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E3A" w:rsidRDefault="00A43E3A">
      <w:pPr>
        <w:pStyle w:val="ad"/>
        <w:spacing w:line="360" w:lineRule="auto"/>
        <w:jc w:val="center"/>
        <w:rPr>
          <w:rStyle w:val="a5"/>
          <w:rFonts w:hint="eastAsia"/>
          <w:bCs w:val="0"/>
          <w:color w:val="000000"/>
          <w:sz w:val="24"/>
        </w:rPr>
      </w:pPr>
      <w:r>
        <w:rPr>
          <w:rStyle w:val="a5"/>
          <w:bCs w:val="0"/>
          <w:color w:val="000000"/>
          <w:sz w:val="24"/>
        </w:rPr>
        <w:t>广发基金管理有限公司</w:t>
      </w:r>
    </w:p>
    <w:p w:rsidR="00A43E3A" w:rsidRPr="005A488F" w:rsidRDefault="00A43E3A" w:rsidP="005A488F">
      <w:pPr>
        <w:pStyle w:val="ad"/>
        <w:spacing w:line="360" w:lineRule="auto"/>
        <w:jc w:val="center"/>
        <w:rPr>
          <w:rStyle w:val="a5"/>
          <w:bCs w:val="0"/>
          <w:color w:val="000000"/>
          <w:sz w:val="24"/>
        </w:rPr>
      </w:pPr>
      <w:r>
        <w:rPr>
          <w:rStyle w:val="a5"/>
          <w:rFonts w:hint="eastAsia"/>
          <w:bCs w:val="0"/>
          <w:color w:val="000000"/>
          <w:sz w:val="24"/>
        </w:rPr>
        <w:t>关于增加</w:t>
      </w:r>
      <w:r w:rsidR="00E5469D" w:rsidRPr="00E5469D">
        <w:rPr>
          <w:rStyle w:val="a5"/>
          <w:rFonts w:hint="eastAsia"/>
          <w:bCs w:val="0"/>
          <w:color w:val="000000"/>
          <w:sz w:val="24"/>
        </w:rPr>
        <w:t>中国银河证券股份有限公司</w:t>
      </w:r>
      <w:r>
        <w:rPr>
          <w:rStyle w:val="a5"/>
          <w:rFonts w:hint="eastAsia"/>
          <w:bCs w:val="0"/>
          <w:color w:val="000000"/>
          <w:sz w:val="24"/>
        </w:rPr>
        <w:t>为</w:t>
      </w:r>
      <w:r w:rsidR="00E5469D">
        <w:rPr>
          <w:rStyle w:val="a5"/>
          <w:rFonts w:hint="eastAsia"/>
          <w:bCs w:val="0"/>
          <w:color w:val="000000"/>
          <w:sz w:val="24"/>
        </w:rPr>
        <w:t>广发上证科创板</w:t>
      </w:r>
      <w:r w:rsidR="00E5469D">
        <w:rPr>
          <w:rStyle w:val="a5"/>
          <w:rFonts w:hint="eastAsia"/>
          <w:bCs w:val="0"/>
          <w:color w:val="000000"/>
          <w:sz w:val="24"/>
        </w:rPr>
        <w:t>100</w:t>
      </w:r>
      <w:r w:rsidR="00E5469D">
        <w:rPr>
          <w:rStyle w:val="a5"/>
          <w:rFonts w:hint="eastAsia"/>
          <w:bCs w:val="0"/>
          <w:color w:val="000000"/>
          <w:sz w:val="24"/>
        </w:rPr>
        <w:t>交易型开放式指数证券投资基金</w:t>
      </w:r>
      <w:r>
        <w:rPr>
          <w:rStyle w:val="a5"/>
          <w:rFonts w:hint="eastAsia"/>
          <w:bCs w:val="0"/>
          <w:color w:val="000000"/>
          <w:sz w:val="24"/>
        </w:rPr>
        <w:t>一级交易商的公告</w:t>
      </w:r>
    </w:p>
    <w:p w:rsidR="00EB0FA7" w:rsidRDefault="00EB0FA7">
      <w:pPr>
        <w:pStyle w:val="ad"/>
        <w:spacing w:line="360" w:lineRule="auto"/>
        <w:jc w:val="center"/>
        <w:rPr>
          <w:rStyle w:val="a5"/>
          <w:rFonts w:hint="eastAsia"/>
          <w:b w:val="0"/>
          <w:bCs w:val="0"/>
          <w:color w:val="000000"/>
          <w:sz w:val="24"/>
        </w:rPr>
      </w:pPr>
    </w:p>
    <w:p w:rsidR="00A43E3A" w:rsidRPr="00321F5E" w:rsidRDefault="00A43E3A" w:rsidP="00793532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根据</w:t>
      </w:r>
      <w:hyperlink r:id="rId6" w:tgtFrame="_blank" w:history="1">
        <w:r>
          <w:rPr>
            <w:rFonts w:hint="eastAsia"/>
            <w:color w:val="000000"/>
            <w:sz w:val="24"/>
          </w:rPr>
          <w:t>广发基金</w:t>
        </w:r>
      </w:hyperlink>
      <w:r>
        <w:rPr>
          <w:rFonts w:hint="eastAsia"/>
          <w:color w:val="000000"/>
          <w:sz w:val="24"/>
        </w:rPr>
        <w:t>管理有限公司（以下简称“本公司”）</w:t>
      </w:r>
      <w:r>
        <w:rPr>
          <w:rFonts w:ascii="宋体" w:hAnsi="宋体" w:hint="eastAsia"/>
          <w:color w:val="000000"/>
          <w:sz w:val="24"/>
        </w:rPr>
        <w:t>与</w:t>
      </w:r>
      <w:r w:rsidR="00E5469D">
        <w:rPr>
          <w:rFonts w:ascii="宋体" w:hAnsi="宋体" w:hint="eastAsia"/>
          <w:color w:val="000000"/>
          <w:sz w:val="24"/>
        </w:rPr>
        <w:t>中国银河证券股份有限公司</w:t>
      </w:r>
      <w:r>
        <w:rPr>
          <w:rFonts w:ascii="宋体" w:hAnsi="宋体"/>
          <w:color w:val="000000"/>
          <w:sz w:val="24"/>
        </w:rPr>
        <w:t>（以下简称</w:t>
      </w:r>
      <w:r>
        <w:rPr>
          <w:rFonts w:ascii="宋体" w:hAnsi="宋体" w:hint="eastAsia"/>
          <w:color w:val="000000"/>
          <w:sz w:val="24"/>
        </w:rPr>
        <w:t>“</w:t>
      </w:r>
      <w:r w:rsidR="00E5469D">
        <w:rPr>
          <w:rFonts w:ascii="宋体" w:hAnsi="宋体" w:hint="eastAsia"/>
          <w:color w:val="000000"/>
          <w:sz w:val="24"/>
        </w:rPr>
        <w:t>中国银河证券</w:t>
      </w:r>
      <w:r>
        <w:rPr>
          <w:rFonts w:ascii="宋体" w:hAnsi="宋体" w:hint="eastAsia"/>
          <w:color w:val="000000"/>
          <w:sz w:val="24"/>
        </w:rPr>
        <w:t>”</w:t>
      </w:r>
      <w:r>
        <w:rPr>
          <w:rFonts w:ascii="宋体" w:hAnsi="宋体"/>
          <w:color w:val="000000"/>
          <w:sz w:val="24"/>
        </w:rPr>
        <w:t>）</w:t>
      </w:r>
      <w:r>
        <w:rPr>
          <w:rFonts w:hint="eastAsia"/>
          <w:color w:val="000000"/>
          <w:sz w:val="24"/>
        </w:rPr>
        <w:t>签署的代理协议，本公司决定自</w:t>
      </w:r>
      <w:r w:rsidR="00E5469D">
        <w:rPr>
          <w:rFonts w:ascii="宋体" w:hAnsi="宋体" w:hint="eastAsia"/>
          <w:color w:val="000000"/>
          <w:sz w:val="24"/>
        </w:rPr>
        <w:t>2025年9月1日</w:t>
      </w:r>
      <w:r>
        <w:rPr>
          <w:rFonts w:hint="eastAsia"/>
          <w:color w:val="000000"/>
          <w:sz w:val="24"/>
        </w:rPr>
        <w:t>起，新增</w:t>
      </w:r>
      <w:r w:rsidR="00E5469D">
        <w:rPr>
          <w:rFonts w:ascii="宋体" w:hAnsi="宋体" w:hint="eastAsia"/>
          <w:color w:val="000000"/>
          <w:sz w:val="24"/>
        </w:rPr>
        <w:t>中国银河证券</w:t>
      </w:r>
      <w:r>
        <w:rPr>
          <w:rFonts w:ascii="宋体" w:hAnsi="宋体" w:hint="eastAsia"/>
          <w:color w:val="000000"/>
          <w:sz w:val="24"/>
        </w:rPr>
        <w:t>为</w:t>
      </w:r>
      <w:r w:rsidR="00E5469D">
        <w:rPr>
          <w:rFonts w:ascii="宋体" w:hAnsi="宋体" w:hint="eastAsia"/>
          <w:color w:val="000000"/>
          <w:sz w:val="24"/>
        </w:rPr>
        <w:t>广发上证科创板100交易型开放式指数证券投资基金</w:t>
      </w:r>
      <w:r w:rsidR="00565E4B" w:rsidRPr="00A70660">
        <w:rPr>
          <w:rFonts w:ascii="宋体" w:hAnsi="宋体" w:hint="eastAsia"/>
          <w:color w:val="000000"/>
          <w:sz w:val="24"/>
        </w:rPr>
        <w:t>（</w:t>
      </w:r>
      <w:r w:rsidR="004315E0" w:rsidRPr="004315E0">
        <w:rPr>
          <w:rFonts w:ascii="宋体" w:hAnsi="宋体" w:hint="eastAsia"/>
          <w:color w:val="000000"/>
          <w:sz w:val="24"/>
        </w:rPr>
        <w:t>基金代码：</w:t>
      </w:r>
      <w:r w:rsidR="00E5469D" w:rsidRPr="00E5469D">
        <w:rPr>
          <w:rFonts w:ascii="宋体" w:hAnsi="宋体"/>
          <w:color w:val="000000"/>
          <w:sz w:val="24"/>
        </w:rPr>
        <w:t>588980</w:t>
      </w:r>
      <w:r w:rsidR="004315E0">
        <w:rPr>
          <w:rFonts w:ascii="宋体" w:hAnsi="宋体" w:hint="eastAsia"/>
          <w:color w:val="000000"/>
          <w:sz w:val="24"/>
        </w:rPr>
        <w:t>；</w:t>
      </w:r>
      <w:r w:rsidR="004315E0" w:rsidRPr="004315E0">
        <w:rPr>
          <w:rFonts w:ascii="宋体" w:hAnsi="宋体" w:hint="eastAsia"/>
          <w:color w:val="000000"/>
          <w:sz w:val="24"/>
        </w:rPr>
        <w:t>场内简称：</w:t>
      </w:r>
      <w:r w:rsidR="00E5469D" w:rsidRPr="00E5469D">
        <w:rPr>
          <w:rFonts w:ascii="宋体" w:hAnsi="宋体" w:hint="eastAsia"/>
          <w:color w:val="000000"/>
          <w:sz w:val="24"/>
        </w:rPr>
        <w:t>科创广发</w:t>
      </w:r>
      <w:r w:rsidR="004315E0">
        <w:rPr>
          <w:rFonts w:ascii="宋体" w:hAnsi="宋体" w:hint="eastAsia"/>
          <w:color w:val="000000"/>
          <w:sz w:val="24"/>
        </w:rPr>
        <w:t>；</w:t>
      </w:r>
      <w:r w:rsidR="00793532">
        <w:rPr>
          <w:rFonts w:ascii="宋体" w:hAnsi="宋体" w:hint="eastAsia"/>
          <w:color w:val="000000"/>
          <w:sz w:val="24"/>
        </w:rPr>
        <w:t>扩位证券简称：</w:t>
      </w:r>
      <w:r w:rsidR="00E5469D" w:rsidRPr="00E5469D">
        <w:rPr>
          <w:rFonts w:ascii="宋体" w:hAnsi="宋体" w:hint="eastAsia"/>
          <w:color w:val="000000"/>
          <w:sz w:val="24"/>
        </w:rPr>
        <w:t>科创100ETF 广发</w:t>
      </w:r>
      <w:r w:rsidR="00793532">
        <w:rPr>
          <w:rFonts w:ascii="宋体" w:hAnsi="宋体" w:hint="eastAsia"/>
          <w:color w:val="000000"/>
          <w:sz w:val="24"/>
        </w:rPr>
        <w:t>；</w:t>
      </w:r>
      <w:r w:rsidR="004315E0" w:rsidRPr="004315E0">
        <w:rPr>
          <w:rFonts w:ascii="宋体" w:hAnsi="宋体" w:hint="eastAsia"/>
          <w:color w:val="000000"/>
          <w:sz w:val="24"/>
        </w:rPr>
        <w:t>以下简称“本基金”</w:t>
      </w:r>
      <w:r w:rsidR="00565E4B" w:rsidRPr="00A70660">
        <w:rPr>
          <w:rFonts w:ascii="宋体" w:hAnsi="宋体" w:hint="eastAsia"/>
          <w:color w:val="000000"/>
          <w:sz w:val="24"/>
        </w:rPr>
        <w:t>）</w:t>
      </w:r>
      <w:r>
        <w:rPr>
          <w:rFonts w:hint="eastAsia"/>
          <w:color w:val="000000"/>
          <w:sz w:val="24"/>
        </w:rPr>
        <w:t>一级交易商</w:t>
      </w:r>
      <w:r>
        <w:rPr>
          <w:rFonts w:ascii="宋体" w:hAnsi="宋体" w:hint="eastAsia"/>
          <w:color w:val="000000"/>
          <w:sz w:val="24"/>
        </w:rPr>
        <w:t>（即申购赎回业务代办证券公司）</w:t>
      </w:r>
      <w:r>
        <w:rPr>
          <w:rFonts w:hint="eastAsia"/>
          <w:color w:val="000000"/>
          <w:sz w:val="24"/>
        </w:rPr>
        <w:t>，</w:t>
      </w:r>
      <w:r>
        <w:rPr>
          <w:rFonts w:ascii="宋体" w:hAnsi="宋体" w:hint="eastAsia"/>
          <w:sz w:val="24"/>
        </w:rPr>
        <w:t>投资者</w:t>
      </w:r>
      <w:r>
        <w:rPr>
          <w:rFonts w:ascii="宋体" w:hAnsi="宋体"/>
          <w:sz w:val="24"/>
        </w:rPr>
        <w:t>自</w:t>
      </w:r>
      <w:r w:rsidR="00E5469D">
        <w:rPr>
          <w:rFonts w:ascii="宋体" w:hAnsi="宋体" w:hint="eastAsia"/>
          <w:color w:val="000000"/>
          <w:sz w:val="24"/>
        </w:rPr>
        <w:t>2025年9月1日</w:t>
      </w:r>
      <w:r>
        <w:rPr>
          <w:rFonts w:ascii="宋体" w:hAnsi="宋体" w:hint="eastAsia"/>
          <w:sz w:val="24"/>
        </w:rPr>
        <w:t>起可</w:t>
      </w:r>
      <w:r>
        <w:rPr>
          <w:rFonts w:ascii="宋体" w:hAnsi="宋体"/>
          <w:sz w:val="24"/>
        </w:rPr>
        <w:t>在</w:t>
      </w:r>
      <w:r>
        <w:rPr>
          <w:rFonts w:ascii="宋体" w:hAnsi="宋体" w:hint="eastAsia"/>
          <w:sz w:val="24"/>
        </w:rPr>
        <w:t>该一级交易商</w:t>
      </w:r>
      <w:r>
        <w:rPr>
          <w:rFonts w:ascii="宋体" w:hAnsi="宋体"/>
          <w:sz w:val="24"/>
        </w:rPr>
        <w:t>办理</w:t>
      </w:r>
      <w:r w:rsidR="00302FF8">
        <w:rPr>
          <w:rFonts w:ascii="宋体" w:hAnsi="宋体" w:hint="eastAsia"/>
          <w:sz w:val="24"/>
        </w:rPr>
        <w:t>本基金</w:t>
      </w:r>
      <w:r>
        <w:rPr>
          <w:rFonts w:ascii="宋体" w:hAnsi="宋体"/>
          <w:sz w:val="24"/>
        </w:rPr>
        <w:t>的</w:t>
      </w:r>
      <w:r>
        <w:rPr>
          <w:rFonts w:ascii="宋体" w:hAnsi="宋体" w:hint="eastAsia"/>
          <w:sz w:val="24"/>
        </w:rPr>
        <w:t>申购、赎回</w:t>
      </w:r>
      <w:r>
        <w:rPr>
          <w:rFonts w:ascii="宋体" w:hAnsi="宋体"/>
          <w:sz w:val="24"/>
        </w:rPr>
        <w:t>等业务</w:t>
      </w:r>
      <w:r>
        <w:rPr>
          <w:rFonts w:ascii="宋体" w:hAnsi="宋体" w:hint="eastAsia"/>
          <w:sz w:val="24"/>
        </w:rPr>
        <w:t>，具体的业务流程、办理时间和办理方式以该一级交易商的规定为准。</w:t>
      </w:r>
    </w:p>
    <w:p w:rsidR="00A43E3A" w:rsidRDefault="00A43E3A" w:rsidP="00302FF8">
      <w:pPr>
        <w:spacing w:line="360" w:lineRule="auto"/>
        <w:rPr>
          <w:rFonts w:ascii="宋体" w:hAnsi="宋体" w:hint="eastAsia"/>
          <w:sz w:val="24"/>
        </w:rPr>
      </w:pPr>
    </w:p>
    <w:p w:rsidR="00A43E3A" w:rsidRDefault="00A43E3A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投资者可通过以下途径咨询详情</w:t>
      </w:r>
      <w:r>
        <w:rPr>
          <w:rFonts w:ascii="宋体" w:hAnsi="宋体" w:hint="eastAsia"/>
          <w:color w:val="000000"/>
          <w:sz w:val="24"/>
        </w:rPr>
        <w:t>：</w:t>
      </w:r>
    </w:p>
    <w:p w:rsidR="00FA05B9" w:rsidRDefault="00A43E3A" w:rsidP="00FA05B9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（1）</w:t>
      </w:r>
      <w:r w:rsidR="00E5469D">
        <w:rPr>
          <w:rFonts w:ascii="宋体" w:hAnsi="宋体" w:hint="eastAsia"/>
          <w:color w:val="000000"/>
          <w:sz w:val="24"/>
        </w:rPr>
        <w:t>中国银河证券股份有限公司</w:t>
      </w:r>
    </w:p>
    <w:p w:rsidR="00232405" w:rsidRPr="00232405" w:rsidRDefault="00232405" w:rsidP="00232405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232405">
        <w:rPr>
          <w:rFonts w:ascii="宋体" w:hAnsi="宋体" w:hint="eastAsia"/>
          <w:sz w:val="24"/>
        </w:rPr>
        <w:t>客服电话</w:t>
      </w:r>
      <w:r>
        <w:rPr>
          <w:rFonts w:ascii="宋体" w:hAnsi="宋体" w:hint="eastAsia"/>
          <w:sz w:val="24"/>
        </w:rPr>
        <w:t>：</w:t>
      </w:r>
      <w:r w:rsidR="00E5469D">
        <w:rPr>
          <w:rFonts w:ascii="宋体" w:hAnsi="宋体"/>
          <w:sz w:val="24"/>
        </w:rPr>
        <w:t>95551</w:t>
      </w:r>
    </w:p>
    <w:p w:rsidR="00232405" w:rsidRDefault="00232405" w:rsidP="0023240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32405">
        <w:rPr>
          <w:rFonts w:ascii="宋体" w:hAnsi="宋体" w:hint="eastAsia"/>
          <w:sz w:val="24"/>
        </w:rPr>
        <w:t>网址</w:t>
      </w:r>
      <w:r>
        <w:rPr>
          <w:rFonts w:ascii="宋体" w:hAnsi="宋体" w:hint="eastAsia"/>
          <w:sz w:val="24"/>
        </w:rPr>
        <w:t>：</w:t>
      </w:r>
      <w:r w:rsidR="00E5469D" w:rsidRPr="00E5469D">
        <w:rPr>
          <w:rFonts w:ascii="宋体" w:hAnsi="宋体"/>
          <w:sz w:val="24"/>
        </w:rPr>
        <w:t>www.chinastock.com.cn</w:t>
      </w:r>
    </w:p>
    <w:p w:rsidR="00A43E3A" w:rsidRDefault="00A43E3A" w:rsidP="00232405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（2）</w:t>
      </w:r>
      <w:r>
        <w:rPr>
          <w:rFonts w:ascii="宋体" w:hAnsi="宋体"/>
          <w:color w:val="000000"/>
          <w:sz w:val="24"/>
        </w:rPr>
        <w:t>广发基金管理有限公司</w:t>
      </w:r>
    </w:p>
    <w:p w:rsidR="00A43E3A" w:rsidRDefault="00A43E3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客服电话：95105828</w:t>
      </w:r>
      <w:r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/>
          <w:color w:val="000000"/>
          <w:sz w:val="24"/>
        </w:rPr>
        <w:t>020-83936999</w:t>
      </w:r>
    </w:p>
    <w:p w:rsidR="00A43E3A" w:rsidRDefault="00A43E3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网址：www.gffunds.com.cn</w:t>
      </w:r>
    </w:p>
    <w:p w:rsidR="00A43E3A" w:rsidRDefault="00A43E3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A43E3A" w:rsidRDefault="00A43E3A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0" w:name="OLE_LINK62"/>
      <w:bookmarkStart w:id="1" w:name="OLE_LINK63"/>
      <w:bookmarkStart w:id="2" w:name="OLE_LINK64"/>
      <w:r>
        <w:rPr>
          <w:rFonts w:ascii="宋体" w:hAnsi="宋体"/>
          <w:sz w:val="24"/>
        </w:rPr>
        <w:t>风险提示：</w:t>
      </w:r>
      <w:r>
        <w:rPr>
          <w:rFonts w:ascii="宋体" w:hAnsi="宋体" w:cs="宋体" w:hint="eastAsia"/>
          <w:kern w:val="0"/>
          <w:sz w:val="24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bookmarkEnd w:id="0"/>
    <w:bookmarkEnd w:id="1"/>
    <w:bookmarkEnd w:id="2"/>
    <w:p w:rsidR="00A43E3A" w:rsidRDefault="00A43E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lastRenderedPageBreak/>
        <w:t>特此公告</w:t>
      </w:r>
      <w:r>
        <w:rPr>
          <w:rFonts w:ascii="宋体" w:hAnsi="宋体" w:hint="eastAsia"/>
          <w:sz w:val="24"/>
        </w:rPr>
        <w:t>。</w:t>
      </w:r>
    </w:p>
    <w:p w:rsidR="00A43E3A" w:rsidRDefault="00A43E3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A43E3A" w:rsidRDefault="00A43E3A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广发基金管理有限公司</w:t>
      </w:r>
    </w:p>
    <w:p w:rsidR="00A43E3A" w:rsidRDefault="00E5469D">
      <w:pPr>
        <w:spacing w:line="360" w:lineRule="auto"/>
        <w:ind w:firstLineChars="200" w:firstLine="480"/>
        <w:jc w:val="right"/>
        <w:rPr>
          <w:rStyle w:val="a5"/>
          <w:rFonts w:hint="eastAsia"/>
          <w:b w:val="0"/>
          <w:bCs w:val="0"/>
          <w:color w:val="000000"/>
          <w:sz w:val="24"/>
        </w:rPr>
      </w:pPr>
      <w:r>
        <w:rPr>
          <w:rFonts w:ascii="宋体" w:hAnsi="宋体"/>
          <w:sz w:val="24"/>
        </w:rPr>
        <w:t>2025年9月1日</w:t>
      </w:r>
    </w:p>
    <w:sectPr w:rsidR="00A43E3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3F5" w:rsidRDefault="006D23F5" w:rsidP="008F4BFE">
      <w:r>
        <w:separator/>
      </w:r>
    </w:p>
  </w:endnote>
  <w:endnote w:type="continuationSeparator" w:id="0">
    <w:p w:rsidR="006D23F5" w:rsidRDefault="006D23F5" w:rsidP="008F4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3F5" w:rsidRDefault="006D23F5" w:rsidP="008F4BFE">
      <w:r>
        <w:separator/>
      </w:r>
    </w:p>
  </w:footnote>
  <w:footnote w:type="continuationSeparator" w:id="0">
    <w:p w:rsidR="006D23F5" w:rsidRDefault="006D23F5" w:rsidP="008F4B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2A64"/>
    <w:rsid w:val="00003C28"/>
    <w:rsid w:val="000054F3"/>
    <w:rsid w:val="00005F0D"/>
    <w:rsid w:val="0000691F"/>
    <w:rsid w:val="00010FD3"/>
    <w:rsid w:val="0001238A"/>
    <w:rsid w:val="00013215"/>
    <w:rsid w:val="00016F2B"/>
    <w:rsid w:val="00021721"/>
    <w:rsid w:val="00022518"/>
    <w:rsid w:val="0003169A"/>
    <w:rsid w:val="00047900"/>
    <w:rsid w:val="00054761"/>
    <w:rsid w:val="00062809"/>
    <w:rsid w:val="00062AAA"/>
    <w:rsid w:val="00065532"/>
    <w:rsid w:val="00066A45"/>
    <w:rsid w:val="000671F9"/>
    <w:rsid w:val="00072EB5"/>
    <w:rsid w:val="0007482E"/>
    <w:rsid w:val="0007556F"/>
    <w:rsid w:val="0008164A"/>
    <w:rsid w:val="00082659"/>
    <w:rsid w:val="0008405B"/>
    <w:rsid w:val="0008529F"/>
    <w:rsid w:val="0008727C"/>
    <w:rsid w:val="0008732D"/>
    <w:rsid w:val="0009198A"/>
    <w:rsid w:val="00092E7B"/>
    <w:rsid w:val="0009423C"/>
    <w:rsid w:val="000965D6"/>
    <w:rsid w:val="000A2B09"/>
    <w:rsid w:val="000A3852"/>
    <w:rsid w:val="000A6840"/>
    <w:rsid w:val="000B18C9"/>
    <w:rsid w:val="000B6CA9"/>
    <w:rsid w:val="000B7EE0"/>
    <w:rsid w:val="000C2997"/>
    <w:rsid w:val="000D20D8"/>
    <w:rsid w:val="000D5D43"/>
    <w:rsid w:val="000E26CA"/>
    <w:rsid w:val="000E60C5"/>
    <w:rsid w:val="000E625C"/>
    <w:rsid w:val="000F1F5D"/>
    <w:rsid w:val="000F2CBF"/>
    <w:rsid w:val="000F3A08"/>
    <w:rsid w:val="000F42B9"/>
    <w:rsid w:val="001008B6"/>
    <w:rsid w:val="00102420"/>
    <w:rsid w:val="00104801"/>
    <w:rsid w:val="00104F04"/>
    <w:rsid w:val="00105741"/>
    <w:rsid w:val="00105C57"/>
    <w:rsid w:val="001078C5"/>
    <w:rsid w:val="00110589"/>
    <w:rsid w:val="00113424"/>
    <w:rsid w:val="00115C66"/>
    <w:rsid w:val="00116E6D"/>
    <w:rsid w:val="00117BAF"/>
    <w:rsid w:val="00122193"/>
    <w:rsid w:val="00124046"/>
    <w:rsid w:val="00133C83"/>
    <w:rsid w:val="0013657C"/>
    <w:rsid w:val="00137AB6"/>
    <w:rsid w:val="00147506"/>
    <w:rsid w:val="00150E7B"/>
    <w:rsid w:val="001541A6"/>
    <w:rsid w:val="00155090"/>
    <w:rsid w:val="00155E13"/>
    <w:rsid w:val="001576BB"/>
    <w:rsid w:val="00157F67"/>
    <w:rsid w:val="00157F88"/>
    <w:rsid w:val="00162981"/>
    <w:rsid w:val="001671B2"/>
    <w:rsid w:val="001675A5"/>
    <w:rsid w:val="001777A3"/>
    <w:rsid w:val="00180F9F"/>
    <w:rsid w:val="001871F9"/>
    <w:rsid w:val="0019109D"/>
    <w:rsid w:val="001928FF"/>
    <w:rsid w:val="00197F3C"/>
    <w:rsid w:val="001A2246"/>
    <w:rsid w:val="001A3F04"/>
    <w:rsid w:val="001B2D93"/>
    <w:rsid w:val="001B39C6"/>
    <w:rsid w:val="001B3D1E"/>
    <w:rsid w:val="001B3FD3"/>
    <w:rsid w:val="001B7AB7"/>
    <w:rsid w:val="001C2FD6"/>
    <w:rsid w:val="001C4414"/>
    <w:rsid w:val="001C6971"/>
    <w:rsid w:val="001C7D89"/>
    <w:rsid w:val="001D20FD"/>
    <w:rsid w:val="001D21B8"/>
    <w:rsid w:val="001D3245"/>
    <w:rsid w:val="001D39DF"/>
    <w:rsid w:val="001D4F09"/>
    <w:rsid w:val="001E19BD"/>
    <w:rsid w:val="001E4916"/>
    <w:rsid w:val="001E6CFB"/>
    <w:rsid w:val="001F0A6A"/>
    <w:rsid w:val="001F228D"/>
    <w:rsid w:val="001F6C6C"/>
    <w:rsid w:val="001F6CEE"/>
    <w:rsid w:val="001F76A1"/>
    <w:rsid w:val="002008B8"/>
    <w:rsid w:val="002025D0"/>
    <w:rsid w:val="00202D6F"/>
    <w:rsid w:val="00207DAE"/>
    <w:rsid w:val="002172AB"/>
    <w:rsid w:val="00223BAF"/>
    <w:rsid w:val="002246AF"/>
    <w:rsid w:val="00227F10"/>
    <w:rsid w:val="0023103A"/>
    <w:rsid w:val="00232405"/>
    <w:rsid w:val="00234F80"/>
    <w:rsid w:val="00235602"/>
    <w:rsid w:val="00235821"/>
    <w:rsid w:val="00242679"/>
    <w:rsid w:val="00244928"/>
    <w:rsid w:val="00250E7E"/>
    <w:rsid w:val="00262F9A"/>
    <w:rsid w:val="00264E7C"/>
    <w:rsid w:val="00266BC0"/>
    <w:rsid w:val="00267D42"/>
    <w:rsid w:val="00270B69"/>
    <w:rsid w:val="00276109"/>
    <w:rsid w:val="00284F17"/>
    <w:rsid w:val="00291931"/>
    <w:rsid w:val="0029753B"/>
    <w:rsid w:val="002A2080"/>
    <w:rsid w:val="002A2F78"/>
    <w:rsid w:val="002A3244"/>
    <w:rsid w:val="002A51CF"/>
    <w:rsid w:val="002A59B8"/>
    <w:rsid w:val="002A6115"/>
    <w:rsid w:val="002A7055"/>
    <w:rsid w:val="002B0D85"/>
    <w:rsid w:val="002B3848"/>
    <w:rsid w:val="002B4931"/>
    <w:rsid w:val="002C5042"/>
    <w:rsid w:val="002C7739"/>
    <w:rsid w:val="002D7F30"/>
    <w:rsid w:val="002E0B72"/>
    <w:rsid w:val="002E3980"/>
    <w:rsid w:val="002E74FE"/>
    <w:rsid w:val="002F046F"/>
    <w:rsid w:val="002F5762"/>
    <w:rsid w:val="003025A0"/>
    <w:rsid w:val="003028D5"/>
    <w:rsid w:val="00302FF8"/>
    <w:rsid w:val="0030553C"/>
    <w:rsid w:val="00311CD5"/>
    <w:rsid w:val="00312485"/>
    <w:rsid w:val="00321158"/>
    <w:rsid w:val="00321267"/>
    <w:rsid w:val="00321F5E"/>
    <w:rsid w:val="0032263E"/>
    <w:rsid w:val="00325633"/>
    <w:rsid w:val="003259C5"/>
    <w:rsid w:val="00326D15"/>
    <w:rsid w:val="00331DAA"/>
    <w:rsid w:val="0033378B"/>
    <w:rsid w:val="00336FDC"/>
    <w:rsid w:val="003407D4"/>
    <w:rsid w:val="00340916"/>
    <w:rsid w:val="00340D6C"/>
    <w:rsid w:val="003469DD"/>
    <w:rsid w:val="003517A4"/>
    <w:rsid w:val="00354FE6"/>
    <w:rsid w:val="00357955"/>
    <w:rsid w:val="0036134C"/>
    <w:rsid w:val="00361A6F"/>
    <w:rsid w:val="00370839"/>
    <w:rsid w:val="00370C07"/>
    <w:rsid w:val="00370E31"/>
    <w:rsid w:val="00371466"/>
    <w:rsid w:val="00371850"/>
    <w:rsid w:val="0037512F"/>
    <w:rsid w:val="00381009"/>
    <w:rsid w:val="00387E9A"/>
    <w:rsid w:val="003910BB"/>
    <w:rsid w:val="003A0781"/>
    <w:rsid w:val="003A498E"/>
    <w:rsid w:val="003B107D"/>
    <w:rsid w:val="003B4896"/>
    <w:rsid w:val="003B5167"/>
    <w:rsid w:val="003C0964"/>
    <w:rsid w:val="003C0982"/>
    <w:rsid w:val="003C10B0"/>
    <w:rsid w:val="003C11B3"/>
    <w:rsid w:val="003C5FC4"/>
    <w:rsid w:val="003C7E67"/>
    <w:rsid w:val="003D249F"/>
    <w:rsid w:val="003D6352"/>
    <w:rsid w:val="003D6DD6"/>
    <w:rsid w:val="003D7956"/>
    <w:rsid w:val="003E4C0F"/>
    <w:rsid w:val="003F2C93"/>
    <w:rsid w:val="003F3EA4"/>
    <w:rsid w:val="003F7625"/>
    <w:rsid w:val="004006FC"/>
    <w:rsid w:val="0040686B"/>
    <w:rsid w:val="004107EE"/>
    <w:rsid w:val="004115FE"/>
    <w:rsid w:val="00412AC9"/>
    <w:rsid w:val="00414313"/>
    <w:rsid w:val="004216EC"/>
    <w:rsid w:val="004315E0"/>
    <w:rsid w:val="00433326"/>
    <w:rsid w:val="004337BF"/>
    <w:rsid w:val="00435815"/>
    <w:rsid w:val="00440962"/>
    <w:rsid w:val="00440EE9"/>
    <w:rsid w:val="00441D9F"/>
    <w:rsid w:val="00446EF7"/>
    <w:rsid w:val="00451628"/>
    <w:rsid w:val="00452B4E"/>
    <w:rsid w:val="0046247A"/>
    <w:rsid w:val="004675B9"/>
    <w:rsid w:val="00467B29"/>
    <w:rsid w:val="004723F0"/>
    <w:rsid w:val="004860C0"/>
    <w:rsid w:val="00496F09"/>
    <w:rsid w:val="00497D31"/>
    <w:rsid w:val="004A03BC"/>
    <w:rsid w:val="004A2728"/>
    <w:rsid w:val="004A6DEE"/>
    <w:rsid w:val="004B03D3"/>
    <w:rsid w:val="004B0B31"/>
    <w:rsid w:val="004B3D95"/>
    <w:rsid w:val="004B5E88"/>
    <w:rsid w:val="004B676E"/>
    <w:rsid w:val="004B6B36"/>
    <w:rsid w:val="004C106A"/>
    <w:rsid w:val="004C15D5"/>
    <w:rsid w:val="004C201F"/>
    <w:rsid w:val="004C2331"/>
    <w:rsid w:val="004C439D"/>
    <w:rsid w:val="004C5AC1"/>
    <w:rsid w:val="004D1B78"/>
    <w:rsid w:val="004D34C5"/>
    <w:rsid w:val="004D3941"/>
    <w:rsid w:val="004E6473"/>
    <w:rsid w:val="004F1ABE"/>
    <w:rsid w:val="004F3294"/>
    <w:rsid w:val="004F383F"/>
    <w:rsid w:val="004F3C36"/>
    <w:rsid w:val="004F47A2"/>
    <w:rsid w:val="00500D5A"/>
    <w:rsid w:val="00503740"/>
    <w:rsid w:val="00510DA9"/>
    <w:rsid w:val="00511330"/>
    <w:rsid w:val="00513AF3"/>
    <w:rsid w:val="00513FB5"/>
    <w:rsid w:val="00520E0E"/>
    <w:rsid w:val="005242FD"/>
    <w:rsid w:val="00531319"/>
    <w:rsid w:val="00540C0A"/>
    <w:rsid w:val="00543141"/>
    <w:rsid w:val="00543A72"/>
    <w:rsid w:val="00545387"/>
    <w:rsid w:val="0054786D"/>
    <w:rsid w:val="0055524F"/>
    <w:rsid w:val="005615D1"/>
    <w:rsid w:val="0056257A"/>
    <w:rsid w:val="00562A0F"/>
    <w:rsid w:val="00562F5D"/>
    <w:rsid w:val="00564F7B"/>
    <w:rsid w:val="00565E4B"/>
    <w:rsid w:val="005702DA"/>
    <w:rsid w:val="00570B76"/>
    <w:rsid w:val="00571308"/>
    <w:rsid w:val="0057349B"/>
    <w:rsid w:val="00574C94"/>
    <w:rsid w:val="00581D05"/>
    <w:rsid w:val="00582876"/>
    <w:rsid w:val="00584D83"/>
    <w:rsid w:val="00587FA7"/>
    <w:rsid w:val="005905C0"/>
    <w:rsid w:val="00592C77"/>
    <w:rsid w:val="00597243"/>
    <w:rsid w:val="00597B31"/>
    <w:rsid w:val="005A488F"/>
    <w:rsid w:val="005A6A43"/>
    <w:rsid w:val="005B1DDA"/>
    <w:rsid w:val="005B7F3A"/>
    <w:rsid w:val="005C0474"/>
    <w:rsid w:val="005C6E13"/>
    <w:rsid w:val="005C716B"/>
    <w:rsid w:val="005C7E10"/>
    <w:rsid w:val="005D06A5"/>
    <w:rsid w:val="005D3392"/>
    <w:rsid w:val="005D4565"/>
    <w:rsid w:val="005D5E19"/>
    <w:rsid w:val="005E2C3F"/>
    <w:rsid w:val="005E42E3"/>
    <w:rsid w:val="005E55C7"/>
    <w:rsid w:val="005E6E33"/>
    <w:rsid w:val="005E700B"/>
    <w:rsid w:val="005F0124"/>
    <w:rsid w:val="005F3749"/>
    <w:rsid w:val="005F3BE8"/>
    <w:rsid w:val="005F6E0F"/>
    <w:rsid w:val="005F72C3"/>
    <w:rsid w:val="005F736B"/>
    <w:rsid w:val="00603906"/>
    <w:rsid w:val="00611629"/>
    <w:rsid w:val="006125EB"/>
    <w:rsid w:val="0061362A"/>
    <w:rsid w:val="00614229"/>
    <w:rsid w:val="00614AEC"/>
    <w:rsid w:val="00614F18"/>
    <w:rsid w:val="00615351"/>
    <w:rsid w:val="00627A90"/>
    <w:rsid w:val="00630AD0"/>
    <w:rsid w:val="006331B3"/>
    <w:rsid w:val="006343CE"/>
    <w:rsid w:val="00634A0F"/>
    <w:rsid w:val="006371F4"/>
    <w:rsid w:val="00637FBA"/>
    <w:rsid w:val="00640E49"/>
    <w:rsid w:val="0064170D"/>
    <w:rsid w:val="00644CC9"/>
    <w:rsid w:val="00652A5B"/>
    <w:rsid w:val="0066128E"/>
    <w:rsid w:val="006624EF"/>
    <w:rsid w:val="00664E28"/>
    <w:rsid w:val="00665E04"/>
    <w:rsid w:val="00666651"/>
    <w:rsid w:val="006671EE"/>
    <w:rsid w:val="00672800"/>
    <w:rsid w:val="00673FA0"/>
    <w:rsid w:val="00674995"/>
    <w:rsid w:val="006852D1"/>
    <w:rsid w:val="00690208"/>
    <w:rsid w:val="00693FC9"/>
    <w:rsid w:val="006A0408"/>
    <w:rsid w:val="006A5494"/>
    <w:rsid w:val="006A7024"/>
    <w:rsid w:val="006B568A"/>
    <w:rsid w:val="006B7EE7"/>
    <w:rsid w:val="006C07EF"/>
    <w:rsid w:val="006C1277"/>
    <w:rsid w:val="006C27E4"/>
    <w:rsid w:val="006C753F"/>
    <w:rsid w:val="006D23F5"/>
    <w:rsid w:val="006D3626"/>
    <w:rsid w:val="006D5F18"/>
    <w:rsid w:val="006E120F"/>
    <w:rsid w:val="006E1DCB"/>
    <w:rsid w:val="006E1E29"/>
    <w:rsid w:val="006F1F93"/>
    <w:rsid w:val="006F5DAF"/>
    <w:rsid w:val="00700066"/>
    <w:rsid w:val="0070199F"/>
    <w:rsid w:val="00703495"/>
    <w:rsid w:val="00706298"/>
    <w:rsid w:val="00707E9D"/>
    <w:rsid w:val="00713D42"/>
    <w:rsid w:val="0071481F"/>
    <w:rsid w:val="007165B5"/>
    <w:rsid w:val="007244C1"/>
    <w:rsid w:val="007266D2"/>
    <w:rsid w:val="00733D4B"/>
    <w:rsid w:val="00734332"/>
    <w:rsid w:val="00744EC6"/>
    <w:rsid w:val="0074576F"/>
    <w:rsid w:val="00750441"/>
    <w:rsid w:val="00750686"/>
    <w:rsid w:val="007508FC"/>
    <w:rsid w:val="00751E50"/>
    <w:rsid w:val="007551D4"/>
    <w:rsid w:val="00757BF2"/>
    <w:rsid w:val="00760093"/>
    <w:rsid w:val="00761799"/>
    <w:rsid w:val="00772B05"/>
    <w:rsid w:val="00773525"/>
    <w:rsid w:val="00774774"/>
    <w:rsid w:val="007774C5"/>
    <w:rsid w:val="00790A12"/>
    <w:rsid w:val="00791416"/>
    <w:rsid w:val="00791EDA"/>
    <w:rsid w:val="00792876"/>
    <w:rsid w:val="00793532"/>
    <w:rsid w:val="00793847"/>
    <w:rsid w:val="00793C80"/>
    <w:rsid w:val="00796193"/>
    <w:rsid w:val="00797417"/>
    <w:rsid w:val="007A2299"/>
    <w:rsid w:val="007A32FD"/>
    <w:rsid w:val="007A532F"/>
    <w:rsid w:val="007A70CA"/>
    <w:rsid w:val="007A7943"/>
    <w:rsid w:val="007B3610"/>
    <w:rsid w:val="007C37E0"/>
    <w:rsid w:val="007C7A54"/>
    <w:rsid w:val="007D14E9"/>
    <w:rsid w:val="007D5364"/>
    <w:rsid w:val="007D74F1"/>
    <w:rsid w:val="007E4FE9"/>
    <w:rsid w:val="007E6D0B"/>
    <w:rsid w:val="007E76B6"/>
    <w:rsid w:val="008010FA"/>
    <w:rsid w:val="008014E3"/>
    <w:rsid w:val="00801BFB"/>
    <w:rsid w:val="00802342"/>
    <w:rsid w:val="0080447F"/>
    <w:rsid w:val="008047C1"/>
    <w:rsid w:val="0080495A"/>
    <w:rsid w:val="00810322"/>
    <w:rsid w:val="0081041C"/>
    <w:rsid w:val="00821BCD"/>
    <w:rsid w:val="00827604"/>
    <w:rsid w:val="00827977"/>
    <w:rsid w:val="008279E3"/>
    <w:rsid w:val="00834DE5"/>
    <w:rsid w:val="00835A24"/>
    <w:rsid w:val="00836CF2"/>
    <w:rsid w:val="00840F36"/>
    <w:rsid w:val="00842CEC"/>
    <w:rsid w:val="00843030"/>
    <w:rsid w:val="00854F8D"/>
    <w:rsid w:val="0085623A"/>
    <w:rsid w:val="008630E9"/>
    <w:rsid w:val="008638ED"/>
    <w:rsid w:val="00864F6D"/>
    <w:rsid w:val="008662B9"/>
    <w:rsid w:val="008765DB"/>
    <w:rsid w:val="00876B42"/>
    <w:rsid w:val="00881640"/>
    <w:rsid w:val="00885794"/>
    <w:rsid w:val="008B0091"/>
    <w:rsid w:val="008B2CB8"/>
    <w:rsid w:val="008B4579"/>
    <w:rsid w:val="008B65F8"/>
    <w:rsid w:val="008C1C75"/>
    <w:rsid w:val="008C3DE2"/>
    <w:rsid w:val="008C6600"/>
    <w:rsid w:val="008C7D53"/>
    <w:rsid w:val="008D0706"/>
    <w:rsid w:val="008D19C7"/>
    <w:rsid w:val="008D1F88"/>
    <w:rsid w:val="008D5BA5"/>
    <w:rsid w:val="008E024A"/>
    <w:rsid w:val="008E2F48"/>
    <w:rsid w:val="008E4572"/>
    <w:rsid w:val="008E4F64"/>
    <w:rsid w:val="008F4BFE"/>
    <w:rsid w:val="008F7BE5"/>
    <w:rsid w:val="009003FC"/>
    <w:rsid w:val="009013B0"/>
    <w:rsid w:val="0090257A"/>
    <w:rsid w:val="009041C1"/>
    <w:rsid w:val="00904773"/>
    <w:rsid w:val="0090712F"/>
    <w:rsid w:val="009114B5"/>
    <w:rsid w:val="00911F8C"/>
    <w:rsid w:val="00920D1A"/>
    <w:rsid w:val="00921C98"/>
    <w:rsid w:val="00925F53"/>
    <w:rsid w:val="00926990"/>
    <w:rsid w:val="00937ADB"/>
    <w:rsid w:val="00951014"/>
    <w:rsid w:val="0095226B"/>
    <w:rsid w:val="0095249C"/>
    <w:rsid w:val="0095340D"/>
    <w:rsid w:val="00954967"/>
    <w:rsid w:val="00956C0B"/>
    <w:rsid w:val="009659AB"/>
    <w:rsid w:val="0096796E"/>
    <w:rsid w:val="009726C4"/>
    <w:rsid w:val="0097781C"/>
    <w:rsid w:val="00980657"/>
    <w:rsid w:val="00985C74"/>
    <w:rsid w:val="0099001D"/>
    <w:rsid w:val="00993440"/>
    <w:rsid w:val="00994318"/>
    <w:rsid w:val="00995A93"/>
    <w:rsid w:val="00995DD1"/>
    <w:rsid w:val="009A05B9"/>
    <w:rsid w:val="009B1535"/>
    <w:rsid w:val="009B2A9A"/>
    <w:rsid w:val="009B5991"/>
    <w:rsid w:val="009B7090"/>
    <w:rsid w:val="009B7953"/>
    <w:rsid w:val="009B7C8A"/>
    <w:rsid w:val="009C0648"/>
    <w:rsid w:val="009C1B6D"/>
    <w:rsid w:val="009C5B6C"/>
    <w:rsid w:val="009C6175"/>
    <w:rsid w:val="009D0DE2"/>
    <w:rsid w:val="009D2A31"/>
    <w:rsid w:val="009D3888"/>
    <w:rsid w:val="009D3CF4"/>
    <w:rsid w:val="009D59E0"/>
    <w:rsid w:val="009D5E20"/>
    <w:rsid w:val="009D6677"/>
    <w:rsid w:val="009E1926"/>
    <w:rsid w:val="009E1940"/>
    <w:rsid w:val="009E1B86"/>
    <w:rsid w:val="009E1E19"/>
    <w:rsid w:val="009E451D"/>
    <w:rsid w:val="009E4A6B"/>
    <w:rsid w:val="009E5068"/>
    <w:rsid w:val="009E51BD"/>
    <w:rsid w:val="009E7CD7"/>
    <w:rsid w:val="009F01BF"/>
    <w:rsid w:val="009F471A"/>
    <w:rsid w:val="00A0087B"/>
    <w:rsid w:val="00A0432E"/>
    <w:rsid w:val="00A114BB"/>
    <w:rsid w:val="00A12A64"/>
    <w:rsid w:val="00A16534"/>
    <w:rsid w:val="00A17AF3"/>
    <w:rsid w:val="00A23827"/>
    <w:rsid w:val="00A23FB2"/>
    <w:rsid w:val="00A241BE"/>
    <w:rsid w:val="00A27B56"/>
    <w:rsid w:val="00A3529F"/>
    <w:rsid w:val="00A4144D"/>
    <w:rsid w:val="00A41F57"/>
    <w:rsid w:val="00A43E3A"/>
    <w:rsid w:val="00A43E80"/>
    <w:rsid w:val="00A46CD7"/>
    <w:rsid w:val="00A53AAA"/>
    <w:rsid w:val="00A62598"/>
    <w:rsid w:val="00A6642A"/>
    <w:rsid w:val="00A67920"/>
    <w:rsid w:val="00A71ECF"/>
    <w:rsid w:val="00A7775B"/>
    <w:rsid w:val="00A83290"/>
    <w:rsid w:val="00A84400"/>
    <w:rsid w:val="00A85F20"/>
    <w:rsid w:val="00A8773D"/>
    <w:rsid w:val="00A91964"/>
    <w:rsid w:val="00AA0A8F"/>
    <w:rsid w:val="00AA1A1D"/>
    <w:rsid w:val="00AA1EDC"/>
    <w:rsid w:val="00AA253A"/>
    <w:rsid w:val="00AA568D"/>
    <w:rsid w:val="00AA5E26"/>
    <w:rsid w:val="00AB188D"/>
    <w:rsid w:val="00AB41C7"/>
    <w:rsid w:val="00AC051C"/>
    <w:rsid w:val="00AC0EEB"/>
    <w:rsid w:val="00AC6720"/>
    <w:rsid w:val="00AD4134"/>
    <w:rsid w:val="00AD453E"/>
    <w:rsid w:val="00AD7C3E"/>
    <w:rsid w:val="00AE1E16"/>
    <w:rsid w:val="00AE2208"/>
    <w:rsid w:val="00AF15EC"/>
    <w:rsid w:val="00B01412"/>
    <w:rsid w:val="00B02F15"/>
    <w:rsid w:val="00B15282"/>
    <w:rsid w:val="00B15693"/>
    <w:rsid w:val="00B16933"/>
    <w:rsid w:val="00B22708"/>
    <w:rsid w:val="00B2351C"/>
    <w:rsid w:val="00B24384"/>
    <w:rsid w:val="00B24BBD"/>
    <w:rsid w:val="00B26046"/>
    <w:rsid w:val="00B2689B"/>
    <w:rsid w:val="00B31A97"/>
    <w:rsid w:val="00B336C5"/>
    <w:rsid w:val="00B33A2A"/>
    <w:rsid w:val="00B341F1"/>
    <w:rsid w:val="00B34A0A"/>
    <w:rsid w:val="00B34CE8"/>
    <w:rsid w:val="00B369A1"/>
    <w:rsid w:val="00B41192"/>
    <w:rsid w:val="00B4594B"/>
    <w:rsid w:val="00B4665B"/>
    <w:rsid w:val="00B47E04"/>
    <w:rsid w:val="00B522A0"/>
    <w:rsid w:val="00B55A7C"/>
    <w:rsid w:val="00B6562E"/>
    <w:rsid w:val="00B671C7"/>
    <w:rsid w:val="00B67E4F"/>
    <w:rsid w:val="00B702B5"/>
    <w:rsid w:val="00B732D1"/>
    <w:rsid w:val="00B7406D"/>
    <w:rsid w:val="00B76900"/>
    <w:rsid w:val="00B76D87"/>
    <w:rsid w:val="00B8568A"/>
    <w:rsid w:val="00B85A37"/>
    <w:rsid w:val="00B94028"/>
    <w:rsid w:val="00BA38F3"/>
    <w:rsid w:val="00BA3C94"/>
    <w:rsid w:val="00BA3FEE"/>
    <w:rsid w:val="00BA6D61"/>
    <w:rsid w:val="00BA74F0"/>
    <w:rsid w:val="00BB25CC"/>
    <w:rsid w:val="00BB4DBE"/>
    <w:rsid w:val="00BC0523"/>
    <w:rsid w:val="00BC610D"/>
    <w:rsid w:val="00BC6D63"/>
    <w:rsid w:val="00BC6DF8"/>
    <w:rsid w:val="00BD1A94"/>
    <w:rsid w:val="00BD2DCC"/>
    <w:rsid w:val="00BD35BE"/>
    <w:rsid w:val="00BD4E7E"/>
    <w:rsid w:val="00BD691E"/>
    <w:rsid w:val="00BE7407"/>
    <w:rsid w:val="00BF0146"/>
    <w:rsid w:val="00BF0818"/>
    <w:rsid w:val="00BF1308"/>
    <w:rsid w:val="00BF24B7"/>
    <w:rsid w:val="00BF3D83"/>
    <w:rsid w:val="00BF3F85"/>
    <w:rsid w:val="00BF5B26"/>
    <w:rsid w:val="00C001F9"/>
    <w:rsid w:val="00C0153A"/>
    <w:rsid w:val="00C01AB9"/>
    <w:rsid w:val="00C02D97"/>
    <w:rsid w:val="00C0342D"/>
    <w:rsid w:val="00C1034A"/>
    <w:rsid w:val="00C14A9A"/>
    <w:rsid w:val="00C17751"/>
    <w:rsid w:val="00C17D21"/>
    <w:rsid w:val="00C17D6D"/>
    <w:rsid w:val="00C20A1D"/>
    <w:rsid w:val="00C2424C"/>
    <w:rsid w:val="00C2577A"/>
    <w:rsid w:val="00C3138F"/>
    <w:rsid w:val="00C35D7B"/>
    <w:rsid w:val="00C3691E"/>
    <w:rsid w:val="00C37826"/>
    <w:rsid w:val="00C37C31"/>
    <w:rsid w:val="00C42762"/>
    <w:rsid w:val="00C433FC"/>
    <w:rsid w:val="00C44337"/>
    <w:rsid w:val="00C4784F"/>
    <w:rsid w:val="00C52B4C"/>
    <w:rsid w:val="00C52B7C"/>
    <w:rsid w:val="00C53328"/>
    <w:rsid w:val="00C533F9"/>
    <w:rsid w:val="00C570C5"/>
    <w:rsid w:val="00C62541"/>
    <w:rsid w:val="00C63C09"/>
    <w:rsid w:val="00C63E72"/>
    <w:rsid w:val="00C64283"/>
    <w:rsid w:val="00C66ED3"/>
    <w:rsid w:val="00C67753"/>
    <w:rsid w:val="00C67A12"/>
    <w:rsid w:val="00C67C9E"/>
    <w:rsid w:val="00C7138D"/>
    <w:rsid w:val="00C747CA"/>
    <w:rsid w:val="00C756CE"/>
    <w:rsid w:val="00C806BB"/>
    <w:rsid w:val="00C8440E"/>
    <w:rsid w:val="00C85DA2"/>
    <w:rsid w:val="00C91167"/>
    <w:rsid w:val="00C928E0"/>
    <w:rsid w:val="00C93E8C"/>
    <w:rsid w:val="00C964B7"/>
    <w:rsid w:val="00C9787F"/>
    <w:rsid w:val="00CA3B1C"/>
    <w:rsid w:val="00CA4D2B"/>
    <w:rsid w:val="00CA4D84"/>
    <w:rsid w:val="00CA5E40"/>
    <w:rsid w:val="00CA78F6"/>
    <w:rsid w:val="00CB0B0D"/>
    <w:rsid w:val="00CB1897"/>
    <w:rsid w:val="00CC525A"/>
    <w:rsid w:val="00CD2E95"/>
    <w:rsid w:val="00CE19BE"/>
    <w:rsid w:val="00CE6B4F"/>
    <w:rsid w:val="00CF254A"/>
    <w:rsid w:val="00D12B5A"/>
    <w:rsid w:val="00D1747D"/>
    <w:rsid w:val="00D22E7E"/>
    <w:rsid w:val="00D26798"/>
    <w:rsid w:val="00D270B6"/>
    <w:rsid w:val="00D359CA"/>
    <w:rsid w:val="00D43A83"/>
    <w:rsid w:val="00D44766"/>
    <w:rsid w:val="00D46FCE"/>
    <w:rsid w:val="00D475E5"/>
    <w:rsid w:val="00D53D90"/>
    <w:rsid w:val="00D5743C"/>
    <w:rsid w:val="00D644DF"/>
    <w:rsid w:val="00D64A12"/>
    <w:rsid w:val="00D71951"/>
    <w:rsid w:val="00D73A2A"/>
    <w:rsid w:val="00D74524"/>
    <w:rsid w:val="00D75891"/>
    <w:rsid w:val="00D76A7E"/>
    <w:rsid w:val="00D802E7"/>
    <w:rsid w:val="00D8387E"/>
    <w:rsid w:val="00D86F79"/>
    <w:rsid w:val="00D8776D"/>
    <w:rsid w:val="00D93239"/>
    <w:rsid w:val="00D937A4"/>
    <w:rsid w:val="00DA1E56"/>
    <w:rsid w:val="00DB1F95"/>
    <w:rsid w:val="00DB53AB"/>
    <w:rsid w:val="00DC104D"/>
    <w:rsid w:val="00DC32B3"/>
    <w:rsid w:val="00DD10D2"/>
    <w:rsid w:val="00DD280A"/>
    <w:rsid w:val="00DD2D0A"/>
    <w:rsid w:val="00DD5D3D"/>
    <w:rsid w:val="00DD73F7"/>
    <w:rsid w:val="00DE2E55"/>
    <w:rsid w:val="00DF6005"/>
    <w:rsid w:val="00E042BA"/>
    <w:rsid w:val="00E04B38"/>
    <w:rsid w:val="00E11501"/>
    <w:rsid w:val="00E115C1"/>
    <w:rsid w:val="00E11AE5"/>
    <w:rsid w:val="00E1308D"/>
    <w:rsid w:val="00E152A2"/>
    <w:rsid w:val="00E15D03"/>
    <w:rsid w:val="00E2406B"/>
    <w:rsid w:val="00E2587A"/>
    <w:rsid w:val="00E32433"/>
    <w:rsid w:val="00E3574B"/>
    <w:rsid w:val="00E37FF4"/>
    <w:rsid w:val="00E411BB"/>
    <w:rsid w:val="00E5469D"/>
    <w:rsid w:val="00E55773"/>
    <w:rsid w:val="00E56E20"/>
    <w:rsid w:val="00E61D14"/>
    <w:rsid w:val="00E62911"/>
    <w:rsid w:val="00E70BF0"/>
    <w:rsid w:val="00E71BD8"/>
    <w:rsid w:val="00E72114"/>
    <w:rsid w:val="00E74464"/>
    <w:rsid w:val="00E77711"/>
    <w:rsid w:val="00E77F4E"/>
    <w:rsid w:val="00E8452F"/>
    <w:rsid w:val="00E84632"/>
    <w:rsid w:val="00E85318"/>
    <w:rsid w:val="00E911C4"/>
    <w:rsid w:val="00E93531"/>
    <w:rsid w:val="00E96C69"/>
    <w:rsid w:val="00E97C86"/>
    <w:rsid w:val="00EA1B52"/>
    <w:rsid w:val="00EA5230"/>
    <w:rsid w:val="00EA746A"/>
    <w:rsid w:val="00EA7D80"/>
    <w:rsid w:val="00EB06F7"/>
    <w:rsid w:val="00EB0FA7"/>
    <w:rsid w:val="00EB18BE"/>
    <w:rsid w:val="00EB288F"/>
    <w:rsid w:val="00EB343A"/>
    <w:rsid w:val="00EC7919"/>
    <w:rsid w:val="00EC7935"/>
    <w:rsid w:val="00ED1F87"/>
    <w:rsid w:val="00ED34FC"/>
    <w:rsid w:val="00ED71FF"/>
    <w:rsid w:val="00EE03B9"/>
    <w:rsid w:val="00EE4C06"/>
    <w:rsid w:val="00EE6585"/>
    <w:rsid w:val="00EF1350"/>
    <w:rsid w:val="00EF379A"/>
    <w:rsid w:val="00EF3FE5"/>
    <w:rsid w:val="00EF740D"/>
    <w:rsid w:val="00F03F74"/>
    <w:rsid w:val="00F052B9"/>
    <w:rsid w:val="00F11CC3"/>
    <w:rsid w:val="00F11DEB"/>
    <w:rsid w:val="00F13F98"/>
    <w:rsid w:val="00F14A96"/>
    <w:rsid w:val="00F16688"/>
    <w:rsid w:val="00F21ED1"/>
    <w:rsid w:val="00F22BBF"/>
    <w:rsid w:val="00F25890"/>
    <w:rsid w:val="00F42939"/>
    <w:rsid w:val="00F43DAB"/>
    <w:rsid w:val="00F45FAC"/>
    <w:rsid w:val="00F46817"/>
    <w:rsid w:val="00F46EF9"/>
    <w:rsid w:val="00F47F55"/>
    <w:rsid w:val="00F51394"/>
    <w:rsid w:val="00F54887"/>
    <w:rsid w:val="00F567C3"/>
    <w:rsid w:val="00F635A5"/>
    <w:rsid w:val="00F6790C"/>
    <w:rsid w:val="00F72514"/>
    <w:rsid w:val="00F72824"/>
    <w:rsid w:val="00F73213"/>
    <w:rsid w:val="00F81398"/>
    <w:rsid w:val="00F8278A"/>
    <w:rsid w:val="00F84F80"/>
    <w:rsid w:val="00F84FC1"/>
    <w:rsid w:val="00F87740"/>
    <w:rsid w:val="00F908B8"/>
    <w:rsid w:val="00F91DA6"/>
    <w:rsid w:val="00F92D59"/>
    <w:rsid w:val="00F95B95"/>
    <w:rsid w:val="00FA05B9"/>
    <w:rsid w:val="00FA120B"/>
    <w:rsid w:val="00FB1FB8"/>
    <w:rsid w:val="00FB6718"/>
    <w:rsid w:val="00FB6AF3"/>
    <w:rsid w:val="00FC0CA3"/>
    <w:rsid w:val="00FC51EA"/>
    <w:rsid w:val="00FD2495"/>
    <w:rsid w:val="00FD29E4"/>
    <w:rsid w:val="00FD4BD5"/>
    <w:rsid w:val="00FD4D1B"/>
    <w:rsid w:val="00FD4DCA"/>
    <w:rsid w:val="00FD6226"/>
    <w:rsid w:val="00FE1E5D"/>
    <w:rsid w:val="00FE58B6"/>
    <w:rsid w:val="00FE6522"/>
    <w:rsid w:val="00FF4191"/>
    <w:rsid w:val="00FF597D"/>
    <w:rsid w:val="00FF690B"/>
    <w:rsid w:val="00FF7BF8"/>
    <w:rsid w:val="44681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访问过的超链接"/>
    <w:rPr>
      <w:color w:val="800080"/>
      <w:u w:val="single"/>
    </w:rPr>
  </w:style>
  <w:style w:type="character" w:styleId="a5">
    <w:name w:val="Strong"/>
    <w:uiPriority w:val="22"/>
    <w:qFormat/>
    <w:rPr>
      <w:b/>
      <w:bCs/>
    </w:rPr>
  </w:style>
  <w:style w:type="character" w:customStyle="1" w:styleId="a6">
    <w:name w:val="批注框文本 字符"/>
    <w:link w:val="a7"/>
    <w:rPr>
      <w:kern w:val="2"/>
      <w:sz w:val="18"/>
      <w:szCs w:val="18"/>
    </w:rPr>
  </w:style>
  <w:style w:type="character" w:customStyle="1" w:styleId="font01">
    <w:name w:val="font01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a8">
    <w:name w:val="页眉 字符"/>
    <w:link w:val="a9"/>
    <w:rPr>
      <w:kern w:val="2"/>
      <w:sz w:val="18"/>
      <w:szCs w:val="18"/>
    </w:rPr>
  </w:style>
  <w:style w:type="character" w:customStyle="1" w:styleId="aa">
    <w:name w:val="页脚 字符"/>
    <w:link w:val="ab"/>
    <w:rPr>
      <w:kern w:val="2"/>
      <w:sz w:val="18"/>
      <w:szCs w:val="18"/>
    </w:rPr>
  </w:style>
  <w:style w:type="character" w:customStyle="1" w:styleId="font21">
    <w:name w:val="font21"/>
    <w:rPr>
      <w:rFonts w:ascii="Arial" w:hAnsi="Arial" w:cs="Arial" w:hint="default"/>
      <w:i w:val="0"/>
      <w:color w:val="000000"/>
      <w:sz w:val="20"/>
      <w:szCs w:val="20"/>
      <w:u w:val="none"/>
    </w:rPr>
  </w:style>
  <w:style w:type="paragraph" w:styleId="a7">
    <w:name w:val="Balloon Text"/>
    <w:basedOn w:val="a"/>
    <w:link w:val="a6"/>
    <w:rPr>
      <w:sz w:val="18"/>
      <w:szCs w:val="18"/>
    </w:rPr>
  </w:style>
  <w:style w:type="paragraph" w:styleId="a9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footer"/>
    <w:basedOn w:val="a"/>
    <w:link w:val="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font14">
    <w:name w:val="font14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e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inance.ifeng.com/company/data/news/1278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4</DocSecurity>
  <Lines>6</Lines>
  <Paragraphs>1</Paragraphs>
  <ScaleCrop>false</ScaleCrop>
  <Company>GHZQ</Company>
  <LinksUpToDate>false</LinksUpToDate>
  <CharactersWithSpaces>853</CharactersWithSpaces>
  <SharedDoc>false</SharedDoc>
  <HLinks>
    <vt:vector size="6" baseType="variant">
      <vt:variant>
        <vt:i4>6225999</vt:i4>
      </vt:variant>
      <vt:variant>
        <vt:i4>0</vt:i4>
      </vt:variant>
      <vt:variant>
        <vt:i4>0</vt:i4>
      </vt:variant>
      <vt:variant>
        <vt:i4>5</vt:i4>
      </vt:variant>
      <vt:variant>
        <vt:lpwstr>http://finance.ifeng.com/company/data/news/1278.shtml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广发基金管理有限公司</dc:title>
  <dc:subject/>
  <dc:creator>李明轩</dc:creator>
  <cp:keywords/>
  <cp:lastModifiedBy>ZHONGM</cp:lastModifiedBy>
  <cp:revision>2</cp:revision>
  <cp:lastPrinted>2011-05-26T08:44:00Z</cp:lastPrinted>
  <dcterms:created xsi:type="dcterms:W3CDTF">2025-08-31T16:01:00Z</dcterms:created>
  <dcterms:modified xsi:type="dcterms:W3CDTF">2025-08-31T16:01:00Z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