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D7" w:rsidRPr="00BF7948" w:rsidRDefault="00447DD7" w:rsidP="00F31D95">
      <w:pPr>
        <w:tabs>
          <w:tab w:val="center" w:pos="4445"/>
          <w:tab w:val="right" w:pos="8730"/>
        </w:tabs>
        <w:spacing w:line="360" w:lineRule="auto"/>
        <w:ind w:firstLineChars="200" w:firstLine="482"/>
        <w:jc w:val="center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r w:rsidRPr="00BF794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华夏基金管理有限公司旗下部分基金</w:t>
      </w:r>
      <w:r w:rsidRPr="00BF794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2025</w:t>
      </w:r>
      <w:r w:rsidRPr="00BF794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年</w:t>
      </w:r>
      <w:r w:rsidR="0099756A">
        <w:rPr>
          <w:rFonts w:ascii="Times New Roman" w:eastAsia="宋体" w:hAnsi="Times New Roman" w:cs="Times New Roman"/>
          <w:b/>
          <w:color w:val="000000"/>
          <w:sz w:val="24"/>
          <w:szCs w:val="24"/>
        </w:rPr>
        <w:t>中期报告</w:t>
      </w:r>
      <w:r w:rsidRPr="00BF794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提示性公告</w:t>
      </w:r>
    </w:p>
    <w:p w:rsidR="00447DD7" w:rsidRPr="00447DD7" w:rsidRDefault="00447DD7" w:rsidP="00A033E6">
      <w:pPr>
        <w:spacing w:line="360" w:lineRule="auto"/>
        <w:ind w:firstLineChars="50" w:firstLine="160"/>
        <w:jc w:val="center"/>
        <w:rPr>
          <w:rFonts w:ascii="仿宋" w:eastAsia="仿宋" w:hAnsi="仿宋" w:cs="Times New Roman"/>
          <w:b/>
          <w:color w:val="000000"/>
          <w:sz w:val="32"/>
          <w:szCs w:val="24"/>
        </w:rPr>
      </w:pPr>
    </w:p>
    <w:p w:rsidR="00447DD7" w:rsidRPr="00447DD7" w:rsidRDefault="00447DD7" w:rsidP="000C4ADC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华夏基金管理有限公司（以下简称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“本公司”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）董事会及董事保证旗下基金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2025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="0099756A">
        <w:rPr>
          <w:rFonts w:ascii="Times New Roman" w:eastAsia="宋体" w:hAnsi="Times New Roman" w:cs="Times New Roman"/>
          <w:color w:val="000000"/>
          <w:sz w:val="24"/>
          <w:szCs w:val="24"/>
        </w:rPr>
        <w:t>中期报告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所载资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料不存在虚假记载、误导性陈述或重大遗漏，并对其内容的真实性、准确性和完整性承担个别及连带责任。</w:t>
      </w:r>
    </w:p>
    <w:p w:rsidR="00447DD7" w:rsidRDefault="00447DD7" w:rsidP="000C4A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本公司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2025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="0099756A">
        <w:rPr>
          <w:rFonts w:ascii="Times New Roman" w:eastAsia="宋体" w:hAnsi="Times New Roman" w:cs="Times New Roman"/>
          <w:color w:val="000000"/>
          <w:sz w:val="24"/>
          <w:szCs w:val="24"/>
        </w:rPr>
        <w:t>中期报告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涉及基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金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明细如下：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16"/>
        <w:gridCol w:w="3656"/>
      </w:tblGrid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206AD">
              <w:rPr>
                <w:rFonts w:ascii="Calibri" w:eastAsia="宋体" w:hAnsi="Calibri" w:cs="Times New Roman" w:hint="eastAsia"/>
                <w:szCs w:val="21"/>
              </w:rPr>
              <w:t>基金简称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206AD">
              <w:rPr>
                <w:rFonts w:ascii="Calibri" w:eastAsia="宋体" w:hAnsi="Calibri" w:cs="Times New Roman" w:hint="eastAsia"/>
                <w:szCs w:val="21"/>
              </w:rPr>
              <w:t>基金代码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华夏成长混合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000001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华夏大盘精选混合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000011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华夏聚利债券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000014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华夏纯债债券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000015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华夏优势增长混合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000021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华夏复兴混合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000031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华夏全球股票（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000041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华夏双债债券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000047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华夏沪深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300ETF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000051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华夏盛世混合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000061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华夏恒生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000071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华夏永福混合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000121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华夏财富宝货币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000343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华夏薪金宝货币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000645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华夏医疗健康混合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000945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华夏沪港通恒生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000948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MSCI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中国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A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股国际通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000975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001001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华夏希望债券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001011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华夏沪深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300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指数增强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001015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华夏亚债中国指数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001021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华夏安康债券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001031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华夏领先股票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001042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华夏可转债增强债券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001045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华夏上证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001051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500ETF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001052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华夏理财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30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天债券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001057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华夏收益债券（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001061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华夏现金宝货币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001077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华夏国企改革混合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001924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bookmarkStart w:id="0" w:name="_GoBack"/>
            <w:bookmarkEnd w:id="0"/>
            <w:r w:rsidRPr="004206AD">
              <w:rPr>
                <w:rFonts w:ascii="Times New Roman" w:eastAsia="宋体" w:hAnsi="Times New Roman" w:cs="Times New Roman"/>
                <w:szCs w:val="21"/>
              </w:rPr>
              <w:lastRenderedPageBreak/>
              <w:t>华夏消费升级混合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001927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华夏收益宝货币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001929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华夏回报混合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002001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华夏红利混合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002011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华夏回报二号混合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002021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华夏策略混合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002031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华夏经济转型股票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002229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华夏大中华混合（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002230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华夏军工安全混合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002251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华夏乐享健康混合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002264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华夏高端制造混合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002345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华夏新机遇混合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002411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华夏鼎利债券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002459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华夏恒利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个月定开债券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002552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华夏新起点混合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002604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华夏新锦绣混合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002833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华夏网购精选混合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002837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华夏新锦程混合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002838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华夏智胜价值成长股票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002871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华夏大中华信用债券（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002877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华夏移动互联混合（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002891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华夏天利货币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002894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华夏沃利货币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002936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华夏创新前沿股票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002980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华夏现金增利货币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003003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华夏鼎融债券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003301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华夏行业景气混合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003567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华夏睿磐泰盛混合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003697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华夏能源革新股票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003834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华夏鼎茂债券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004042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华夏新锦汇混合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004048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华夏新锦升混合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004050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华夏鼎智债券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004052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华夏惠利货币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004056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华夏鼎隆债券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004061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华夏恒融债券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004063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华夏泰兴混合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004202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华夏鼎兴债券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004637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华夏恒慧一年定开债券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004639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华夏节能环保股票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004640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华夏短债债券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004672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lastRenderedPageBreak/>
              <w:t>华夏研究精选股票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004686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华夏睿磐泰茂混合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004720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华夏鼎瑞三个月定期开放债券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004921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华夏鼎祥三个月定期开放债券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004923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华夏鼎诺三个月定期开放债券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004979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华夏永康添福混合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005128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华夏睿磐泰荣混合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005140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华夏睿磐泰利混合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005177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华夏鼎旺三个月定期开放债券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005213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华夏聚惠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005218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华夏鼎顺三个月定开债券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005364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华夏鼎泰六个月定期开放债券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005407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华夏行业龙头混合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005449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华夏稳盛混合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005450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华夏新时代混合（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005534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华夏全球科技先锋混合（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005698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华夏产业升级混合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005774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华夏鼎福三个月定开债券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005791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华夏潜龙精选股票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005826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华夏鼎禄三个月定开债券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005862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华夏鼎沛债券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005886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华夏新兴消费混合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005888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华夏优势精选股票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005894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华夏聚丰混合（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005957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华夏鼎通债券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006191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华夏中证央企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006196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华夏创业板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006248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华夏养老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2040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三年持有混合（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006289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华夏海外聚享混合发起式（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006445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华夏养老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2045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三年持有混合（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006620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华夏养老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2035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三年持有混合（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006622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华夏鼎康债券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006665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华夏中短债债券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006668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华夏鼎略债券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006776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华夏科技成长股票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006868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华夏养老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2050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五年持有混合（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006891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华夏战略新兴成指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006909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华夏中债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1-3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年政金债指数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007165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华夏中债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3-5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年政金债指数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007186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华夏常阳三年定开混合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007207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华夏鼎淳债券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007282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华夏科技创新混合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007349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华夏创业板低波价值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007472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华夏创业板成长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007474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华夏逸享健康混合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007481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AH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经济蓝筹股票指数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007505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华夏鼎琪三个月定开债券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007576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华夏恒益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18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个月定开债券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007591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华夏价值精选混合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007592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华夏稳健养老一年持有混合（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007652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华夏鼎泓债券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007666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华夏饲料豆粕期货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007937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华夏中证全指证券公司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007992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指数增强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007994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5G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通信主题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008086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华夏房地产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008088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华夏鼎明债券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008266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华夏中证银行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008298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华夏见龙精选混合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008308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华夏恒泰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64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个月定开债券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008349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华夏人工智能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008585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华夏黄金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008701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华夏安泰对冲策略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个月定开混合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008856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华夏鼎航债券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008857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华夏国证半导体芯片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008887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华夏中证浙江国资创新发展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008916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华夏鼎源债券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008947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华夏兴阳一年持有混合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009010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华夏睿阳一年持有混合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009011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华夏鼎佳债券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009082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华夏磐利一年定开混合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009686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华夏成长精选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个月定开混合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009697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华夏磐锐一年定开混合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009837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华夏鼎富债券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009922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华夏鼎清债券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010014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华夏科技前沿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个月定开混合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010016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华夏线上经济主题精选混合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010020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华夏核心科技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个月定开混合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010106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华夏科技龙头两年持有混合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010180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华夏鼎信债券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010191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华夏保守养老一年持有混合（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010281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华夏创新驱动混合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010305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华夏核心资产混合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010333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华夏先锋科技一年定开混合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010518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华夏新兴成长股票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010680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华夏核心价值混合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010692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华夏磐益一年定开混合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010695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华夏安阳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个月持有期混合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010969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华夏永鑫六个月持有混合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010971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华夏鸿阳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个月持有期混合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010977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华夏鼎润债券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010979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华夏鼎英债券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011262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华夏内需驱动混合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011278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华夏消费龙头混合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011282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华夏科创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011612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华夏卓享债券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011624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华夏鼎华一年定开债券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011683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华夏兴源稳健一年持有混合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011743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华夏养老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2055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五年持有混合（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011745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华夏消费优选混合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011911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华夏永泓一年持有混合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011913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华夏时代前沿一年持有混合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011930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华夏阿尔法精选混合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011936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华夏成长机会一年持有混合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012098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华夏稳健增利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个月债券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012099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华夏永润六个月持有混合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012121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华夏永顺一年持有混合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012170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华夏港股前沿经济混合（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012208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华夏优加生活混合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012421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华夏核心制造混合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012428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华夏互联网龙头混合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012447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华夏核心成长混合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012703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华夏新兴经济一年持有混合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012719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华夏中证动漫游戏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012768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华夏聚鑫优选六个月持有混合（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012776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华夏中证光伏产业指数发起式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012885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华夏创新医药龙头混合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012981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华夏中证新能源汽车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013013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华夏彭博政金债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1-5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013070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华夏稳福六个月持有混合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013101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华夏先进制造龙头混合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013107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华夏优势价值一年持有混合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013109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华夏食品饮料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013125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华夏安康稳健养老目标一年持有混合发起式（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013158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华夏恒生互联网科技业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013171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指数智选增强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013233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华夏科创创业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013310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华夏成长先锋一年持有混合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013389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华夏新能源车龙头混合发起式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013395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华夏恒生科技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013402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华夏鼎业三个月定开债券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013457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华夏稳鑫增利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80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天债券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013459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华夏安盈稳健养老目标一年持有混合（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013467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华夏卓信一年定开债券发起式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013545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华夏鼎丰债券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013780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1000ETF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013922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华夏创新视野一年持有混合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013962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华夏永利一年持有混合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013969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1000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指数增强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014125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华夏量化优选股票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014187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华夏北交所创新中小企业精选两年定开混合发起式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014283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华夏时代领航两年持有混合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014410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华夏鼎优债券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014480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华夏融盛可持续一年持有混合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014482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30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天滚动短债债券发起式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014517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MSCI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中国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A50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互联互通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014530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华夏聚盛优选一年持有混合（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014568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ESG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可持续投资一年持有混合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014922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华夏鼎成一年定开债券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015209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华夏创新研选混合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015227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华夏低碳经济一年持有混合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015229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华夏聚泓优选一年持有混合（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015297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华夏纳斯达克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100ETF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015299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华夏兴夏价值一年持有混合发起式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015504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华夏中证同业存单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AAA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指数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天持有期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015644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华夏福源养老目标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2045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三年持有混合发起式（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015682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华夏磐润两年定开混合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015697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华夏鼎誉三个月定开债券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015701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华夏稳享增利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个月债券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015716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华夏鼎安一年定开债券发起式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015913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华夏聚信一年持有混合（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015940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华夏智造升级混合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016075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华夏中证农业主题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016077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华夏福泽养老目标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2035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三年持有混合发起式（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016079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华夏聚锐优选三个月持有混合（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016219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华夏聚恒优选三个月持有混合（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016221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华夏数字经济龙头混合发起式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016237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华夏远见成长一年持有混合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016250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华夏景气成长一年持有混合发起式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016252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华夏国证疫苗与生物科技指数发起式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016355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华夏中证红利质量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016440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华夏半导体龙头混合发起式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016500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华夏有色金属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016707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华夏安益短债债券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016904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华夏鼎辉债券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016925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华夏恒生生物科技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016970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华夏鑫逸优选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18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个月持有混合（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016972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华夏北证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成份指数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017525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华夏中证沪港深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500ETF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017557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华夏稳茂增益一年持有混合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017568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华夏中证新能源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017571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华夏中证机床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017573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华夏稳兴增益一年持有混合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017575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华夏景气驱动混合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017598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华夏行业甄选混合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017600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华夏国企创新混合发起式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017602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华夏中证生物科技主题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017604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华夏恒生中国内地企业高股息率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017610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华夏中证基建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017683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华夏新材料龙头混合发起式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017697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华夏消费臻选混合发起式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017719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华夏汽车产业混合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017721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华夏中证港股通消费主题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017832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华夏中证石化产业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017855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A100ETF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017862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华夏稳进增益一年持有混合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017912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800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指数增强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017985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华夏标普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500ETF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018064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华夏科创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指数增强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018177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华夏鼎庆一年定开债券发起式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018179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华夏国证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2000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指数增强发起式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018292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华夏消费电子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018300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华夏聚盈优选三个月持有混合发起式（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018302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华夏聚源优选三个月持有混合（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018304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1000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成长创新策略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018334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华夏恒生中国企业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018336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华夏中证机器人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018344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华夏创业板指数增强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018370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华夏中证港股通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018721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华夏智胜新锐股票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018728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华夏招鑫鸿瑞混合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018730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1000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价值稳健策略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018732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华夏中证绿色电力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018734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华夏聚嘉优选三个月持有混合（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018914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华夏专精特新混合发起式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018916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华夏清洁能源龙头混合发起式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018918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价值稳健策略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019001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华夏鼎创债券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019043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华夏中证全指运输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019404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华夏信兴回报混合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019470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华夏国企红利混合发起式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019729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华夏数字产业混合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019829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300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价值稳健策略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019831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华夏云计算与大数据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019868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2000ETF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019891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华夏瑞益混合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019913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华夏物联网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019975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华夏科创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100ETF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020291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华夏聚安优选三个月持有混合（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020333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华夏中证大数据产业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020335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华夏半导体材料设备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020356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华夏中证港股通内地金融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020422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华夏鼎昭利率债债券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020565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华夏软件龙头混合发起式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020593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华夏中证香港内地国有企业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020621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华夏安悦债券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020751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300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成长创新策略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020753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华夏创业板中盘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200ETF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020837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华夏沪深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300ESG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基准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020868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华夏创业板指数发起式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020870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成长创新策略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021072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华夏中证沪深港黄金产业股票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021074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华夏养老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2060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五年持有混合发起式（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021123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华夏港股通央企红利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021142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华夏中证装备产业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021200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华夏医药量化选股混合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021204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华夏中证全指医疗器械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021250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华夏中证全指可选消费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021365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华夏创业板综合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021367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华夏智胜优选混合发起式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021369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华夏中证全指信息技术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021471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华夏中证红利低波动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021482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华夏红利量化选股股票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021570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华夏聚顺优选六个月持有债券（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021818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华夏中证信息技术应用创新产业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022384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华夏中证汽车零部件主题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022386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A500ETF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022430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华夏上证综合全收益指数增强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022857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华夏公用事业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022869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华夏鼎合债券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023277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华夏聚益优选三个月持有债券（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023284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华夏安和债券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023538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A500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指数增强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023619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华夏上证科创板综合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023719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华夏国证自由现金流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023917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华夏国证自由现金流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159201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华夏国证航天航空行业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159227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华夏中证全指公用事业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159301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华夏中证港股通汽车产业主题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159323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华夏中证电网设备主题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159326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华夏创业板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159367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华夏创业板新能源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159368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华夏创业板人工智能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159381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300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价值稳健策略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159510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300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成长创新策略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159523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华夏中证红利低波动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159547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华夏中证沪深港黄金产业股票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159562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华夏创业板综合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159563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华夏创业板中盘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200ETF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159573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MSCI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中国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A50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互联互通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159601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价值稳健策略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159617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成长创新策略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159620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A100ETF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159627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华夏中证基建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159635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华夏标普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500ETF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159655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华夏中证机床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159663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华夏中证全指运输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159666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华夏中证港股通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159711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华夏恒生中国内地企业高股息率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159726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华夏中证石化产业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159731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华夏国证消费电子主题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159732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华夏中证红利质量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159758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华夏中证科创创业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159783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华夏中证内地低碳经济主题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159790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华夏沪深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300ESG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基准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159791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1000ETF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159845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华夏恒生中国企业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159850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华夏中证动漫游戏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159869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华夏中证智能汽车主题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159888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华夏恒生生物科技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159892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华夏中小企业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100ETF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159902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华夏恒生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159920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华夏创业板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159957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华夏创业板低波价值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159966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华夏创成长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159967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华夏饲料豆粕期货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159985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华夏国证半导体芯片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159995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华夏蓝筹混合（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160311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华夏行业混合（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160314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华夏港股通精选股票（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160322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华夏磐泰混合（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160323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华夏磐晟混合（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160324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华夏创业板两年定开混合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160325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华夏优选配置股票（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FOF-LOF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160326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华夏合肥高新产园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180102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华夏杭州和达高科产园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180103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华夏越秀高速公路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180202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华夏深国际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180302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华夏华润商业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180601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华夏大悦城商业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180603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华夏经典混合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288001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华夏收入混合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288002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华夏货币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288101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华夏稳定双利债券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288102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华夏上证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50AH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优选指数（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501050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华夏翔阳两年定开混合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501093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华夏兴融混合（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501186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华夏创新未来混合（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501207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华夏行业配置股票（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FOF-LOF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501217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华夏智胜先锋股票（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501219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华夏首创奥莱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508005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华夏金茂商业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508017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华夏中国交建高速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508018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华夏北京保障房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508068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华夏南京交通高速公路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508069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华夏基金华润有巢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508077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华夏特变电工新能源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508089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华夏金隅智造工场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508092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华夏上证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510050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华夏沪深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300ETF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510330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华夏消费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510630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华夏金融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510650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华夏医药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510660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华夏上证基准做市国债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511100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华夏上证基准做市公司债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511200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华夏快线货币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511650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A500ETF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512050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500ETF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512500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华夏战略新兴成指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512770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华夏中证央企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512950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MSCI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中国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A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股国际通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512990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华夏恒生科技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513180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华夏中证港股通内地金融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513190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华夏中证港股通消费主题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513230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华夏纳斯达克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100ETF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513300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华夏恒生互联网科技业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513330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华夏野村日经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225ETF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513520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华夏沪港通恒生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513660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华夏中证香港内地国有企业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513810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华夏中证港股通央企红利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513910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华夏中证全指证券公司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515010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华夏中证银行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515020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华夏中证新能源汽车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515030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5G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通信主题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515050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华夏中证全指房地产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515060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华夏中证人工智能主题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515070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华夏中证细分食品饮料产业主题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515170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华夏中证浙江国资创新发展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515760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华夏中证大数据产业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516000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华夏中证金融科技主题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516100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华夏中证文娱传媒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516190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华夏中证物联网主题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516260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华夏中证装备产业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516320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华夏中证生物科技主题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516500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华夏中证云计算与大数据主题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516630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华夏中证细分有色金属产业主题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516650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华夏中证新材料主题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516710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华夏中证农业主题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516810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华夏中证新能源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516850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华夏中证沪港深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500ETF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517170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华夏黄金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518850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华夏稳增混合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519029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华夏保证金货币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519800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华夏兴华混合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519908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华夏兴和混合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519918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华夏中证机器人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562500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华夏中证旅游主题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562510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1000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成长创新策略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562520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1000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价值稳健策略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562530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华夏中证绿色电力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562550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华夏中证全指信息技术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562560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华夏中证信息技术应用创新产业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562570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华夏中证全指可选消费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562580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华夏中证半导体材料设备主题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562590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华夏中证全指医疗器械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562600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2000ETF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562660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华夏中证汽车零部件主题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562700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华夏上证科创板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成份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588000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华夏上证科创板半导体材料设备主题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588170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华夏上证科创板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100ETF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588800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华夏上证科创板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200ETF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588820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华夏上证科创板综合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589000</w:t>
            </w:r>
          </w:p>
        </w:tc>
      </w:tr>
      <w:tr w:rsidR="004206AD" w:rsidRPr="004206AD" w:rsidTr="004206AD">
        <w:tc>
          <w:tcPr>
            <w:tcW w:w="5416" w:type="dxa"/>
            <w:vAlign w:val="center"/>
          </w:tcPr>
          <w:p w:rsidR="004206AD" w:rsidRPr="004206AD" w:rsidRDefault="004206AD" w:rsidP="002368AF">
            <w:pPr>
              <w:jc w:val="left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华夏上证科创板人工智能</w:t>
            </w:r>
            <w:r w:rsidRPr="004206AD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3656" w:type="dxa"/>
            <w:vAlign w:val="center"/>
          </w:tcPr>
          <w:p w:rsidR="004206AD" w:rsidRPr="004206AD" w:rsidRDefault="004206AD" w:rsidP="002368AF">
            <w:pPr>
              <w:jc w:val="center"/>
              <w:rPr>
                <w:szCs w:val="21"/>
              </w:rPr>
            </w:pPr>
            <w:r w:rsidRPr="004206AD">
              <w:rPr>
                <w:rFonts w:ascii="Times New Roman" w:eastAsia="宋体" w:hAnsi="Times New Roman" w:cs="Times New Roman"/>
                <w:szCs w:val="21"/>
              </w:rPr>
              <w:t>589010</w:t>
            </w:r>
          </w:p>
        </w:tc>
      </w:tr>
    </w:tbl>
    <w:p w:rsidR="00447DD7" w:rsidRPr="00447DD7" w:rsidRDefault="00447DD7" w:rsidP="000C4ADC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上述基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金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2025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="0099756A">
        <w:rPr>
          <w:rFonts w:ascii="Times New Roman" w:eastAsia="宋体" w:hAnsi="Times New Roman" w:cs="Times New Roman"/>
          <w:color w:val="000000"/>
          <w:sz w:val="24"/>
          <w:szCs w:val="24"/>
        </w:rPr>
        <w:t>中期报告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全文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于</w:t>
      </w:r>
      <w:r w:rsidR="0099756A"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2025</w:t>
      </w:r>
      <w:r w:rsidR="0099756A"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="0099756A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="0099756A">
        <w:rPr>
          <w:rFonts w:ascii="Times New Roman" w:eastAsia="宋体" w:hAnsi="Times New Roman" w:cs="Times New Roman"/>
          <w:color w:val="000000"/>
          <w:sz w:val="24"/>
          <w:szCs w:val="24"/>
        </w:rPr>
        <w:t>30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在本公司网站（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www.ChinaAMC.com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）和中国证监会基金电子披露网站（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http://eid.csrc.gov.cn/fund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）披露，供投资者查阅。如有疑问可拨打本公司客服电话（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400-818-6666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）咨询。</w:t>
      </w:r>
    </w:p>
    <w:p w:rsidR="00447DD7" w:rsidRPr="00447DD7" w:rsidRDefault="00447DD7" w:rsidP="000C4ADC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C1CD4" w:rsidRDefault="00447DD7" w:rsidP="006C1CD4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</w:t>
      </w:r>
    </w:p>
    <w:p w:rsidR="006C1CD4" w:rsidRDefault="006C1CD4" w:rsidP="006C1CD4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6C1CD4" w:rsidRDefault="006C1CD4" w:rsidP="006C1CD4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447DD7" w:rsidRPr="00447DD7" w:rsidRDefault="00447DD7" w:rsidP="006C1CD4">
      <w:pPr>
        <w:spacing w:line="360" w:lineRule="auto"/>
        <w:ind w:firstLineChars="200" w:firstLine="64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仿宋" w:eastAsia="仿宋" w:hAnsi="仿宋" w:cs="Times New Roman"/>
          <w:color w:val="000000"/>
          <w:sz w:val="32"/>
          <w:szCs w:val="24"/>
        </w:rPr>
        <w:t xml:space="preserve">                             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华夏基金管理有限公司</w:t>
      </w:r>
    </w:p>
    <w:p w:rsidR="00BB3501" w:rsidRPr="00447DD7" w:rsidRDefault="00447DD7" w:rsidP="00954EF6">
      <w:pPr>
        <w:spacing w:line="360" w:lineRule="auto"/>
        <w:ind w:firstLineChars="200" w:firstLine="480"/>
        <w:jc w:val="right"/>
      </w:pP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二〇二五年</w:t>
      </w:r>
      <w:r w:rsidR="0099756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八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="0099756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三十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</w:p>
    <w:sectPr w:rsidR="00BB3501" w:rsidRPr="00447DD7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93" w:rsidRDefault="00E87293" w:rsidP="009A149B">
      <w:r>
        <w:separator/>
      </w:r>
    </w:p>
  </w:endnote>
  <w:endnote w:type="continuationSeparator" w:id="0">
    <w:p w:rsidR="00E87293" w:rsidRDefault="00E8729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37082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033E6" w:rsidRPr="00A033E6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37082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033E6" w:rsidRPr="00A033E6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93" w:rsidRDefault="00E87293" w:rsidP="009A149B">
      <w:r>
        <w:separator/>
      </w:r>
    </w:p>
  </w:footnote>
  <w:footnote w:type="continuationSeparator" w:id="0">
    <w:p w:rsidR="00E87293" w:rsidRDefault="00E8729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3A4B"/>
    <w:rsid w:val="000475F0"/>
    <w:rsid w:val="00050997"/>
    <w:rsid w:val="000539F6"/>
    <w:rsid w:val="00056EE0"/>
    <w:rsid w:val="00057323"/>
    <w:rsid w:val="00061241"/>
    <w:rsid w:val="000709F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4ADC"/>
    <w:rsid w:val="000D18EF"/>
    <w:rsid w:val="000E13E9"/>
    <w:rsid w:val="000E7D66"/>
    <w:rsid w:val="000F07E6"/>
    <w:rsid w:val="000F407E"/>
    <w:rsid w:val="000F6458"/>
    <w:rsid w:val="001039BC"/>
    <w:rsid w:val="00103A8E"/>
    <w:rsid w:val="00125900"/>
    <w:rsid w:val="001279BE"/>
    <w:rsid w:val="0013251E"/>
    <w:rsid w:val="00137087"/>
    <w:rsid w:val="00141F63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6206"/>
    <w:rsid w:val="00191702"/>
    <w:rsid w:val="00192262"/>
    <w:rsid w:val="00195797"/>
    <w:rsid w:val="00195E6C"/>
    <w:rsid w:val="001A294D"/>
    <w:rsid w:val="001A593B"/>
    <w:rsid w:val="001D04AB"/>
    <w:rsid w:val="001D2521"/>
    <w:rsid w:val="001D74AE"/>
    <w:rsid w:val="001E7CAD"/>
    <w:rsid w:val="001F02B0"/>
    <w:rsid w:val="001F125D"/>
    <w:rsid w:val="001F15CB"/>
    <w:rsid w:val="001F533E"/>
    <w:rsid w:val="00205ABC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77E3F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69FC"/>
    <w:rsid w:val="002E79D9"/>
    <w:rsid w:val="002E7B0A"/>
    <w:rsid w:val="002F2B53"/>
    <w:rsid w:val="00303860"/>
    <w:rsid w:val="00311075"/>
    <w:rsid w:val="003117E6"/>
    <w:rsid w:val="0031471A"/>
    <w:rsid w:val="003168A0"/>
    <w:rsid w:val="00332619"/>
    <w:rsid w:val="00333802"/>
    <w:rsid w:val="003467B5"/>
    <w:rsid w:val="00355B7C"/>
    <w:rsid w:val="00361065"/>
    <w:rsid w:val="0036248F"/>
    <w:rsid w:val="00370826"/>
    <w:rsid w:val="003803F5"/>
    <w:rsid w:val="00382BCB"/>
    <w:rsid w:val="00391944"/>
    <w:rsid w:val="00393949"/>
    <w:rsid w:val="003948AF"/>
    <w:rsid w:val="00394BBC"/>
    <w:rsid w:val="003A4AC6"/>
    <w:rsid w:val="003A6220"/>
    <w:rsid w:val="003B6A24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06AD"/>
    <w:rsid w:val="004254EE"/>
    <w:rsid w:val="00430D19"/>
    <w:rsid w:val="00433480"/>
    <w:rsid w:val="0043655D"/>
    <w:rsid w:val="00437D86"/>
    <w:rsid w:val="00441246"/>
    <w:rsid w:val="00441E0B"/>
    <w:rsid w:val="00447DD7"/>
    <w:rsid w:val="00452A46"/>
    <w:rsid w:val="00453F86"/>
    <w:rsid w:val="00454581"/>
    <w:rsid w:val="00454978"/>
    <w:rsid w:val="00467B23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242A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4A9D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33A"/>
    <w:rsid w:val="005A46AE"/>
    <w:rsid w:val="005A77EA"/>
    <w:rsid w:val="005A7895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0F31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7F52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1CD4"/>
    <w:rsid w:val="006D17EF"/>
    <w:rsid w:val="006E1FC3"/>
    <w:rsid w:val="006E4941"/>
    <w:rsid w:val="006E55E9"/>
    <w:rsid w:val="006E5DE5"/>
    <w:rsid w:val="006E7335"/>
    <w:rsid w:val="006F03BB"/>
    <w:rsid w:val="006F1E9F"/>
    <w:rsid w:val="006F6724"/>
    <w:rsid w:val="0070004D"/>
    <w:rsid w:val="00700460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5763F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057D"/>
    <w:rsid w:val="007A5116"/>
    <w:rsid w:val="007A5263"/>
    <w:rsid w:val="007B07F4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36363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879B9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4EF6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56A"/>
    <w:rsid w:val="00997D63"/>
    <w:rsid w:val="009A149B"/>
    <w:rsid w:val="009B1A78"/>
    <w:rsid w:val="009B33C8"/>
    <w:rsid w:val="009B5D57"/>
    <w:rsid w:val="009C15E2"/>
    <w:rsid w:val="009C33BF"/>
    <w:rsid w:val="009C3820"/>
    <w:rsid w:val="009D695B"/>
    <w:rsid w:val="009E35EB"/>
    <w:rsid w:val="009E64F2"/>
    <w:rsid w:val="009E7875"/>
    <w:rsid w:val="009F3C9D"/>
    <w:rsid w:val="009F72D1"/>
    <w:rsid w:val="00A033E6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0AC3"/>
    <w:rsid w:val="00A7247E"/>
    <w:rsid w:val="00A72BFA"/>
    <w:rsid w:val="00A72FCD"/>
    <w:rsid w:val="00A74844"/>
    <w:rsid w:val="00A81D7B"/>
    <w:rsid w:val="00A87DCB"/>
    <w:rsid w:val="00AA18DB"/>
    <w:rsid w:val="00AB49A1"/>
    <w:rsid w:val="00AC1161"/>
    <w:rsid w:val="00AC4F02"/>
    <w:rsid w:val="00AD18DD"/>
    <w:rsid w:val="00AD2183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7657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7948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73E1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3D94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6E3"/>
    <w:rsid w:val="00DF3DF3"/>
    <w:rsid w:val="00DF5AA8"/>
    <w:rsid w:val="00E11D7D"/>
    <w:rsid w:val="00E1254C"/>
    <w:rsid w:val="00E16895"/>
    <w:rsid w:val="00E31684"/>
    <w:rsid w:val="00E31C9F"/>
    <w:rsid w:val="00E32614"/>
    <w:rsid w:val="00E33250"/>
    <w:rsid w:val="00E3526B"/>
    <w:rsid w:val="00E473D1"/>
    <w:rsid w:val="00E5059C"/>
    <w:rsid w:val="00E54C06"/>
    <w:rsid w:val="00E5664A"/>
    <w:rsid w:val="00E7407A"/>
    <w:rsid w:val="00E7660F"/>
    <w:rsid w:val="00E81A0A"/>
    <w:rsid w:val="00E87293"/>
    <w:rsid w:val="00E964F7"/>
    <w:rsid w:val="00EA6F84"/>
    <w:rsid w:val="00EB7931"/>
    <w:rsid w:val="00EC1189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4D1C"/>
    <w:rsid w:val="00F25F52"/>
    <w:rsid w:val="00F31D95"/>
    <w:rsid w:val="00F33B7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474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B78A6-B82C-4A63-9734-ADF646C1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1546</Words>
  <Characters>8817</Characters>
  <Application>Microsoft Office Word</Application>
  <DocSecurity>4</DocSecurity>
  <Lines>73</Lines>
  <Paragraphs>20</Paragraphs>
  <ScaleCrop>false</ScaleCrop>
  <Company>China</Company>
  <LinksUpToDate>false</LinksUpToDate>
  <CharactersWithSpaces>10343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2025-08-29T16:03:00Z</dcterms:created>
  <dcterms:modified xsi:type="dcterms:W3CDTF">2025-08-29T16:03:00Z</dcterms:modified>
</cp:coreProperties>
</file>