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26CB" w:rsidRDefault="00D202A8">
      <w:pPr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</w:rPr>
        <w:t>交银施罗德基金管理有限公司旗下部分基金</w:t>
      </w:r>
      <w:r>
        <w:rPr>
          <w:rFonts w:ascii="Times New Roman" w:hAnsi="Times New Roman"/>
          <w:b/>
          <w:sz w:val="30"/>
        </w:rPr>
        <w:t>2025</w:t>
      </w:r>
      <w:r>
        <w:rPr>
          <w:rFonts w:ascii="Times New Roman" w:hAnsi="Times New Roman"/>
          <w:b/>
          <w:sz w:val="30"/>
        </w:rPr>
        <w:t>年中期报告提示性公告</w:t>
      </w:r>
      <w:r>
        <w:rPr>
          <w:rFonts w:ascii="Times New Roman" w:hAnsi="Times New Roman"/>
        </w:rPr>
        <w:t xml:space="preserve"> </w:t>
      </w:r>
    </w:p>
    <w:p w:rsidR="003E26CB" w:rsidRDefault="00D202A8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3E26CB" w:rsidRDefault="00D202A8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交银施罗德基金管理有限公司旗下披露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年中期报告的基金如下：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1233"/>
        <w:gridCol w:w="6990"/>
      </w:tblGrid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交银施罗德裕祥纯债债券型证券投资基金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交银施罗德稳鑫短债债券型证券投资基金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交银施罗德安享稳健养老目标一年持有期混合型基金中基金（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交银施罗德现金宝货币市场基金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交银施罗德活期通货币市场基金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交银施罗德天鑫宝货币市场基金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交银施罗德瑞鑫六个月持有期混合型证券投资基金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交银施罗德天益宝货币市场基金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交银施罗德增利增强债券型证券投资基金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交银施罗德股息优化混合型证券投资基金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交银施罗德恒益灵活配置混合型证券投资基金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交银施罗德持续成长主题混合型证券投资基金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交银施罗德品质升级混合型证券投资基金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交银施罗德丰晟收益债券型证券投资基金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交银施罗德裕如纯债债券型证券投资基金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交银施罗德创新成长混合型证券投资基金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交银施罗德信用添利债券证券投资基金（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交银施罗德中证海外中国互联网指数型证券投资基金（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交银施罗德货币市场证券投资基金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交银施罗德增利债券证券投资基金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交银施罗德双利债券证券投资基金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公司治理交易型开放式指数证券投资基金联接基金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交银施罗德精选混合型证券投资基金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交银施罗德稳健配置混合型证券投资基金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交银施罗德蓝筹混合型证券投资基金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交银施罗德环球精选价值证券投资基金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交银施罗德优势行业灵活配置混合型证券投资基金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交银施罗德先锋混合型证券投资基金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交银施罗德主题优选灵活配置混合型证券投资基金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交银施罗德趋势优先混合型证券投资基金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交银施罗德先进制造混合型证券投资基金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价值交易型开放式指数证券投资基金联接基金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交银施罗德策略回报灵活配置混合型证券投资基金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交银施罗德消费新驱动股票型证券投资基金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交银施罗德纯债债券型发起式证券投资基金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交银施罗德双轮动债券型证券投资基金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交银施罗德稳固收益债券型证券投资基金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交银施罗德定期支付月月丰债券型证券投资基金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交银施罗德定期支付双息平衡混合型证券投资基金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交银施罗德强化回报债券型证券投资基金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交银施罗德新成长混合型证券投资基金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交银施罗德周期回报灵活配置混合型证券投资基金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交银施罗德丰盈收益债券型证券投资基金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交银施罗德丰润收益债券型证券投资基金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交银施罗德丰享收益债券型证券投资基金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交银施罗德新回报灵活配置混合型证券投资基金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交银施罗德多策略回报灵活配置混合型证券投资基金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交银施罗德国企改革灵活配置混合型证券投资基金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交银施罗德核心资产混合型证券投资基金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交银施罗德瑞丰混合型证券投资基金（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交银施罗德优选回报灵活配置混合型证券投资基金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交银施罗德新生活力灵活配置混合型证券投资基金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交银施罗德数据产业灵活配置混合型证券投资基金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交银施罗德经济新动力混合型证券投资基金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交银施罗德沪港深价值精选灵活配置混合型证券投资基金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交银施罗德裕隆纯债债券型证券投资基金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交银施罗德裕利纯债债券型证券投资基金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交银施罗德可转债债券型证券投资基金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交银施罗德裕坤纯债一年定期开放债券型发起式证券投资基金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交银施罗德裕泰两年定期开放债券型证券投资基金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交银施罗德稳利中短债债券型证券投资基金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交银施罗德内核驱动混合型证券投资基金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交银施罗德启欣混合型证券投资基金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交银施罗德中证同业存单</w:t>
            </w:r>
            <w:r>
              <w:rPr>
                <w:rFonts w:ascii="Times New Roman" w:hAnsi="Times New Roman"/>
              </w:rPr>
              <w:t>AAA</w:t>
            </w:r>
            <w:r>
              <w:rPr>
                <w:rFonts w:ascii="Times New Roman" w:hAnsi="Times New Roman"/>
              </w:rPr>
              <w:t>指数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天持有期证券投资基金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交银施罗德安悦平衡养老目标三年持有期混合型发起式基金中基金（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交银施罗德内需增长一年持有期混合型证券投资基金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交银施罗德瑞元三年定期开放混合型证券投资基金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交银施罗德养老目标日期</w:t>
            </w:r>
            <w:r>
              <w:rPr>
                <w:rFonts w:ascii="Times New Roman" w:hAnsi="Times New Roman"/>
              </w:rPr>
              <w:t>2035</w:t>
            </w:r>
            <w:r>
              <w:rPr>
                <w:rFonts w:ascii="Times New Roman" w:hAnsi="Times New Roman"/>
              </w:rPr>
              <w:t>三年持有期混合型基金中基金（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交银施罗德裕景纯债一年定期开放债券型证券投资基金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交银施罗德鸿泰一年持有期混合型证券投资基金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交银施罗德医疗健康混合型发起式证券投资基金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交银施罗德鸿光一年持有期混合型证券投资基金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交银施罗德招享一年持有期混合型基金中基金（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交银施罗德鸿信一年持有期混合型证券投资基金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交银施罗德中高等级信用债债券型证券投资基金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交银施罗德裕惠纯债债券型证券投资基金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交银施罗德启道混合型证券投资基金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交银施罗德瑞思混合型证券投资基金（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交银施罗德启明混合型证券投资基金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交银施罗德鸿福六个月持有期混合型证券投资基金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交银施罗德瑞卓三年持有期混合型证券投资基金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交银施罗德智选星光混合型基金中基金（</w:t>
            </w:r>
            <w:r>
              <w:rPr>
                <w:rFonts w:ascii="Times New Roman" w:hAnsi="Times New Roman"/>
              </w:rPr>
              <w:t>FOF-LOF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交银施罗德兴享一年持有期混合型基金中基金（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交银施罗德瑞和三年持有期混合型证券投资基金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交银施罗德科锐科技创新混合型证券投资基金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交银施罗德启汇混合型证券投资基金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交银施罗德产业机遇混合型证券投资基金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交银施罗德稳进回报六个月持有期混合型证券投资基金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交银施罗德稳进丰利六个月持有期混合型证券投资基金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交银施罗德创新领航混合型证券投资基金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交银施罗德裕道纯债一年定期开放债券型发起式证券投资基金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交银施罗德慧选睿信一年持有期混合型基金中基金（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</w:t>
            </w:r>
          </w:p>
        </w:tc>
      </w:tr>
      <w:tr w:rsidR="003E26C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E26CB" w:rsidRDefault="00D20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E26CB" w:rsidRDefault="00D202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</w:tbl>
    <w:bookmarkEnd w:id="0"/>
    <w:p w:rsidR="003E26CB" w:rsidRDefault="00D202A8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上述基金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年中期报告全文于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>日在本公司网站</w:t>
      </w:r>
      <w:r>
        <w:rPr>
          <w:rFonts w:ascii="Times New Roman" w:hAnsi="Times New Roman"/>
        </w:rPr>
        <w:t>(www.fund001.com)</w:t>
      </w:r>
      <w:r>
        <w:rPr>
          <w:rFonts w:ascii="Times New Roman" w:hAnsi="Times New Roman"/>
        </w:rPr>
        <w:t>和中国证监会基金电子披露网站</w:t>
      </w:r>
      <w:r>
        <w:rPr>
          <w:rFonts w:ascii="Times New Roman" w:hAnsi="Times New Roman"/>
        </w:rPr>
        <w:t>(http://eid.csrc.gov.cn/fund)</w:t>
      </w:r>
      <w:r>
        <w:rPr>
          <w:rFonts w:ascii="Times New Roman" w:hAnsi="Times New Roman"/>
        </w:rPr>
        <w:t>披露，供投资者查阅。如有疑问可拨打本公司客服电话（</w:t>
      </w:r>
      <w:r>
        <w:rPr>
          <w:rFonts w:ascii="Times New Roman" w:hAnsi="Times New Roman"/>
        </w:rPr>
        <w:t>400-700-5000</w:t>
      </w:r>
      <w:r>
        <w:rPr>
          <w:rFonts w:ascii="Times New Roman" w:hAnsi="Times New Roman"/>
        </w:rPr>
        <w:t>）咨询。</w:t>
      </w:r>
    </w:p>
    <w:p w:rsidR="003E26CB" w:rsidRDefault="00D202A8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本基金管理人承诺以诚实信用、勤勉尽责的原则管理和运用基金资产，但不保证基金一定盈利，也不保证最低收</w:t>
      </w:r>
      <w:r>
        <w:rPr>
          <w:rFonts w:ascii="Times New Roman" w:hAnsi="Times New Roman"/>
        </w:rPr>
        <w:t>益。请充分了解基金的风险收益特征，审慎做出投资决定。</w:t>
      </w:r>
      <w:r>
        <w:rPr>
          <w:rFonts w:ascii="Times New Roman" w:hAnsi="Times New Roman"/>
        </w:rPr>
        <w:t xml:space="preserve"> </w:t>
      </w:r>
    </w:p>
    <w:p w:rsidR="003E26CB" w:rsidRDefault="00D202A8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特此公告。</w:t>
      </w:r>
      <w:r>
        <w:rPr>
          <w:rFonts w:ascii="Times New Roman" w:hAnsi="Times New Roman"/>
        </w:rPr>
        <w:t xml:space="preserve"> </w:t>
      </w:r>
    </w:p>
    <w:p w:rsidR="003E26CB" w:rsidRDefault="00D202A8">
      <w:pPr>
        <w:spacing w:after="280" w:afterAutospacing="1" w:line="4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</w:t>
      </w:r>
      <w:r>
        <w:rPr>
          <w:rFonts w:ascii="Times New Roman" w:hAnsi="Times New Roman"/>
        </w:rPr>
        <w:t xml:space="preserve"> </w:t>
      </w:r>
    </w:p>
    <w:p w:rsidR="003E26CB" w:rsidRDefault="00D202A8">
      <w:pPr>
        <w:spacing w:after="28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 xml:space="preserve"> </w:t>
      </w:r>
    </w:p>
    <w:p w:rsidR="003E26CB" w:rsidRDefault="003E26CB">
      <w:pPr>
        <w:rPr>
          <w:rFonts w:ascii="Times New Roman" w:hAnsi="Times New Roman"/>
        </w:rPr>
      </w:pPr>
    </w:p>
    <w:sectPr w:rsidR="003E26CB" w:rsidSect="003E26CB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6CB" w:rsidRDefault="003E26CB" w:rsidP="003E26CB">
      <w:r>
        <w:separator/>
      </w:r>
    </w:p>
  </w:endnote>
  <w:endnote w:type="continuationSeparator" w:id="0">
    <w:p w:rsidR="003E26CB" w:rsidRDefault="003E26CB" w:rsidP="003E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CB" w:rsidRDefault="003E26CB">
    <w:pPr>
      <w:jc w:val="center"/>
    </w:pPr>
    <w:r>
      <w:fldChar w:fldCharType="begin"/>
    </w:r>
    <w:r w:rsidR="00D202A8">
      <w:instrText>PAGE</w:instrText>
    </w:r>
    <w:r>
      <w:fldChar w:fldCharType="end"/>
    </w:r>
    <w:r w:rsidR="00D202A8">
      <w:t xml:space="preserve"> / </w:t>
    </w:r>
    <w:r>
      <w:fldChar w:fldCharType="begin"/>
    </w:r>
    <w:r w:rsidR="00D202A8">
      <w:instrText>NUMPAGES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6CB" w:rsidRDefault="003E26CB" w:rsidP="003E26CB">
      <w:r>
        <w:separator/>
      </w:r>
    </w:p>
  </w:footnote>
  <w:footnote w:type="continuationSeparator" w:id="0">
    <w:p w:rsidR="003E26CB" w:rsidRDefault="003E26CB" w:rsidP="003E2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26CB"/>
    <w:rsid w:val="003E26CB"/>
    <w:rsid w:val="00D202A8"/>
    <w:rsid w:val="35C6168B"/>
    <w:rsid w:val="596D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iPriority="0" w:unhideWhenUsed="0"/>
    <w:lsdException w:name="annotation reference" w:semiHidden="0" w:uiPriority="0" w:unhideWhenUsed="0"/>
    <w:lsdException w:name="Default Paragraph Font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E26CB"/>
    <w:rPr>
      <w:sz w:val="20"/>
      <w:szCs w:val="20"/>
    </w:rPr>
  </w:style>
  <w:style w:type="character" w:styleId="a4">
    <w:name w:val="annotation reference"/>
    <w:basedOn w:val="a0"/>
    <w:rsid w:val="003E26C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3250</Characters>
  <Application>Microsoft Office Word</Application>
  <DocSecurity>4</DocSecurity>
  <Lines>27</Lines>
  <Paragraphs>7</Paragraphs>
  <ScaleCrop>false</ScaleCrop>
  <Company>CNSTOCK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2832B5D15B9F4F9D96232787C1759B63</vt:lpwstr>
  </property>
</Properties>
</file>