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45" w:rsidRDefault="00222345" w:rsidP="009D6E45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东吴基金管理有限公司旗下基金</w:t>
      </w:r>
    </w:p>
    <w:p w:rsidR="00222345" w:rsidRDefault="00E424EE" w:rsidP="009D6E45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E424E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5</w:t>
      </w:r>
      <w:r w:rsidRPr="00E424E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年中期报告</w:t>
      </w:r>
      <w:r w:rsidR="00222345" w:rsidRPr="00025BD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提示性公告</w:t>
      </w:r>
    </w:p>
    <w:p w:rsidR="00222345" w:rsidRPr="006A4BAA" w:rsidRDefault="00222345" w:rsidP="009D6E45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</w:p>
    <w:p w:rsidR="00222345" w:rsidRPr="00B16987" w:rsidRDefault="00222345" w:rsidP="009216B0">
      <w:pPr>
        <w:spacing w:line="540" w:lineRule="exact"/>
        <w:ind w:firstLineChars="250" w:firstLine="800"/>
        <w:rPr>
          <w:rFonts w:ascii="仿宋" w:eastAsia="仿宋" w:hAnsi="仿宋" w:cs="Times New Roman"/>
          <w:color w:val="000000"/>
          <w:sz w:val="32"/>
          <w:szCs w:val="32"/>
        </w:rPr>
      </w:pPr>
      <w:r w:rsidRPr="0043655D">
        <w:rPr>
          <w:rFonts w:ascii="仿宋" w:eastAsia="仿宋" w:hAnsi="仿宋" w:cs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="00B916EA">
        <w:rPr>
          <w:rFonts w:ascii="仿宋" w:eastAsia="仿宋" w:hAnsi="仿宋" w:cs="仿宋" w:hint="eastAsia"/>
          <w:color w:val="000000"/>
          <w:sz w:val="32"/>
          <w:szCs w:val="32"/>
        </w:rPr>
        <w:t>年度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222345" w:rsidRPr="005A1AF7" w:rsidRDefault="00222345" w:rsidP="009216B0">
      <w:pPr>
        <w:spacing w:line="540" w:lineRule="exact"/>
        <w:ind w:firstLineChars="250" w:firstLine="800"/>
        <w:rPr>
          <w:rFonts w:ascii="仿宋" w:eastAsia="仿宋" w:hAnsi="仿宋" w:cs="Times New Roman"/>
          <w:color w:val="000000"/>
          <w:sz w:val="32"/>
          <w:szCs w:val="32"/>
        </w:rPr>
      </w:pP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东吴基金管理有限公司旗下，东吴嘉禾优势精选混合型开放式证券投资基金、东吴价值成长双动力混合型证券投资基金、东吴行业轮动混合型证券投资基金、东吴进取策略灵活配置混合型开放式证券投资基金、东吴新经济混合型证券投资基金、东吴货币市场证券投资基金、东吴安享量化灵活配置混合型证券投资基金、东吴中证新兴产业指数证券投资基金、东吴新产业精选股票型证券投资基金、东吴配置优化灵活配置混合型证券投资基金、东吴多策略灵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活配置混合型证券投资基金、东吴阿尔法灵活配置混合型证券投资基金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、东吴移动互联灵活配置混合型证券投资基金、东吴新趋势价值线灵活配置混合型证券投资基金、东吴国企改革主题灵活配置混合型证券投资基金、东吴安盈量化灵活配置混合型证券投资基金、东吴安鑫量化灵活配置混合型证券投资基金、东吴智慧医疗量化策略灵活配置混合型证券投资基金、东吴增鑫宝货币市场基金、东吴优益债券型证券投资基金、东吴双三角股票型证券投资基金、东吴悦秀纯债债券型证券投资基金、东吴鼎泰纯债债券型证券投资基金、东吴兴享成长混合型证券投资基金、东吴瑞盈</w:t>
      </w:r>
      <w:r w:rsidRPr="001E4458">
        <w:rPr>
          <w:rFonts w:ascii="仿宋" w:eastAsia="仿宋" w:hAnsi="仿宋" w:cs="仿宋"/>
          <w:color w:val="000000"/>
          <w:sz w:val="32"/>
          <w:szCs w:val="32"/>
        </w:rPr>
        <w:t>63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个月定期开放债券型证券投资基金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D3CA9" w:rsidRPr="00FD3CA9">
        <w:rPr>
          <w:rFonts w:ascii="仿宋" w:eastAsia="仿宋" w:hAnsi="仿宋" w:cs="仿宋" w:hint="eastAsia"/>
          <w:color w:val="000000"/>
          <w:sz w:val="32"/>
          <w:szCs w:val="32"/>
        </w:rPr>
        <w:t>东吴苏州工业园区产业园封闭式基</w:t>
      </w:r>
      <w:r w:rsidR="00FD3CA9" w:rsidRPr="00FD3CA9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础设施证券投资基金</w:t>
      </w:r>
      <w:r w:rsidR="00FD3CA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D3CA9" w:rsidRPr="00FD3CA9">
        <w:rPr>
          <w:rFonts w:ascii="仿宋" w:eastAsia="仿宋" w:hAnsi="仿宋" w:cs="仿宋" w:hint="eastAsia"/>
          <w:color w:val="000000"/>
          <w:sz w:val="32"/>
          <w:szCs w:val="32"/>
        </w:rPr>
        <w:t>东吴消费成长混合型证券投资基金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东吴医疗服务股票型证券投资基金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东吴新能源汽车股票型证券投资基金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东吴月月享30天持有期短债债券型证券投资基金</w:t>
      </w:r>
      <w:r w:rsidR="006C6BD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C6BDC" w:rsidRP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东吴兴弘一年持有期混合型证券投资基金</w:t>
      </w:r>
      <w:r w:rsidR="00F81C87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、东吴中证同业存单AAA指数7天持有期证券投资基金、东吴添利三个月定期开放债券型证券投资基金</w:t>
      </w:r>
      <w:r w:rsidR="006D621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6D6215" w:rsidRPr="006D621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东吴添瑞三个月定期开放债券型证券投资基金</w:t>
      </w:r>
      <w:r w:rsidR="0005041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050418" w:rsidRP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东吴恒益纯债债券型证券投资基金</w:t>
      </w:r>
      <w:r w:rsidR="0005041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050418" w:rsidRP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东吴科技创新混合型证券投资基金</w:t>
      </w:r>
      <w:r w:rsidRPr="001E4458"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 w:rsidR="00AE577E" w:rsidRPr="00AE577E"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 w:rsidR="00AE577E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="00AE577E" w:rsidRPr="00AE577E">
        <w:rPr>
          <w:rFonts w:ascii="仿宋" w:eastAsia="仿宋" w:hAnsi="仿宋" w:cs="仿宋" w:hint="eastAsia"/>
          <w:color w:val="000000"/>
          <w:sz w:val="32"/>
          <w:szCs w:val="32"/>
        </w:rPr>
        <w:t>年中期报告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报告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全文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050418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AE577E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AE577E">
        <w:rPr>
          <w:rFonts w:ascii="仿宋" w:eastAsia="仿宋" w:hAnsi="仿宋" w:cs="仿宋" w:hint="eastAsia"/>
          <w:color w:val="000000"/>
          <w:sz w:val="32"/>
          <w:szCs w:val="32"/>
        </w:rPr>
        <w:t>29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本公司网站</w:t>
      </w:r>
      <w:r>
        <w:rPr>
          <w:rFonts w:ascii="仿宋" w:eastAsia="仿宋" w:hAnsi="仿宋" w:cs="仿宋"/>
          <w:color w:val="000000"/>
          <w:sz w:val="32"/>
          <w:szCs w:val="32"/>
        </w:rPr>
        <w:t>(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http</w:t>
      </w:r>
      <w:r>
        <w:rPr>
          <w:rFonts w:ascii="仿宋" w:eastAsia="仿宋" w:hAnsi="仿宋" w:cs="仿宋"/>
          <w:color w:val="000000"/>
          <w:sz w:val="32"/>
          <w:szCs w:val="32"/>
        </w:rPr>
        <w:t>: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//www.scfund.com.cn</w:t>
      </w:r>
      <w:r>
        <w:rPr>
          <w:rFonts w:ascii="仿宋" w:eastAsia="仿宋" w:hAnsi="仿宋" w:cs="仿宋"/>
          <w:color w:val="000000"/>
          <w:sz w:val="32"/>
          <w:szCs w:val="32"/>
        </w:rPr>
        <w:t>)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和中国证监会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电子披露网站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sz w:val="32"/>
          <w:szCs w:val="32"/>
        </w:rPr>
        <w:t>http://eid.csrc.gov.cn/fund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披露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，供投资者查阅。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如有疑问可拨打本公司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服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电话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400-821-0588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）咨询</w:t>
      </w:r>
      <w:r w:rsidRPr="00AE5554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本基金管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基金的风险收益特征，审慎做出投资决定。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特此公告。</w:t>
      </w: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Pr="005A1AF7" w:rsidRDefault="00222345" w:rsidP="009216B0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222345" w:rsidRDefault="00222345" w:rsidP="009216B0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</w:p>
    <w:p w:rsidR="00222345" w:rsidRPr="00A7247E" w:rsidRDefault="00222345" w:rsidP="00923218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050418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AE577E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AE577E">
        <w:rPr>
          <w:rFonts w:ascii="仿宋" w:eastAsia="仿宋" w:hAnsi="仿宋" w:cs="仿宋" w:hint="eastAsia"/>
          <w:color w:val="000000"/>
          <w:sz w:val="32"/>
          <w:szCs w:val="32"/>
        </w:rPr>
        <w:t>29</w:t>
      </w:r>
      <w:bookmarkStart w:id="0" w:name="_GoBack"/>
      <w:bookmarkEnd w:id="0"/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sectPr w:rsidR="00222345" w:rsidRPr="00A7247E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45" w:rsidRDefault="0039054F">
    <w:pPr>
      <w:pStyle w:val="a4"/>
      <w:jc w:val="center"/>
      <w:rPr>
        <w:rFonts w:cs="Times New Roman"/>
      </w:rPr>
    </w:pPr>
    <w:r w:rsidRPr="0039054F">
      <w:fldChar w:fldCharType="begin"/>
    </w:r>
    <w:r w:rsidR="009216B0">
      <w:instrText>PAGE   \* MERGEFORMAT</w:instrText>
    </w:r>
    <w:r w:rsidRPr="0039054F">
      <w:fldChar w:fldCharType="separate"/>
    </w:r>
    <w:r w:rsidR="009D6E45" w:rsidRPr="009D6E45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22345" w:rsidRDefault="00222345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45" w:rsidRDefault="0039054F">
    <w:pPr>
      <w:pStyle w:val="a4"/>
      <w:jc w:val="center"/>
      <w:rPr>
        <w:rFonts w:cs="Times New Roman"/>
      </w:rPr>
    </w:pPr>
    <w:r w:rsidRPr="0039054F">
      <w:fldChar w:fldCharType="begin"/>
    </w:r>
    <w:r w:rsidR="009216B0">
      <w:instrText>PAGE   \* MERGEFORMAT</w:instrText>
    </w:r>
    <w:r w:rsidRPr="0039054F">
      <w:fldChar w:fldCharType="separate"/>
    </w:r>
    <w:r w:rsidR="009D6E45" w:rsidRPr="009D6E4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22345" w:rsidRDefault="00222345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2345" w:rsidRDefault="00222345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>
      <w:start w:val="1"/>
      <w:numFmt w:val="lowerRoman"/>
      <w:lvlText w:val="%3."/>
      <w:lvlJc w:val="right"/>
      <w:pPr>
        <w:ind w:left="2320" w:hanging="420"/>
      </w:pPr>
    </w:lvl>
    <w:lvl w:ilvl="3" w:tplc="0409000F">
      <w:start w:val="1"/>
      <w:numFmt w:val="decimal"/>
      <w:lvlText w:val="%4."/>
      <w:lvlJc w:val="left"/>
      <w:pPr>
        <w:ind w:left="2740" w:hanging="420"/>
      </w:pPr>
    </w:lvl>
    <w:lvl w:ilvl="4" w:tplc="04090019">
      <w:start w:val="1"/>
      <w:numFmt w:val="lowerLetter"/>
      <w:lvlText w:val="%5)"/>
      <w:lvlJc w:val="left"/>
      <w:pPr>
        <w:ind w:left="3160" w:hanging="420"/>
      </w:pPr>
    </w:lvl>
    <w:lvl w:ilvl="5" w:tplc="0409001B">
      <w:start w:val="1"/>
      <w:numFmt w:val="lowerRoman"/>
      <w:lvlText w:val="%6."/>
      <w:lvlJc w:val="right"/>
      <w:pPr>
        <w:ind w:left="3580" w:hanging="420"/>
      </w:pPr>
    </w:lvl>
    <w:lvl w:ilvl="6" w:tplc="0409000F">
      <w:start w:val="1"/>
      <w:numFmt w:val="decimal"/>
      <w:lvlText w:val="%7."/>
      <w:lvlJc w:val="left"/>
      <w:pPr>
        <w:ind w:left="4000" w:hanging="420"/>
      </w:pPr>
    </w:lvl>
    <w:lvl w:ilvl="7" w:tplc="04090019">
      <w:start w:val="1"/>
      <w:numFmt w:val="lowerLetter"/>
      <w:lvlText w:val="%8)"/>
      <w:lvlJc w:val="left"/>
      <w:pPr>
        <w:ind w:left="4420" w:hanging="420"/>
      </w:pPr>
    </w:lvl>
    <w:lvl w:ilvl="8" w:tplc="0409001B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formatting="1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0418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53D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6B5A"/>
    <w:rsid w:val="001A593B"/>
    <w:rsid w:val="001D04AB"/>
    <w:rsid w:val="001D2521"/>
    <w:rsid w:val="001D74AE"/>
    <w:rsid w:val="001E4458"/>
    <w:rsid w:val="001E7CAD"/>
    <w:rsid w:val="001F125D"/>
    <w:rsid w:val="001F15CB"/>
    <w:rsid w:val="001F533E"/>
    <w:rsid w:val="0021172E"/>
    <w:rsid w:val="00221DE2"/>
    <w:rsid w:val="00222345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054F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582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52E7"/>
    <w:rsid w:val="00567A02"/>
    <w:rsid w:val="005711D9"/>
    <w:rsid w:val="005751C6"/>
    <w:rsid w:val="00582D8F"/>
    <w:rsid w:val="005837B0"/>
    <w:rsid w:val="00596AC1"/>
    <w:rsid w:val="005A1AF7"/>
    <w:rsid w:val="005A408B"/>
    <w:rsid w:val="005A46AE"/>
    <w:rsid w:val="005A77EA"/>
    <w:rsid w:val="005B42EF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4BAA"/>
    <w:rsid w:val="006A7F42"/>
    <w:rsid w:val="006B1CE8"/>
    <w:rsid w:val="006B4697"/>
    <w:rsid w:val="006C6BDC"/>
    <w:rsid w:val="006D17EF"/>
    <w:rsid w:val="006D6215"/>
    <w:rsid w:val="006E4941"/>
    <w:rsid w:val="006E55E9"/>
    <w:rsid w:val="006E5DE5"/>
    <w:rsid w:val="006E7335"/>
    <w:rsid w:val="006F1E9F"/>
    <w:rsid w:val="006F6724"/>
    <w:rsid w:val="0070004D"/>
    <w:rsid w:val="007006AE"/>
    <w:rsid w:val="007013D6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027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C1D"/>
    <w:rsid w:val="00847A69"/>
    <w:rsid w:val="008619E1"/>
    <w:rsid w:val="00865B86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6B0"/>
    <w:rsid w:val="0092312D"/>
    <w:rsid w:val="00923218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0958"/>
    <w:rsid w:val="009C15E2"/>
    <w:rsid w:val="009C33BF"/>
    <w:rsid w:val="009C3820"/>
    <w:rsid w:val="009D6E45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0C64"/>
    <w:rsid w:val="00AE3F47"/>
    <w:rsid w:val="00AE5554"/>
    <w:rsid w:val="00AE577E"/>
    <w:rsid w:val="00AE69BF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6EA"/>
    <w:rsid w:val="00B9364B"/>
    <w:rsid w:val="00B95F9A"/>
    <w:rsid w:val="00BA0E21"/>
    <w:rsid w:val="00BA1434"/>
    <w:rsid w:val="00BA3915"/>
    <w:rsid w:val="00BA3AE4"/>
    <w:rsid w:val="00BB3501"/>
    <w:rsid w:val="00BB3A06"/>
    <w:rsid w:val="00BB50CC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67A4"/>
    <w:rsid w:val="00C61988"/>
    <w:rsid w:val="00C64316"/>
    <w:rsid w:val="00C67F89"/>
    <w:rsid w:val="00C7016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611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63CE"/>
    <w:rsid w:val="00E32614"/>
    <w:rsid w:val="00E33250"/>
    <w:rsid w:val="00E3526B"/>
    <w:rsid w:val="00E424EE"/>
    <w:rsid w:val="00E5059C"/>
    <w:rsid w:val="00E54C06"/>
    <w:rsid w:val="00E5664A"/>
    <w:rsid w:val="00E63A59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54A"/>
    <w:rsid w:val="00F77F4B"/>
    <w:rsid w:val="00F81C87"/>
    <w:rsid w:val="00F9100C"/>
    <w:rsid w:val="00FA0934"/>
    <w:rsid w:val="00FA653D"/>
    <w:rsid w:val="00FB23EE"/>
    <w:rsid w:val="00FC34DF"/>
    <w:rsid w:val="00FD3CA9"/>
    <w:rsid w:val="00FD658E"/>
    <w:rsid w:val="00FE0C5A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149B"/>
    <w:rPr>
      <w:sz w:val="18"/>
      <w:szCs w:val="18"/>
    </w:rPr>
  </w:style>
  <w:style w:type="paragraph" w:styleId="a5">
    <w:name w:val="List Paragraph"/>
    <w:basedOn w:val="a"/>
    <w:uiPriority w:val="99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75104"/>
    <w:rPr>
      <w:sz w:val="18"/>
      <w:szCs w:val="18"/>
    </w:rPr>
  </w:style>
  <w:style w:type="character" w:styleId="a7">
    <w:name w:val="Hyperlink"/>
    <w:basedOn w:val="a0"/>
    <w:uiPriority w:val="99"/>
    <w:rsid w:val="00BB3501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locked/>
    <w:rsid w:val="002F2B53"/>
  </w:style>
  <w:style w:type="paragraph" w:styleId="aa">
    <w:name w:val="annotation subject"/>
    <w:basedOn w:val="a9"/>
    <w:next w:val="a9"/>
    <w:link w:val="Char3"/>
    <w:uiPriority w:val="99"/>
    <w:semiHidden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locked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4</DocSecurity>
  <Lines>7</Lines>
  <Paragraphs>2</Paragraphs>
  <ScaleCrop>false</ScaleCrop>
  <Company>MC SYSTEM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2021-08-26T07:14:00Z</cp:lastPrinted>
  <dcterms:created xsi:type="dcterms:W3CDTF">2025-08-28T16:04:00Z</dcterms:created>
  <dcterms:modified xsi:type="dcterms:W3CDTF">2025-08-28T16:04:00Z</dcterms:modified>
</cp:coreProperties>
</file>