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C0" w:rsidRDefault="007728E8">
      <w:pPr>
        <w:autoSpaceDE w:val="0"/>
        <w:autoSpaceDN w:val="0"/>
        <w:adjustRightInd w:val="0"/>
        <w:spacing w:before="30" w:line="288" w:lineRule="auto"/>
        <w:ind w:left="15"/>
        <w:jc w:val="center"/>
        <w:rPr>
          <w:rFonts w:ascii="宋体" w:eastAsia="宋体" w:hAnsi="Arial" w:cs="宋体"/>
          <w:b/>
          <w:bCs/>
          <w:color w:val="000000"/>
          <w:kern w:val="0"/>
          <w:sz w:val="28"/>
          <w:szCs w:val="24"/>
        </w:rPr>
      </w:pPr>
      <w:r>
        <w:rPr>
          <w:rFonts w:ascii="Times New Roman" w:eastAsia="宋体" w:hAnsi="Times New Roman"/>
          <w:b/>
          <w:bCs/>
          <w:color w:val="000000"/>
          <w:kern w:val="0"/>
          <w:sz w:val="28"/>
          <w:szCs w:val="24"/>
        </w:rPr>
        <w:t>关于国寿安保安吉纯债半年定期开放债券型发起式证券投资基金</w:t>
      </w:r>
    </w:p>
    <w:p w:rsidR="005C5AC0" w:rsidRDefault="007728E8">
      <w:pPr>
        <w:autoSpaceDE w:val="0"/>
        <w:autoSpaceDN w:val="0"/>
        <w:adjustRightInd w:val="0"/>
        <w:spacing w:before="30" w:line="288" w:lineRule="auto"/>
        <w:ind w:left="15"/>
        <w:jc w:val="center"/>
        <w:rPr>
          <w:rFonts w:ascii="宋体" w:eastAsia="宋体" w:hAnsi="Arial" w:cs="宋体"/>
          <w:b/>
          <w:bCs/>
          <w:color w:val="000000"/>
          <w:kern w:val="0"/>
          <w:sz w:val="28"/>
          <w:szCs w:val="24"/>
        </w:rPr>
      </w:pPr>
      <w:r>
        <w:rPr>
          <w:rFonts w:ascii="宋体" w:eastAsia="宋体" w:hAnsi="Arial" w:cs="宋体" w:hint="eastAsia"/>
          <w:b/>
          <w:bCs/>
          <w:color w:val="000000"/>
          <w:kern w:val="0"/>
          <w:sz w:val="28"/>
          <w:szCs w:val="24"/>
        </w:rPr>
        <w:t>提前结束申购、赎回和转换业务并进入下一运作周期的公告</w:t>
      </w:r>
    </w:p>
    <w:p w:rsidR="005C5AC0" w:rsidRDefault="005C5AC0">
      <w:pPr>
        <w:autoSpaceDE w:val="0"/>
        <w:autoSpaceDN w:val="0"/>
        <w:adjustRightInd w:val="0"/>
        <w:spacing w:before="30" w:line="288" w:lineRule="auto"/>
        <w:ind w:left="15"/>
        <w:jc w:val="center"/>
        <w:rPr>
          <w:rFonts w:ascii="Times New Roman" w:eastAsia="宋体" w:hAnsi="Times New Roman"/>
          <w:color w:val="000000"/>
          <w:kern w:val="0"/>
          <w:sz w:val="24"/>
          <w:szCs w:val="24"/>
        </w:rPr>
      </w:pPr>
    </w:p>
    <w:p w:rsidR="005C5AC0" w:rsidRDefault="007728E8">
      <w:pPr>
        <w:pStyle w:val="Default"/>
        <w:snapToGrid w:val="0"/>
        <w:spacing w:line="360" w:lineRule="auto"/>
        <w:ind w:firstLineChars="200" w:firstLine="480"/>
        <w:jc w:val="both"/>
        <w:rPr>
          <w:rFonts w:ascii="Times New Roman" w:hAnsi="Times New Roman" w:cs="Times New Roman"/>
        </w:rPr>
      </w:pPr>
      <w:r>
        <w:rPr>
          <w:rFonts w:ascii="Times New Roman" w:hAnsi="Times New Roman" w:cs="Times New Roman"/>
        </w:rPr>
        <w:t>根据《</w:t>
      </w:r>
      <w:r w:rsidR="007B376F">
        <w:rPr>
          <w:rFonts w:ascii="Times New Roman" w:hAnsi="Times New Roman" w:cs="Times New Roman" w:hint="eastAsia"/>
        </w:rPr>
        <w:t>国寿安保安吉纯债半年定期开放债券型发起式证券投资基金第</w:t>
      </w:r>
      <w:r w:rsidR="002B1D31">
        <w:rPr>
          <w:rFonts w:ascii="Times New Roman" w:hAnsi="Times New Roman" w:cs="Times New Roman" w:hint="eastAsia"/>
        </w:rPr>
        <w:t>十六</w:t>
      </w:r>
      <w:r>
        <w:rPr>
          <w:rFonts w:ascii="Times New Roman" w:hAnsi="Times New Roman" w:cs="Times New Roman" w:hint="eastAsia"/>
        </w:rPr>
        <w:t>个开放期开放申购、赎回及转换业务的公告</w:t>
      </w:r>
      <w:r>
        <w:rPr>
          <w:rFonts w:ascii="Times New Roman" w:hAnsi="Times New Roman" w:cs="Times New Roman"/>
        </w:rPr>
        <w:t>》，</w:t>
      </w:r>
      <w:r>
        <w:rPr>
          <w:rFonts w:ascii="Times New Roman" w:hAnsi="Times New Roman" w:cs="Times New Roman" w:hint="eastAsia"/>
        </w:rPr>
        <w:t>国寿安保安吉纯债半年定期开放债券型发起式证券投资基金</w:t>
      </w:r>
      <w:r>
        <w:rPr>
          <w:rFonts w:ascii="Times New Roman" w:hAnsi="Times New Roman" w:cs="Times New Roman"/>
        </w:rPr>
        <w:t>（基金代码：</w:t>
      </w:r>
      <w:r>
        <w:rPr>
          <w:rFonts w:ascii="Times New Roman" w:hAnsi="Times New Roman"/>
          <w:bCs/>
          <w:szCs w:val="20"/>
        </w:rPr>
        <w:t>004821</w:t>
      </w:r>
      <w:r>
        <w:rPr>
          <w:rFonts w:ascii="Times New Roman" w:hAnsi="Times New Roman" w:cs="Times New Roman"/>
        </w:rPr>
        <w:t>，以下简称</w:t>
      </w:r>
      <w:r>
        <w:rPr>
          <w:rFonts w:ascii="Times New Roman" w:hAnsi="Times New Roman" w:cs="Times New Roman" w:hint="eastAsia"/>
        </w:rPr>
        <w:t>“</w:t>
      </w:r>
      <w:r>
        <w:rPr>
          <w:rFonts w:ascii="Times New Roman" w:hAnsi="Times New Roman" w:cs="Times New Roman"/>
        </w:rPr>
        <w:t>本基金</w:t>
      </w:r>
      <w:r>
        <w:rPr>
          <w:rFonts w:ascii="Times New Roman" w:hAnsi="Times New Roman" w:cs="Times New Roman" w:hint="eastAsia"/>
        </w:rPr>
        <w:t>”</w:t>
      </w:r>
      <w:r>
        <w:rPr>
          <w:rFonts w:ascii="Times New Roman" w:hAnsi="Times New Roman" w:cs="Times New Roman"/>
        </w:rPr>
        <w:t>）</w:t>
      </w:r>
      <w:r w:rsidR="007B376F">
        <w:rPr>
          <w:rFonts w:ascii="Times New Roman" w:hAnsi="Times New Roman"/>
        </w:rPr>
        <w:t>第</w:t>
      </w:r>
      <w:r w:rsidR="002B1D31">
        <w:rPr>
          <w:rFonts w:ascii="Times New Roman" w:hAnsi="Times New Roman"/>
        </w:rPr>
        <w:t>十六</w:t>
      </w:r>
      <w:r w:rsidR="007B376F">
        <w:rPr>
          <w:rFonts w:ascii="Times New Roman" w:hAnsi="Times New Roman"/>
        </w:rPr>
        <w:t>个开放期起始日为</w:t>
      </w:r>
      <w:r w:rsidR="002B1D31">
        <w:rPr>
          <w:rFonts w:ascii="Times New Roman" w:hAnsi="Times New Roman"/>
        </w:rPr>
        <w:t>2025</w:t>
      </w:r>
      <w:r w:rsidR="002B1D31">
        <w:rPr>
          <w:rFonts w:ascii="Times New Roman" w:hAnsi="Times New Roman"/>
        </w:rPr>
        <w:t>年</w:t>
      </w:r>
      <w:r w:rsidR="002B1D31">
        <w:rPr>
          <w:rFonts w:ascii="Times New Roman" w:hAnsi="Times New Roman"/>
        </w:rPr>
        <w:t>8</w:t>
      </w:r>
      <w:r w:rsidR="002B1D31">
        <w:rPr>
          <w:rFonts w:ascii="Times New Roman" w:hAnsi="Times New Roman"/>
        </w:rPr>
        <w:t>月</w:t>
      </w:r>
      <w:r w:rsidR="002B1D31">
        <w:rPr>
          <w:rFonts w:ascii="Times New Roman" w:hAnsi="Times New Roman"/>
        </w:rPr>
        <w:t>22</w:t>
      </w:r>
      <w:r w:rsidR="002B1D31">
        <w:rPr>
          <w:rFonts w:ascii="Times New Roman" w:hAnsi="Times New Roman"/>
        </w:rPr>
        <w:t>日，该日至</w:t>
      </w:r>
      <w:r w:rsidR="002B1D31">
        <w:rPr>
          <w:rFonts w:ascii="Times New Roman" w:hAnsi="Times New Roman"/>
        </w:rPr>
        <w:t>2025</w:t>
      </w:r>
      <w:r w:rsidR="002B1D31">
        <w:rPr>
          <w:rFonts w:ascii="Times New Roman" w:hAnsi="Times New Roman"/>
        </w:rPr>
        <w:t>年</w:t>
      </w:r>
      <w:r w:rsidR="002B1D31">
        <w:rPr>
          <w:rFonts w:ascii="Times New Roman" w:hAnsi="Times New Roman"/>
        </w:rPr>
        <w:t>9</w:t>
      </w:r>
      <w:r w:rsidR="002B1D31">
        <w:rPr>
          <w:rFonts w:ascii="Times New Roman" w:hAnsi="Times New Roman"/>
        </w:rPr>
        <w:t>月</w:t>
      </w:r>
      <w:r w:rsidR="002B1D31">
        <w:rPr>
          <w:rFonts w:ascii="Times New Roman" w:hAnsi="Times New Roman"/>
        </w:rPr>
        <w:t>18</w:t>
      </w:r>
      <w:r w:rsidR="002B1D31">
        <w:rPr>
          <w:rFonts w:ascii="Times New Roman" w:hAnsi="Times New Roman"/>
        </w:rPr>
        <w:t>日（含该日）为本基金第十六个开放期</w:t>
      </w:r>
      <w:r w:rsidR="007B376F">
        <w:rPr>
          <w:rFonts w:ascii="Times New Roman" w:hAnsi="Times New Roman"/>
        </w:rPr>
        <w:t>，</w:t>
      </w:r>
      <w:r w:rsidR="007B376F">
        <w:rPr>
          <w:rFonts w:ascii="Times New Roman" w:hAnsi="Times New Roman" w:cs="Times New Roman"/>
        </w:rPr>
        <w:t>开放期间投资人可办理基金份额申购、赎回及转换业务。</w:t>
      </w:r>
    </w:p>
    <w:p w:rsidR="005C5AC0" w:rsidRDefault="007728E8">
      <w:pPr>
        <w:autoSpaceDE w:val="0"/>
        <w:autoSpaceDN w:val="0"/>
        <w:adjustRightInd w:val="0"/>
        <w:snapToGrid w:val="0"/>
        <w:spacing w:before="30" w:line="360" w:lineRule="auto"/>
        <w:ind w:left="15" w:firstLineChars="200" w:firstLine="480"/>
        <w:rPr>
          <w:rFonts w:ascii="Times New Roman" w:eastAsia="宋体" w:hAnsi="Times New Roman"/>
          <w:bCs/>
          <w:color w:val="000000"/>
          <w:kern w:val="0"/>
          <w:sz w:val="24"/>
          <w:szCs w:val="24"/>
        </w:rPr>
      </w:pPr>
      <w:r>
        <w:rPr>
          <w:rFonts w:ascii="Times New Roman" w:eastAsia="宋体" w:hAnsi="Times New Roman"/>
          <w:bCs/>
          <w:color w:val="000000"/>
          <w:kern w:val="0"/>
          <w:sz w:val="24"/>
          <w:szCs w:val="24"/>
        </w:rPr>
        <w:t>为了更好地保护持有人利益，做好投资管理和风险控制工作，根据《</w:t>
      </w:r>
      <w:r>
        <w:rPr>
          <w:rFonts w:ascii="Times New Roman" w:eastAsia="宋体" w:hAnsi="Times New Roman" w:hint="eastAsia"/>
          <w:bCs/>
          <w:color w:val="000000"/>
          <w:kern w:val="0"/>
          <w:sz w:val="24"/>
          <w:szCs w:val="24"/>
        </w:rPr>
        <w:t>国寿安保安吉纯债半年定期开放债券型发起式证券投资基金</w:t>
      </w:r>
      <w:r>
        <w:rPr>
          <w:rFonts w:ascii="Times New Roman" w:eastAsia="宋体" w:hAnsi="Times New Roman"/>
          <w:bCs/>
          <w:color w:val="000000"/>
          <w:kern w:val="0"/>
          <w:sz w:val="24"/>
          <w:szCs w:val="24"/>
        </w:rPr>
        <w:t>基金合同》、《</w:t>
      </w:r>
      <w:r>
        <w:rPr>
          <w:rFonts w:ascii="Times New Roman" w:eastAsia="宋体" w:hAnsi="Times New Roman" w:hint="eastAsia"/>
          <w:bCs/>
          <w:color w:val="000000"/>
          <w:kern w:val="0"/>
          <w:sz w:val="24"/>
          <w:szCs w:val="24"/>
        </w:rPr>
        <w:t>国寿安保安吉纯债半年定期开放债券型发起式证券投资基金</w:t>
      </w:r>
      <w:r>
        <w:rPr>
          <w:rFonts w:ascii="Times New Roman" w:eastAsia="宋体" w:hAnsi="Times New Roman"/>
          <w:bCs/>
          <w:color w:val="000000"/>
          <w:kern w:val="0"/>
          <w:sz w:val="24"/>
          <w:szCs w:val="24"/>
        </w:rPr>
        <w:t>招募说明书》和</w:t>
      </w:r>
      <w:r>
        <w:rPr>
          <w:rFonts w:ascii="Times New Roman" w:eastAsia="宋体" w:hAnsi="Times New Roman"/>
          <w:kern w:val="0"/>
          <w:sz w:val="24"/>
          <w:szCs w:val="24"/>
        </w:rPr>
        <w:t>《</w:t>
      </w:r>
      <w:r>
        <w:rPr>
          <w:rFonts w:ascii="Times New Roman" w:eastAsia="宋体" w:hAnsi="Times New Roman" w:hint="eastAsia"/>
          <w:bCs/>
          <w:color w:val="000000"/>
          <w:kern w:val="0"/>
          <w:sz w:val="24"/>
          <w:szCs w:val="24"/>
        </w:rPr>
        <w:t>国寿安保安吉纯债半年定期开放债券型发起式证券投资基金第</w:t>
      </w:r>
      <w:r w:rsidR="002B1D31">
        <w:rPr>
          <w:rFonts w:ascii="Times New Roman" w:eastAsia="宋体" w:hAnsi="Times New Roman" w:hint="eastAsia"/>
          <w:bCs/>
          <w:color w:val="000000"/>
          <w:kern w:val="0"/>
          <w:sz w:val="24"/>
          <w:szCs w:val="24"/>
        </w:rPr>
        <w:t>十六</w:t>
      </w:r>
      <w:r>
        <w:rPr>
          <w:rFonts w:ascii="Times New Roman" w:eastAsia="宋体" w:hAnsi="Times New Roman" w:hint="eastAsia"/>
          <w:bCs/>
          <w:color w:val="000000"/>
          <w:kern w:val="0"/>
          <w:sz w:val="24"/>
          <w:szCs w:val="24"/>
        </w:rPr>
        <w:t>个开放期开放申购、赎回及转换业务的公告</w:t>
      </w:r>
      <w:r>
        <w:rPr>
          <w:rFonts w:ascii="Times New Roman" w:eastAsia="宋体" w:hAnsi="Times New Roman"/>
          <w:kern w:val="0"/>
          <w:sz w:val="24"/>
          <w:szCs w:val="24"/>
        </w:rPr>
        <w:t>》的相关约定，本公司决定于</w:t>
      </w:r>
      <w:r w:rsidR="002B1D31">
        <w:rPr>
          <w:rFonts w:ascii="Times New Roman" w:eastAsia="宋体" w:hAnsi="Times New Roman"/>
          <w:kern w:val="0"/>
          <w:sz w:val="24"/>
          <w:szCs w:val="24"/>
        </w:rPr>
        <w:t>2025</w:t>
      </w:r>
      <w:r w:rsidR="002B1D31">
        <w:rPr>
          <w:rFonts w:ascii="Times New Roman" w:eastAsia="宋体" w:hAnsi="Times New Roman"/>
          <w:kern w:val="0"/>
          <w:sz w:val="24"/>
          <w:szCs w:val="24"/>
        </w:rPr>
        <w:t>年</w:t>
      </w:r>
      <w:r w:rsidR="002B1D31">
        <w:rPr>
          <w:rFonts w:ascii="Times New Roman" w:eastAsia="宋体" w:hAnsi="Times New Roman"/>
          <w:kern w:val="0"/>
          <w:sz w:val="24"/>
          <w:szCs w:val="24"/>
        </w:rPr>
        <w:t>8</w:t>
      </w:r>
      <w:r>
        <w:rPr>
          <w:rFonts w:ascii="Times New Roman" w:eastAsia="宋体" w:hAnsi="Times New Roman"/>
          <w:kern w:val="0"/>
          <w:sz w:val="24"/>
          <w:szCs w:val="24"/>
        </w:rPr>
        <w:t>月</w:t>
      </w:r>
      <w:r w:rsidR="002B1D31">
        <w:rPr>
          <w:rFonts w:ascii="Times New Roman" w:eastAsia="宋体" w:hAnsi="Times New Roman"/>
          <w:kern w:val="0"/>
          <w:sz w:val="24"/>
          <w:szCs w:val="24"/>
        </w:rPr>
        <w:t>28</w:t>
      </w:r>
      <w:r>
        <w:rPr>
          <w:rFonts w:ascii="Times New Roman" w:eastAsia="宋体" w:hAnsi="Times New Roman"/>
          <w:kern w:val="0"/>
          <w:sz w:val="24"/>
          <w:szCs w:val="24"/>
        </w:rPr>
        <w:t>日提前结束本基金的申购、赎回和转换业务，当日及之前的有效申购、赎回和转换申请将全部予以确认，并自</w:t>
      </w:r>
      <w:r w:rsidR="002B1D31">
        <w:rPr>
          <w:rFonts w:ascii="Times New Roman" w:eastAsia="宋体" w:hAnsi="Times New Roman"/>
          <w:kern w:val="0"/>
          <w:sz w:val="24"/>
          <w:szCs w:val="24"/>
        </w:rPr>
        <w:t>2025</w:t>
      </w:r>
      <w:r w:rsidR="002B1D31">
        <w:rPr>
          <w:rFonts w:ascii="Times New Roman" w:eastAsia="宋体" w:hAnsi="Times New Roman"/>
          <w:kern w:val="0"/>
          <w:sz w:val="24"/>
          <w:szCs w:val="24"/>
        </w:rPr>
        <w:t>年</w:t>
      </w:r>
      <w:r w:rsidR="002B1D31">
        <w:rPr>
          <w:rFonts w:ascii="Times New Roman" w:eastAsia="宋体" w:hAnsi="Times New Roman"/>
          <w:kern w:val="0"/>
          <w:sz w:val="24"/>
          <w:szCs w:val="24"/>
        </w:rPr>
        <w:t>8</w:t>
      </w:r>
      <w:r>
        <w:rPr>
          <w:rFonts w:ascii="Times New Roman" w:eastAsia="宋体" w:hAnsi="Times New Roman"/>
          <w:kern w:val="0"/>
          <w:sz w:val="24"/>
          <w:szCs w:val="24"/>
        </w:rPr>
        <w:t>月</w:t>
      </w:r>
      <w:r w:rsidR="002B1D31">
        <w:rPr>
          <w:rFonts w:ascii="Times New Roman" w:eastAsia="宋体" w:hAnsi="Times New Roman"/>
          <w:kern w:val="0"/>
          <w:sz w:val="24"/>
          <w:szCs w:val="24"/>
        </w:rPr>
        <w:t>29</w:t>
      </w:r>
      <w:r>
        <w:rPr>
          <w:rFonts w:ascii="Times New Roman" w:eastAsia="宋体" w:hAnsi="Times New Roman"/>
          <w:kern w:val="0"/>
          <w:sz w:val="24"/>
          <w:szCs w:val="24"/>
        </w:rPr>
        <w:t>日起不再接受申购、赎回和转换申请，进入下一个封闭运作周期。</w:t>
      </w:r>
    </w:p>
    <w:p w:rsidR="007B376F" w:rsidRDefault="007B376F" w:rsidP="007B376F">
      <w:pPr>
        <w:pStyle w:val="Default"/>
        <w:snapToGrid w:val="0"/>
        <w:spacing w:line="360" w:lineRule="auto"/>
        <w:ind w:firstLineChars="200" w:firstLine="480"/>
        <w:jc w:val="both"/>
        <w:rPr>
          <w:rFonts w:ascii="Times New Roman" w:hAnsi="Times New Roman"/>
          <w:bCs/>
        </w:rPr>
      </w:pPr>
      <w:r>
        <w:rPr>
          <w:rFonts w:ascii="Times New Roman" w:hAnsi="Times New Roman" w:hint="eastAsia"/>
          <w:bCs/>
        </w:rPr>
        <w:t>重要提示：</w:t>
      </w:r>
    </w:p>
    <w:p w:rsidR="007B376F" w:rsidRDefault="00FE00A9" w:rsidP="007B376F">
      <w:pPr>
        <w:pStyle w:val="Default"/>
        <w:snapToGrid w:val="0"/>
        <w:spacing w:line="360" w:lineRule="auto"/>
        <w:ind w:firstLineChars="200" w:firstLine="480"/>
        <w:jc w:val="both"/>
        <w:rPr>
          <w:rFonts w:ascii="Times New Roman" w:hAnsi="Times New Roman"/>
          <w:bCs/>
        </w:rPr>
      </w:pPr>
      <w:r>
        <w:rPr>
          <w:rFonts w:ascii="Times New Roman" w:hAnsi="Times New Roman"/>
          <w:bCs/>
        </w:rPr>
        <w:t>1</w:t>
      </w:r>
      <w:r w:rsidR="007B376F">
        <w:rPr>
          <w:rFonts w:ascii="Times New Roman" w:hAnsi="Times New Roman" w:hint="eastAsia"/>
          <w:bCs/>
        </w:rPr>
        <w:t>、</w:t>
      </w:r>
      <w:r w:rsidR="007B376F">
        <w:rPr>
          <w:rFonts w:ascii="Times New Roman" w:hAnsi="Times New Roman"/>
          <w:bCs/>
          <w:szCs w:val="20"/>
        </w:rPr>
        <w:t>本基金募集对象为</w:t>
      </w:r>
      <w:r w:rsidR="007B376F">
        <w:rPr>
          <w:rFonts w:ascii="Times New Roman" w:hAnsi="Times New Roman"/>
          <w:bCs/>
        </w:rPr>
        <w:t>符合法律法规规定的可投资于证券投资基金的机构投资者及合格境外机构投资者以及法律法规或中国证监会允许购买证券投资基金的其他投资者。本基金允许单一投资者或构成一致行动人的多个投资者持有基金份额比例达到或者超过</w:t>
      </w:r>
      <w:r w:rsidR="007B376F">
        <w:rPr>
          <w:rFonts w:ascii="Times New Roman" w:hAnsi="Times New Roman"/>
          <w:bCs/>
        </w:rPr>
        <w:t>50%</w:t>
      </w:r>
      <w:r w:rsidR="007B376F">
        <w:rPr>
          <w:rFonts w:ascii="Times New Roman" w:hAnsi="Times New Roman"/>
          <w:bCs/>
        </w:rPr>
        <w:t>，且本基金不向个人投资者销售。</w:t>
      </w:r>
    </w:p>
    <w:p w:rsidR="00FE00A9" w:rsidRPr="00FE00A9" w:rsidRDefault="00FE00A9" w:rsidP="007B376F">
      <w:pPr>
        <w:pStyle w:val="Default"/>
        <w:snapToGrid w:val="0"/>
        <w:spacing w:line="360" w:lineRule="auto"/>
        <w:ind w:firstLineChars="200" w:firstLine="480"/>
        <w:jc w:val="both"/>
        <w:rPr>
          <w:rFonts w:ascii="Times New Roman" w:hAnsi="Times New Roman"/>
          <w:bCs/>
        </w:rPr>
      </w:pPr>
      <w:r>
        <w:rPr>
          <w:rFonts w:ascii="Times New Roman" w:hAnsi="Times New Roman"/>
          <w:bCs/>
        </w:rPr>
        <w:t>2</w:t>
      </w:r>
      <w:r>
        <w:rPr>
          <w:rFonts w:ascii="Times New Roman" w:hAnsi="Times New Roman" w:hint="eastAsia"/>
          <w:bCs/>
        </w:rPr>
        <w:t>、投资者可在</w:t>
      </w:r>
      <w:r w:rsidR="002B1D31">
        <w:rPr>
          <w:rFonts w:ascii="Times New Roman" w:hAnsi="Times New Roman"/>
        </w:rPr>
        <w:t>2025</w:t>
      </w:r>
      <w:r w:rsidR="002B1D31">
        <w:rPr>
          <w:rFonts w:ascii="Times New Roman" w:hAnsi="Times New Roman"/>
        </w:rPr>
        <w:t>年</w:t>
      </w:r>
      <w:r w:rsidR="002B1D31">
        <w:rPr>
          <w:rFonts w:ascii="Times New Roman" w:hAnsi="Times New Roman"/>
        </w:rPr>
        <w:t>8</w:t>
      </w:r>
      <w:r w:rsidR="002B1D31">
        <w:rPr>
          <w:rFonts w:ascii="Times New Roman" w:hAnsi="Times New Roman"/>
        </w:rPr>
        <w:t>月</w:t>
      </w:r>
      <w:r w:rsidR="002B1D31">
        <w:rPr>
          <w:rFonts w:ascii="Times New Roman" w:hAnsi="Times New Roman"/>
        </w:rPr>
        <w:t>22</w:t>
      </w:r>
      <w:r w:rsidR="002B1D31">
        <w:rPr>
          <w:rFonts w:ascii="Times New Roman" w:hAnsi="Times New Roman"/>
        </w:rPr>
        <w:t>日</w:t>
      </w:r>
      <w:r w:rsidR="001A0430">
        <w:rPr>
          <w:rFonts w:ascii="Times New Roman" w:hAnsi="Times New Roman"/>
        </w:rPr>
        <w:t>（</w:t>
      </w:r>
      <w:r>
        <w:rPr>
          <w:rFonts w:ascii="Times New Roman" w:hAnsi="Times New Roman" w:hint="eastAsia"/>
          <w:bCs/>
        </w:rPr>
        <w:t>含）至</w:t>
      </w:r>
      <w:r w:rsidR="002B1D31">
        <w:rPr>
          <w:rFonts w:ascii="Times New Roman" w:hAnsi="Times New Roman"/>
        </w:rPr>
        <w:t>2025</w:t>
      </w:r>
      <w:r w:rsidR="002B1D31">
        <w:rPr>
          <w:rFonts w:ascii="Times New Roman" w:hAnsi="Times New Roman"/>
        </w:rPr>
        <w:t>年</w:t>
      </w:r>
      <w:r w:rsidR="002B1D31">
        <w:rPr>
          <w:rFonts w:ascii="Times New Roman" w:hAnsi="Times New Roman"/>
        </w:rPr>
        <w:t>8</w:t>
      </w:r>
      <w:r w:rsidR="002B1D31">
        <w:rPr>
          <w:rFonts w:ascii="Times New Roman" w:hAnsi="Times New Roman"/>
        </w:rPr>
        <w:t>月</w:t>
      </w:r>
      <w:r w:rsidR="002B1D31">
        <w:rPr>
          <w:rFonts w:ascii="Times New Roman" w:hAnsi="Times New Roman"/>
        </w:rPr>
        <w:t>28</w:t>
      </w:r>
      <w:r w:rsidR="002B1D31">
        <w:rPr>
          <w:rFonts w:ascii="Times New Roman" w:hAnsi="Times New Roman"/>
        </w:rPr>
        <w:t>日</w:t>
      </w:r>
      <w:r>
        <w:rPr>
          <w:rFonts w:ascii="Times New Roman" w:hAnsi="Times New Roman" w:hint="eastAsia"/>
          <w:bCs/>
        </w:rPr>
        <w:t>（含）规定的时间内办理本基金的申购、赎回及转换业务。</w:t>
      </w:r>
    </w:p>
    <w:p w:rsidR="007B376F" w:rsidRDefault="007B376F" w:rsidP="007B376F">
      <w:pPr>
        <w:pStyle w:val="Default"/>
        <w:snapToGrid w:val="0"/>
        <w:spacing w:line="360" w:lineRule="auto"/>
        <w:ind w:firstLineChars="200" w:firstLine="480"/>
        <w:jc w:val="both"/>
        <w:rPr>
          <w:rFonts w:ascii="Times New Roman" w:hAnsi="Times New Roman"/>
          <w:bCs/>
        </w:rPr>
      </w:pPr>
      <w:r>
        <w:rPr>
          <w:rFonts w:ascii="Times New Roman" w:hAnsi="Times New Roman"/>
          <w:bCs/>
        </w:rPr>
        <w:t>3</w:t>
      </w:r>
      <w:r>
        <w:rPr>
          <w:rFonts w:ascii="Times New Roman" w:hAnsi="Times New Roman" w:hint="eastAsia"/>
          <w:bCs/>
        </w:rPr>
        <w:t>、</w:t>
      </w:r>
      <w:r>
        <w:rPr>
          <w:rFonts w:ascii="Times New Roman" w:hAnsi="Times New Roman" w:cs="Times New Roman"/>
        </w:rPr>
        <w:t>如有疑问，请拨打本公司客户服务热线：</w:t>
      </w:r>
      <w:r>
        <w:rPr>
          <w:rFonts w:ascii="Times New Roman" w:hAnsi="Times New Roman" w:cs="Times New Roman"/>
        </w:rPr>
        <w:t>4009-258-258</w:t>
      </w:r>
      <w:r>
        <w:rPr>
          <w:rFonts w:ascii="Times New Roman" w:hAnsi="Times New Roman" w:cs="Times New Roman"/>
        </w:rPr>
        <w:t>，或登陆本公司网站</w:t>
      </w:r>
      <w:r>
        <w:rPr>
          <w:rFonts w:ascii="Times New Roman" w:hAnsi="Times New Roman" w:cs="Times New Roman"/>
        </w:rPr>
        <w:t>www.gsfunds.com.cn</w:t>
      </w:r>
      <w:r>
        <w:rPr>
          <w:rFonts w:ascii="Times New Roman" w:hAnsi="Times New Roman" w:cs="Times New Roman"/>
        </w:rPr>
        <w:t>获取相关信息。</w:t>
      </w:r>
    </w:p>
    <w:p w:rsidR="007B376F" w:rsidRDefault="007B376F" w:rsidP="007B376F">
      <w:pPr>
        <w:pStyle w:val="Default"/>
        <w:snapToGrid w:val="0"/>
        <w:spacing w:line="360" w:lineRule="auto"/>
        <w:ind w:firstLineChars="200" w:firstLine="480"/>
        <w:jc w:val="both"/>
        <w:rPr>
          <w:rFonts w:ascii="Times New Roman" w:eastAsiaTheme="minorEastAsia" w:hAnsi="Times New Roman" w:cs="Times New Roman"/>
        </w:rPr>
      </w:pPr>
    </w:p>
    <w:p w:rsidR="007B376F" w:rsidRDefault="007B376F" w:rsidP="007B376F">
      <w:pPr>
        <w:pStyle w:val="Default"/>
        <w:snapToGrid w:val="0"/>
        <w:spacing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风险提示：本公司承诺以诚实信用、谨慎勤勉的原则管理和运用基金财产，但不保证投资本基金一定盈利，也不保证基金份额持有人的最低收益。敬请投资人认真阅读基金合同、招募说明书等法律文件，并根据自身的风险承受能力选择适合自己的基金产品投资，注意基金投资风险。</w:t>
      </w:r>
      <w:r>
        <w:rPr>
          <w:rFonts w:ascii="Times New Roman" w:eastAsiaTheme="minorEastAsia" w:hAnsi="Times New Roman" w:cs="Times New Roman"/>
        </w:rPr>
        <w:t xml:space="preserve"> </w:t>
      </w:r>
    </w:p>
    <w:p w:rsidR="007B376F" w:rsidRPr="00DB6E9F" w:rsidRDefault="007B376F" w:rsidP="00DB6E9F">
      <w:pPr>
        <w:pStyle w:val="Default"/>
        <w:snapToGrid w:val="0"/>
        <w:spacing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特此公告。</w:t>
      </w:r>
    </w:p>
    <w:p w:rsidR="005C5AC0" w:rsidRDefault="005C5AC0">
      <w:pPr>
        <w:autoSpaceDE w:val="0"/>
        <w:autoSpaceDN w:val="0"/>
        <w:adjustRightInd w:val="0"/>
        <w:spacing w:before="29" w:line="288" w:lineRule="auto"/>
        <w:ind w:left="15"/>
        <w:jc w:val="left"/>
        <w:rPr>
          <w:rFonts w:ascii="宋体" w:eastAsia="宋体" w:hAnsi="Arial" w:cs="宋体"/>
          <w:color w:val="000000"/>
          <w:kern w:val="0"/>
          <w:sz w:val="24"/>
          <w:szCs w:val="24"/>
        </w:rPr>
      </w:pPr>
    </w:p>
    <w:p w:rsidR="005C5AC0" w:rsidRDefault="007728E8">
      <w:pPr>
        <w:autoSpaceDE w:val="0"/>
        <w:autoSpaceDN w:val="0"/>
        <w:adjustRightInd w:val="0"/>
        <w:spacing w:before="29" w:line="288" w:lineRule="auto"/>
        <w:ind w:left="15" w:firstLineChars="1150" w:firstLine="2760"/>
        <w:jc w:val="right"/>
        <w:rPr>
          <w:rFonts w:ascii="宋体" w:eastAsia="宋体" w:hAnsi="Arial" w:cs="宋体"/>
          <w:color w:val="000000"/>
          <w:kern w:val="0"/>
          <w:sz w:val="24"/>
          <w:szCs w:val="24"/>
        </w:rPr>
      </w:pPr>
      <w:r>
        <w:rPr>
          <w:rFonts w:ascii="宋体" w:eastAsia="宋体" w:hAnsi="Arial" w:cs="宋体"/>
          <w:color w:val="000000"/>
          <w:kern w:val="0"/>
          <w:sz w:val="24"/>
          <w:szCs w:val="24"/>
        </w:rPr>
        <w:t xml:space="preserve">               </w:t>
      </w:r>
      <w:r>
        <w:rPr>
          <w:rFonts w:ascii="宋体" w:eastAsia="宋体" w:hAnsi="Arial" w:cs="宋体" w:hint="eastAsia"/>
          <w:color w:val="000000"/>
          <w:kern w:val="0"/>
          <w:sz w:val="24"/>
          <w:szCs w:val="24"/>
        </w:rPr>
        <w:t xml:space="preserve">          </w:t>
      </w:r>
      <w:r>
        <w:rPr>
          <w:rFonts w:ascii="宋体" w:eastAsia="宋体" w:hAnsi="Arial" w:cs="宋体"/>
          <w:color w:val="000000"/>
          <w:kern w:val="0"/>
          <w:sz w:val="24"/>
          <w:szCs w:val="24"/>
        </w:rPr>
        <w:t xml:space="preserve"> </w:t>
      </w:r>
      <w:r>
        <w:rPr>
          <w:rFonts w:ascii="宋体" w:eastAsia="宋体" w:hAnsi="Arial" w:cs="宋体" w:hint="eastAsia"/>
          <w:color w:val="000000"/>
          <w:kern w:val="0"/>
          <w:sz w:val="24"/>
          <w:szCs w:val="24"/>
        </w:rPr>
        <w:t>国寿安保基金管理有限公司</w:t>
      </w:r>
    </w:p>
    <w:p w:rsidR="005C5AC0" w:rsidRDefault="007728E8">
      <w:pPr>
        <w:autoSpaceDE w:val="0"/>
        <w:autoSpaceDN w:val="0"/>
        <w:adjustRightInd w:val="0"/>
        <w:spacing w:before="29" w:line="288" w:lineRule="auto"/>
        <w:ind w:left="15"/>
        <w:jc w:val="right"/>
        <w:rPr>
          <w:rFonts w:ascii="宋体" w:eastAsia="宋体" w:hAnsi="Arial" w:cs="宋体"/>
          <w:color w:val="000000"/>
          <w:kern w:val="0"/>
          <w:sz w:val="24"/>
          <w:szCs w:val="24"/>
        </w:rPr>
      </w:pPr>
      <w:r>
        <w:rPr>
          <w:rFonts w:ascii="宋体" w:eastAsia="宋体" w:hAnsi="Arial" w:cs="宋体"/>
          <w:color w:val="000000"/>
          <w:kern w:val="0"/>
          <w:sz w:val="24"/>
          <w:szCs w:val="24"/>
        </w:rPr>
        <w:t xml:space="preserve">                                         </w:t>
      </w:r>
      <w:r>
        <w:rPr>
          <w:rFonts w:ascii="宋体" w:eastAsia="宋体" w:hAnsi="Arial" w:cs="宋体" w:hint="eastAsia"/>
          <w:color w:val="000000"/>
          <w:kern w:val="0"/>
          <w:sz w:val="24"/>
          <w:szCs w:val="24"/>
        </w:rPr>
        <w:t xml:space="preserve">            二〇</w:t>
      </w:r>
      <w:r>
        <w:rPr>
          <w:rFonts w:ascii="宋体" w:eastAsia="宋体" w:hAnsi="Arial" w:cs="宋体"/>
          <w:color w:val="000000"/>
          <w:kern w:val="0"/>
          <w:sz w:val="24"/>
          <w:szCs w:val="24"/>
        </w:rPr>
        <w:t>二</w:t>
      </w:r>
      <w:r w:rsidR="007B376F">
        <w:rPr>
          <w:rFonts w:ascii="宋体" w:eastAsia="宋体" w:hAnsi="Arial" w:cs="宋体"/>
          <w:color w:val="000000"/>
          <w:kern w:val="0"/>
          <w:sz w:val="24"/>
          <w:szCs w:val="24"/>
        </w:rPr>
        <w:t>五</w:t>
      </w:r>
      <w:r>
        <w:rPr>
          <w:rFonts w:ascii="宋体" w:eastAsia="宋体" w:hAnsi="Arial" w:cs="宋体" w:hint="eastAsia"/>
          <w:color w:val="000000"/>
          <w:kern w:val="0"/>
          <w:sz w:val="24"/>
          <w:szCs w:val="24"/>
        </w:rPr>
        <w:t>年</w:t>
      </w:r>
      <w:r w:rsidR="002B1D31">
        <w:rPr>
          <w:rFonts w:ascii="宋体" w:eastAsia="宋体" w:hAnsi="Arial" w:cs="宋体"/>
          <w:color w:val="000000"/>
          <w:kern w:val="0"/>
          <w:sz w:val="24"/>
          <w:szCs w:val="24"/>
        </w:rPr>
        <w:t>八</w:t>
      </w:r>
      <w:r>
        <w:rPr>
          <w:rFonts w:ascii="宋体" w:eastAsia="宋体" w:hAnsi="Arial" w:cs="宋体" w:hint="eastAsia"/>
          <w:color w:val="000000"/>
          <w:kern w:val="0"/>
          <w:sz w:val="24"/>
          <w:szCs w:val="24"/>
        </w:rPr>
        <w:t>月</w:t>
      </w:r>
      <w:r w:rsidR="002B1D31">
        <w:rPr>
          <w:rFonts w:ascii="宋体" w:eastAsia="宋体" w:hAnsi="Arial" w:cs="宋体"/>
          <w:color w:val="000000"/>
          <w:kern w:val="0"/>
          <w:sz w:val="24"/>
          <w:szCs w:val="24"/>
        </w:rPr>
        <w:t>二十</w:t>
      </w:r>
      <w:r w:rsidR="007934B2">
        <w:rPr>
          <w:rFonts w:ascii="宋体" w:eastAsia="宋体" w:hAnsi="Arial" w:cs="宋体"/>
          <w:color w:val="000000"/>
          <w:kern w:val="0"/>
          <w:sz w:val="24"/>
          <w:szCs w:val="24"/>
        </w:rPr>
        <w:t>八</w:t>
      </w:r>
      <w:bookmarkStart w:id="0" w:name="_GoBack"/>
      <w:bookmarkEnd w:id="0"/>
      <w:r>
        <w:rPr>
          <w:rFonts w:ascii="宋体" w:eastAsia="宋体" w:hAnsi="Arial" w:cs="宋体" w:hint="eastAsia"/>
          <w:color w:val="000000"/>
          <w:kern w:val="0"/>
          <w:sz w:val="24"/>
          <w:szCs w:val="24"/>
        </w:rPr>
        <w:t>日</w:t>
      </w:r>
    </w:p>
    <w:p w:rsidR="005C5AC0" w:rsidRDefault="005C5AC0"/>
    <w:sectPr w:rsidR="005C5AC0" w:rsidSect="004A69C2">
      <w:pgSz w:w="11906" w:h="16838"/>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27D" w:rsidRDefault="000C627D"/>
  </w:endnote>
  <w:endnote w:type="continuationSeparator" w:id="0">
    <w:p w:rsidR="000C627D" w:rsidRDefault="000C627D"/>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27D" w:rsidRDefault="000C627D"/>
  </w:footnote>
  <w:footnote w:type="continuationSeparator" w:id="0">
    <w:p w:rsidR="000C627D" w:rsidRDefault="000C627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7E56"/>
    <w:rsid w:val="0001418B"/>
    <w:rsid w:val="00015358"/>
    <w:rsid w:val="0009757D"/>
    <w:rsid w:val="000B4960"/>
    <w:rsid w:val="000C627D"/>
    <w:rsid w:val="000D6F72"/>
    <w:rsid w:val="000D747B"/>
    <w:rsid w:val="000F292E"/>
    <w:rsid w:val="001006CE"/>
    <w:rsid w:val="00123703"/>
    <w:rsid w:val="00147BDC"/>
    <w:rsid w:val="00166CAF"/>
    <w:rsid w:val="0017750D"/>
    <w:rsid w:val="001829EE"/>
    <w:rsid w:val="00192E3F"/>
    <w:rsid w:val="001969DB"/>
    <w:rsid w:val="001A0430"/>
    <w:rsid w:val="001A0D62"/>
    <w:rsid w:val="001B4C85"/>
    <w:rsid w:val="001C7E56"/>
    <w:rsid w:val="00204EF2"/>
    <w:rsid w:val="00220254"/>
    <w:rsid w:val="00220866"/>
    <w:rsid w:val="00292ED8"/>
    <w:rsid w:val="00294886"/>
    <w:rsid w:val="002A2F6C"/>
    <w:rsid w:val="002A7EC7"/>
    <w:rsid w:val="002B1D31"/>
    <w:rsid w:val="002E51F3"/>
    <w:rsid w:val="00303294"/>
    <w:rsid w:val="003078C2"/>
    <w:rsid w:val="003330F6"/>
    <w:rsid w:val="00351A9F"/>
    <w:rsid w:val="0036202E"/>
    <w:rsid w:val="003620A6"/>
    <w:rsid w:val="00364031"/>
    <w:rsid w:val="003658D4"/>
    <w:rsid w:val="0037028A"/>
    <w:rsid w:val="0038089D"/>
    <w:rsid w:val="00387C5A"/>
    <w:rsid w:val="00397280"/>
    <w:rsid w:val="003B45CC"/>
    <w:rsid w:val="003B4AF8"/>
    <w:rsid w:val="003C1A81"/>
    <w:rsid w:val="004075A8"/>
    <w:rsid w:val="0042584A"/>
    <w:rsid w:val="0043264D"/>
    <w:rsid w:val="00437C7D"/>
    <w:rsid w:val="00441F8D"/>
    <w:rsid w:val="004427B2"/>
    <w:rsid w:val="00445080"/>
    <w:rsid w:val="0048451C"/>
    <w:rsid w:val="0049737E"/>
    <w:rsid w:val="004A69C2"/>
    <w:rsid w:val="004B209F"/>
    <w:rsid w:val="004E0FBC"/>
    <w:rsid w:val="004E596F"/>
    <w:rsid w:val="004F47E8"/>
    <w:rsid w:val="00520783"/>
    <w:rsid w:val="005235BC"/>
    <w:rsid w:val="005257D0"/>
    <w:rsid w:val="005478EE"/>
    <w:rsid w:val="00557B99"/>
    <w:rsid w:val="00564FFF"/>
    <w:rsid w:val="005855AF"/>
    <w:rsid w:val="00585BD2"/>
    <w:rsid w:val="005C0ADB"/>
    <w:rsid w:val="005C5AC0"/>
    <w:rsid w:val="005C5C73"/>
    <w:rsid w:val="005F3700"/>
    <w:rsid w:val="006002F0"/>
    <w:rsid w:val="0060212B"/>
    <w:rsid w:val="006360F9"/>
    <w:rsid w:val="00636DC7"/>
    <w:rsid w:val="00641D1F"/>
    <w:rsid w:val="00642D58"/>
    <w:rsid w:val="006845CA"/>
    <w:rsid w:val="006C7FFB"/>
    <w:rsid w:val="006D51DD"/>
    <w:rsid w:val="006D7467"/>
    <w:rsid w:val="007315A7"/>
    <w:rsid w:val="00734FC8"/>
    <w:rsid w:val="00750D1E"/>
    <w:rsid w:val="00764982"/>
    <w:rsid w:val="007728E8"/>
    <w:rsid w:val="00780A1C"/>
    <w:rsid w:val="007934B2"/>
    <w:rsid w:val="007937B1"/>
    <w:rsid w:val="00796D6C"/>
    <w:rsid w:val="00796D97"/>
    <w:rsid w:val="007A30DC"/>
    <w:rsid w:val="007A3313"/>
    <w:rsid w:val="007B376F"/>
    <w:rsid w:val="007B6951"/>
    <w:rsid w:val="007E6ADE"/>
    <w:rsid w:val="00822156"/>
    <w:rsid w:val="00823331"/>
    <w:rsid w:val="008309C9"/>
    <w:rsid w:val="00836300"/>
    <w:rsid w:val="00850044"/>
    <w:rsid w:val="00874883"/>
    <w:rsid w:val="008A0372"/>
    <w:rsid w:val="008B670F"/>
    <w:rsid w:val="008B776E"/>
    <w:rsid w:val="008C11A0"/>
    <w:rsid w:val="008C30CB"/>
    <w:rsid w:val="008C50F6"/>
    <w:rsid w:val="00915DEB"/>
    <w:rsid w:val="00954B0D"/>
    <w:rsid w:val="009677BB"/>
    <w:rsid w:val="00975A65"/>
    <w:rsid w:val="00991BC7"/>
    <w:rsid w:val="00994F72"/>
    <w:rsid w:val="009B138F"/>
    <w:rsid w:val="009B79D3"/>
    <w:rsid w:val="009D3828"/>
    <w:rsid w:val="009D3D20"/>
    <w:rsid w:val="009D3E42"/>
    <w:rsid w:val="009F460A"/>
    <w:rsid w:val="00A03063"/>
    <w:rsid w:val="00A07E63"/>
    <w:rsid w:val="00A35FF1"/>
    <w:rsid w:val="00A6048C"/>
    <w:rsid w:val="00A60D3A"/>
    <w:rsid w:val="00A93B16"/>
    <w:rsid w:val="00AB217F"/>
    <w:rsid w:val="00AB261A"/>
    <w:rsid w:val="00AB449D"/>
    <w:rsid w:val="00AC0484"/>
    <w:rsid w:val="00AC0AE8"/>
    <w:rsid w:val="00AD6C83"/>
    <w:rsid w:val="00AE273C"/>
    <w:rsid w:val="00AE4D67"/>
    <w:rsid w:val="00B1173F"/>
    <w:rsid w:val="00B338B5"/>
    <w:rsid w:val="00B54A2D"/>
    <w:rsid w:val="00B67022"/>
    <w:rsid w:val="00B75D8B"/>
    <w:rsid w:val="00BA05E2"/>
    <w:rsid w:val="00BB1612"/>
    <w:rsid w:val="00BC204C"/>
    <w:rsid w:val="00BC292B"/>
    <w:rsid w:val="00BC2FFD"/>
    <w:rsid w:val="00BD7BCB"/>
    <w:rsid w:val="00BF20FD"/>
    <w:rsid w:val="00C1398F"/>
    <w:rsid w:val="00C13D94"/>
    <w:rsid w:val="00C34C47"/>
    <w:rsid w:val="00C662E2"/>
    <w:rsid w:val="00C67F18"/>
    <w:rsid w:val="00C92A1B"/>
    <w:rsid w:val="00C96269"/>
    <w:rsid w:val="00CA7861"/>
    <w:rsid w:val="00CC0236"/>
    <w:rsid w:val="00CD622B"/>
    <w:rsid w:val="00CF2992"/>
    <w:rsid w:val="00D06AAE"/>
    <w:rsid w:val="00D25602"/>
    <w:rsid w:val="00D519E4"/>
    <w:rsid w:val="00D54745"/>
    <w:rsid w:val="00D665C2"/>
    <w:rsid w:val="00D752A6"/>
    <w:rsid w:val="00DB530D"/>
    <w:rsid w:val="00DB6E9F"/>
    <w:rsid w:val="00DD31E5"/>
    <w:rsid w:val="00E0117A"/>
    <w:rsid w:val="00E476BE"/>
    <w:rsid w:val="00E53E9E"/>
    <w:rsid w:val="00E6648C"/>
    <w:rsid w:val="00E855BD"/>
    <w:rsid w:val="00EA4AA0"/>
    <w:rsid w:val="00EC4F82"/>
    <w:rsid w:val="00EC58A5"/>
    <w:rsid w:val="00ED104A"/>
    <w:rsid w:val="00EE6962"/>
    <w:rsid w:val="00EF3CE2"/>
    <w:rsid w:val="00EF4FE2"/>
    <w:rsid w:val="00F027D7"/>
    <w:rsid w:val="00F177B3"/>
    <w:rsid w:val="00F26B4E"/>
    <w:rsid w:val="00F46671"/>
    <w:rsid w:val="00FA39AD"/>
    <w:rsid w:val="00FA75FB"/>
    <w:rsid w:val="00FB4647"/>
    <w:rsid w:val="00FC46FC"/>
    <w:rsid w:val="00FD732B"/>
    <w:rsid w:val="00FE00A9"/>
    <w:rsid w:val="00FF0C29"/>
    <w:rsid w:val="00FF44A7"/>
    <w:rsid w:val="00FF6ACF"/>
    <w:rsid w:val="042D7D33"/>
    <w:rsid w:val="092E5BBC"/>
    <w:rsid w:val="13623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9C2"/>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A69C2"/>
    <w:pPr>
      <w:jc w:val="left"/>
    </w:pPr>
  </w:style>
  <w:style w:type="paragraph" w:styleId="a4">
    <w:name w:val="Balloon Text"/>
    <w:basedOn w:val="a"/>
    <w:link w:val="Char0"/>
    <w:uiPriority w:val="99"/>
    <w:semiHidden/>
    <w:unhideWhenUsed/>
    <w:qFormat/>
    <w:rsid w:val="004A69C2"/>
    <w:rPr>
      <w:sz w:val="18"/>
      <w:szCs w:val="18"/>
    </w:rPr>
  </w:style>
  <w:style w:type="paragraph" w:styleId="a5">
    <w:name w:val="footer"/>
    <w:basedOn w:val="a"/>
    <w:link w:val="Char1"/>
    <w:uiPriority w:val="99"/>
    <w:unhideWhenUsed/>
    <w:qFormat/>
    <w:rsid w:val="004A69C2"/>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rsid w:val="004A69C2"/>
    <w:pPr>
      <w:pBdr>
        <w:bottom w:val="single" w:sz="6" w:space="1" w:color="auto"/>
      </w:pBdr>
      <w:tabs>
        <w:tab w:val="center" w:pos="4153"/>
        <w:tab w:val="right" w:pos="8306"/>
      </w:tabs>
      <w:snapToGrid w:val="0"/>
      <w:jc w:val="center"/>
    </w:pPr>
    <w:rPr>
      <w:rFonts w:cstheme="minorBidi"/>
      <w:sz w:val="18"/>
      <w:szCs w:val="18"/>
    </w:rPr>
  </w:style>
  <w:style w:type="paragraph" w:styleId="a7">
    <w:name w:val="Subtitle"/>
    <w:basedOn w:val="a"/>
    <w:next w:val="a"/>
    <w:link w:val="Char3"/>
    <w:uiPriority w:val="11"/>
    <w:qFormat/>
    <w:rsid w:val="004A69C2"/>
    <w:pPr>
      <w:spacing w:before="240" w:after="60" w:line="312" w:lineRule="auto"/>
      <w:jc w:val="center"/>
      <w:outlineLvl w:val="1"/>
    </w:pPr>
    <w:rPr>
      <w:rFonts w:asciiTheme="majorHAnsi" w:eastAsia="宋体" w:hAnsiTheme="majorHAnsi" w:cstheme="majorBidi"/>
      <w:b/>
      <w:bCs/>
      <w:kern w:val="28"/>
      <w:sz w:val="32"/>
      <w:szCs w:val="32"/>
    </w:rPr>
  </w:style>
  <w:style w:type="paragraph" w:styleId="a8">
    <w:name w:val="Normal (Web)"/>
    <w:basedOn w:val="a"/>
    <w:uiPriority w:val="99"/>
    <w:unhideWhenUsed/>
    <w:qFormat/>
    <w:rsid w:val="004A69C2"/>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rsid w:val="004A69C2"/>
    <w:rPr>
      <w:b/>
      <w:bCs/>
    </w:rPr>
  </w:style>
  <w:style w:type="character" w:styleId="aa">
    <w:name w:val="Hyperlink"/>
    <w:basedOn w:val="a0"/>
    <w:uiPriority w:val="99"/>
    <w:unhideWhenUsed/>
    <w:rsid w:val="004A69C2"/>
    <w:rPr>
      <w:color w:val="0000FF" w:themeColor="hyperlink"/>
      <w:u w:val="single"/>
    </w:rPr>
  </w:style>
  <w:style w:type="character" w:styleId="ab">
    <w:name w:val="annotation reference"/>
    <w:basedOn w:val="a0"/>
    <w:uiPriority w:val="99"/>
    <w:semiHidden/>
    <w:unhideWhenUsed/>
    <w:rsid w:val="004A69C2"/>
    <w:rPr>
      <w:sz w:val="21"/>
      <w:szCs w:val="21"/>
    </w:rPr>
  </w:style>
  <w:style w:type="character" w:customStyle="1" w:styleId="Char2">
    <w:name w:val="页眉 Char"/>
    <w:basedOn w:val="a0"/>
    <w:link w:val="a6"/>
    <w:uiPriority w:val="99"/>
    <w:rsid w:val="004A69C2"/>
    <w:rPr>
      <w:sz w:val="18"/>
      <w:szCs w:val="18"/>
    </w:rPr>
  </w:style>
  <w:style w:type="character" w:customStyle="1" w:styleId="Char1">
    <w:name w:val="页脚 Char"/>
    <w:basedOn w:val="a0"/>
    <w:link w:val="a5"/>
    <w:uiPriority w:val="99"/>
    <w:rsid w:val="004A69C2"/>
    <w:rPr>
      <w:sz w:val="18"/>
      <w:szCs w:val="18"/>
    </w:rPr>
  </w:style>
  <w:style w:type="character" w:customStyle="1" w:styleId="Char">
    <w:name w:val="批注文字 Char"/>
    <w:basedOn w:val="a0"/>
    <w:link w:val="a3"/>
    <w:uiPriority w:val="99"/>
    <w:semiHidden/>
    <w:qFormat/>
    <w:rsid w:val="004A69C2"/>
    <w:rPr>
      <w:rFonts w:cs="Times New Roman"/>
    </w:rPr>
  </w:style>
  <w:style w:type="character" w:customStyle="1" w:styleId="Char4">
    <w:name w:val="批注主题 Char"/>
    <w:basedOn w:val="Char"/>
    <w:link w:val="a9"/>
    <w:uiPriority w:val="99"/>
    <w:semiHidden/>
    <w:qFormat/>
    <w:rsid w:val="004A69C2"/>
    <w:rPr>
      <w:rFonts w:cs="Times New Roman"/>
      <w:b/>
      <w:bCs/>
    </w:rPr>
  </w:style>
  <w:style w:type="character" w:customStyle="1" w:styleId="Char0">
    <w:name w:val="批注框文本 Char"/>
    <w:basedOn w:val="a0"/>
    <w:link w:val="a4"/>
    <w:uiPriority w:val="99"/>
    <w:semiHidden/>
    <w:qFormat/>
    <w:rsid w:val="004A69C2"/>
    <w:rPr>
      <w:rFonts w:cs="Times New Roman"/>
      <w:sz w:val="18"/>
      <w:szCs w:val="18"/>
    </w:rPr>
  </w:style>
  <w:style w:type="paragraph" w:customStyle="1" w:styleId="ac">
    <w:name w:val="正文所"/>
    <w:basedOn w:val="a"/>
    <w:rsid w:val="004A69C2"/>
    <w:pPr>
      <w:spacing w:line="360" w:lineRule="auto"/>
      <w:ind w:firstLineChars="200" w:firstLine="420"/>
    </w:pPr>
    <w:rPr>
      <w:rFonts w:ascii="宋体" w:eastAsia="宋体" w:hAnsi="Times New Roman"/>
      <w:szCs w:val="20"/>
    </w:rPr>
  </w:style>
  <w:style w:type="paragraph" w:customStyle="1" w:styleId="ad">
    <w:name w:val="正文内容"/>
    <w:basedOn w:val="a"/>
    <w:link w:val="Char5"/>
    <w:qFormat/>
    <w:rsid w:val="004A69C2"/>
    <w:pPr>
      <w:spacing w:line="360" w:lineRule="auto"/>
      <w:ind w:firstLineChars="200" w:firstLine="480"/>
    </w:pPr>
    <w:rPr>
      <w:rFonts w:ascii="Times New Roman" w:eastAsia="宋体" w:hAnsi="Times New Roman"/>
      <w:bCs/>
      <w:sz w:val="24"/>
      <w:szCs w:val="24"/>
      <w:lang w:val="zh-CN"/>
    </w:rPr>
  </w:style>
  <w:style w:type="character" w:customStyle="1" w:styleId="Char5">
    <w:name w:val="正文内容 Char"/>
    <w:link w:val="ad"/>
    <w:rsid w:val="004A69C2"/>
    <w:rPr>
      <w:rFonts w:ascii="Times New Roman" w:eastAsia="宋体" w:hAnsi="Times New Roman" w:cs="Times New Roman"/>
      <w:bCs/>
      <w:sz w:val="24"/>
      <w:szCs w:val="24"/>
      <w:lang w:val="zh-CN" w:eastAsia="zh-CN"/>
    </w:rPr>
  </w:style>
  <w:style w:type="paragraph" w:styleId="ae">
    <w:name w:val="List Paragraph"/>
    <w:basedOn w:val="a"/>
    <w:uiPriority w:val="34"/>
    <w:qFormat/>
    <w:rsid w:val="004A69C2"/>
    <w:pPr>
      <w:ind w:firstLineChars="200" w:firstLine="420"/>
    </w:pPr>
  </w:style>
  <w:style w:type="paragraph" w:customStyle="1" w:styleId="1">
    <w:name w:val="修订1"/>
    <w:hidden/>
    <w:uiPriority w:val="99"/>
    <w:semiHidden/>
    <w:rsid w:val="004A69C2"/>
    <w:rPr>
      <w:rFonts w:cs="Times New Roman"/>
      <w:kern w:val="2"/>
      <w:sz w:val="21"/>
      <w:szCs w:val="22"/>
    </w:rPr>
  </w:style>
  <w:style w:type="character" w:customStyle="1" w:styleId="Char3">
    <w:name w:val="副标题 Char"/>
    <w:basedOn w:val="a0"/>
    <w:link w:val="a7"/>
    <w:uiPriority w:val="11"/>
    <w:rsid w:val="004A69C2"/>
    <w:rPr>
      <w:rFonts w:asciiTheme="majorHAnsi" w:eastAsia="宋体" w:hAnsiTheme="majorHAnsi" w:cstheme="majorBidi"/>
      <w:b/>
      <w:bCs/>
      <w:kern w:val="28"/>
      <w:sz w:val="32"/>
      <w:szCs w:val="32"/>
    </w:rPr>
  </w:style>
  <w:style w:type="paragraph" w:customStyle="1" w:styleId="Default">
    <w:name w:val="Default"/>
    <w:qFormat/>
    <w:rsid w:val="004A69C2"/>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672C6-F3DE-4963-AD81-CB21FD93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4</DocSecurity>
  <Lines>7</Lines>
  <Paragraphs>1</Paragraphs>
  <ScaleCrop>false</ScaleCrop>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郜赛亚</dc:creator>
  <cp:lastModifiedBy>ZHONGM</cp:lastModifiedBy>
  <cp:revision>2</cp:revision>
  <cp:lastPrinted>2014-08-14T08:13:00Z</cp:lastPrinted>
  <dcterms:created xsi:type="dcterms:W3CDTF">2025-08-27T16:04:00Z</dcterms:created>
  <dcterms:modified xsi:type="dcterms:W3CDTF">2025-08-27T16:04:00Z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695E8C4840294FBAAD44E858058B63DD</vt:lpwstr>
  </property>
</Properties>
</file>