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36236D" w:rsidP="004E7C4B">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鹏华基金</w:t>
      </w:r>
      <w:r>
        <w:rPr>
          <w:rFonts w:ascii="仿宋" w:eastAsia="仿宋" w:hAnsi="仿宋"/>
          <w:b/>
          <w:color w:val="000000" w:themeColor="text1"/>
          <w:sz w:val="32"/>
          <w:szCs w:val="32"/>
        </w:rPr>
        <w:t>管理有限</w:t>
      </w:r>
      <w:r w:rsidR="005E088E">
        <w:rPr>
          <w:rFonts w:ascii="仿宋" w:eastAsia="仿宋" w:hAnsi="仿宋" w:hint="eastAsia"/>
          <w:b/>
          <w:color w:val="000000" w:themeColor="text1"/>
          <w:sz w:val="32"/>
          <w:szCs w:val="32"/>
        </w:rPr>
        <w:t>公司旗下</w:t>
      </w:r>
      <w:r w:rsidR="000F4301">
        <w:rPr>
          <w:rFonts w:ascii="仿宋" w:eastAsia="仿宋" w:hAnsi="仿宋"/>
          <w:b/>
          <w:color w:val="000000" w:themeColor="text1"/>
          <w:sz w:val="32"/>
          <w:szCs w:val="32"/>
        </w:rPr>
        <w:t>基金</w:t>
      </w:r>
      <w:r w:rsidR="00D60D96">
        <w:rPr>
          <w:rFonts w:ascii="仿宋" w:eastAsia="仿宋" w:hAnsi="仿宋"/>
          <w:b/>
          <w:color w:val="000000" w:themeColor="text1"/>
          <w:sz w:val="32"/>
          <w:szCs w:val="32"/>
        </w:rPr>
        <w:t>2025</w:t>
      </w:r>
      <w:r w:rsidR="000F4301">
        <w:rPr>
          <w:rFonts w:ascii="仿宋" w:eastAsia="仿宋" w:hAnsi="仿宋" w:hint="eastAsia"/>
          <w:b/>
          <w:color w:val="000000" w:themeColor="text1"/>
          <w:sz w:val="32"/>
          <w:szCs w:val="32"/>
        </w:rPr>
        <w:t>年</w:t>
      </w:r>
      <w:r w:rsidR="00EE00A4">
        <w:rPr>
          <w:rFonts w:ascii="仿宋" w:eastAsia="仿宋" w:hAnsi="仿宋" w:hint="eastAsia"/>
          <w:b/>
          <w:color w:val="000000" w:themeColor="text1"/>
          <w:sz w:val="32"/>
          <w:szCs w:val="32"/>
        </w:rPr>
        <w:t>中期</w:t>
      </w:r>
      <w:r w:rsidR="00EF29E3">
        <w:rPr>
          <w:rFonts w:ascii="仿宋" w:eastAsia="仿宋" w:hAnsi="仿宋" w:hint="eastAsia"/>
          <w:b/>
          <w:color w:val="000000" w:themeColor="text1"/>
          <w:sz w:val="32"/>
          <w:szCs w:val="32"/>
        </w:rPr>
        <w:t>报告</w:t>
      </w:r>
      <w:r w:rsidR="00BB3501" w:rsidRPr="00025BDA">
        <w:rPr>
          <w:rFonts w:ascii="仿宋" w:eastAsia="仿宋" w:hAnsi="仿宋" w:hint="eastAsia"/>
          <w:b/>
          <w:color w:val="000000" w:themeColor="text1"/>
          <w:sz w:val="32"/>
          <w:szCs w:val="32"/>
        </w:rPr>
        <w:t>提示性公告</w:t>
      </w:r>
    </w:p>
    <w:p w:rsidR="00B16987" w:rsidRPr="00A12B26" w:rsidRDefault="00B16987" w:rsidP="004E7C4B">
      <w:pPr>
        <w:spacing w:line="540" w:lineRule="exact"/>
        <w:ind w:firstLineChars="50" w:firstLine="160"/>
        <w:jc w:val="center"/>
        <w:rPr>
          <w:rFonts w:ascii="仿宋" w:eastAsia="仿宋" w:hAnsi="仿宋"/>
          <w:b/>
          <w:color w:val="000000" w:themeColor="text1"/>
          <w:sz w:val="32"/>
          <w:szCs w:val="32"/>
        </w:rPr>
      </w:pPr>
    </w:p>
    <w:p w:rsidR="002116E3" w:rsidRDefault="00B16987" w:rsidP="002116E3">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000F4301">
        <w:rPr>
          <w:rFonts w:ascii="仿宋" w:eastAsia="仿宋" w:hAnsi="仿宋" w:hint="eastAsia"/>
          <w:color w:val="000000" w:themeColor="text1"/>
          <w:sz w:val="32"/>
          <w:szCs w:val="32"/>
        </w:rPr>
        <w:t>旗下</w:t>
      </w:r>
      <w:r w:rsidR="000F4301">
        <w:rPr>
          <w:rFonts w:ascii="仿宋" w:eastAsia="仿宋" w:hAnsi="仿宋"/>
          <w:color w:val="000000" w:themeColor="text1"/>
          <w:sz w:val="32"/>
          <w:szCs w:val="32"/>
        </w:rPr>
        <w:t>证券投资</w:t>
      </w:r>
      <w:r w:rsidRPr="00B16987">
        <w:rPr>
          <w:rFonts w:ascii="仿宋" w:eastAsia="仿宋" w:hAnsi="仿宋" w:hint="eastAsia"/>
          <w:color w:val="000000" w:themeColor="text1"/>
          <w:sz w:val="32"/>
          <w:szCs w:val="32"/>
        </w:rPr>
        <w:t>基金</w:t>
      </w:r>
      <w:r w:rsidR="00D60D96">
        <w:rPr>
          <w:rFonts w:ascii="仿宋" w:eastAsia="仿宋" w:hAnsi="仿宋"/>
          <w:color w:val="000000" w:themeColor="text1"/>
          <w:sz w:val="32"/>
          <w:szCs w:val="32"/>
        </w:rPr>
        <w:t>2025</w:t>
      </w:r>
      <w:r w:rsidR="00806D0C">
        <w:rPr>
          <w:rFonts w:ascii="仿宋" w:eastAsia="仿宋" w:hAnsi="仿宋" w:hint="eastAsia"/>
          <w:color w:val="000000" w:themeColor="text1"/>
          <w:sz w:val="32"/>
          <w:szCs w:val="32"/>
        </w:rPr>
        <w:t>年</w:t>
      </w:r>
      <w:r w:rsidR="00EE00A4">
        <w:rPr>
          <w:rFonts w:ascii="仿宋" w:eastAsia="仿宋" w:hAnsi="仿宋" w:hint="eastAsia"/>
          <w:color w:val="000000" w:themeColor="text1"/>
          <w:sz w:val="32"/>
          <w:szCs w:val="32"/>
        </w:rPr>
        <w:t>中期</w:t>
      </w:r>
      <w:r w:rsidR="00806D0C" w:rsidRPr="00B16987">
        <w:rPr>
          <w:rFonts w:ascii="仿宋" w:eastAsia="仿宋" w:hAnsi="仿宋" w:hint="eastAsia"/>
          <w:color w:val="000000" w:themeColor="text1"/>
          <w:sz w:val="32"/>
          <w:szCs w:val="32"/>
        </w:rPr>
        <w:t>报告</w:t>
      </w:r>
      <w:r w:rsidRPr="00B16987">
        <w:rPr>
          <w:rFonts w:ascii="仿宋" w:eastAsia="仿宋" w:hAnsi="仿宋" w:hint="eastAsia"/>
          <w:color w:val="000000" w:themeColor="text1"/>
          <w:sz w:val="32"/>
          <w:szCs w:val="32"/>
        </w:rPr>
        <w:t>所载资料不存在虚假记载、误导性陈述或重大遗漏，并对其内容的真实性、准确性和完整性承担个别及连带责任。</w:t>
      </w:r>
    </w:p>
    <w:p w:rsidR="00056EE0" w:rsidRDefault="0036236D" w:rsidP="002116E3">
      <w:pPr>
        <w:spacing w:line="540" w:lineRule="exact"/>
        <w:ind w:firstLineChars="200" w:firstLine="640"/>
        <w:rPr>
          <w:rFonts w:ascii="仿宋" w:eastAsia="仿宋" w:hAnsi="仿宋"/>
          <w:color w:val="000000" w:themeColor="text1"/>
          <w:sz w:val="32"/>
          <w:szCs w:val="32"/>
        </w:rPr>
      </w:pPr>
      <w:r w:rsidRPr="0036236D">
        <w:rPr>
          <w:rFonts w:ascii="仿宋" w:eastAsia="仿宋" w:hAnsi="仿宋" w:hint="eastAsia"/>
          <w:color w:val="000000" w:themeColor="text1"/>
          <w:sz w:val="32"/>
          <w:szCs w:val="32"/>
        </w:rPr>
        <w:t>鹏华基金管理有限</w:t>
      </w:r>
      <w:r w:rsidR="00BB3501" w:rsidRPr="00B17C02">
        <w:rPr>
          <w:rFonts w:ascii="仿宋" w:eastAsia="仿宋" w:hAnsi="仿宋"/>
          <w:color w:val="000000" w:themeColor="text1"/>
          <w:sz w:val="32"/>
          <w:szCs w:val="32"/>
        </w:rPr>
        <w:t>公司</w:t>
      </w:r>
      <w:r w:rsidR="00056EE0">
        <w:rPr>
          <w:rFonts w:ascii="仿宋" w:eastAsia="仿宋" w:hAnsi="仿宋" w:hint="eastAsia"/>
          <w:color w:val="000000" w:themeColor="text1"/>
          <w:sz w:val="32"/>
          <w:szCs w:val="32"/>
        </w:rPr>
        <w:t>旗下</w:t>
      </w:r>
      <w:r w:rsidR="00264368">
        <w:rPr>
          <w:rFonts w:ascii="仿宋" w:eastAsia="仿宋" w:hAnsi="仿宋" w:hint="eastAsia"/>
          <w:color w:val="000000" w:themeColor="text1"/>
          <w:sz w:val="32"/>
          <w:szCs w:val="32"/>
        </w:rPr>
        <w:t>：</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鹏华弘泰灵活配置混合型证券投资基金</w:t>
      </w:r>
    </w:p>
    <w:p w:rsidR="003C62D8" w:rsidRPr="003C62D8" w:rsidRDefault="00683242"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w:t>
      </w:r>
      <w:r w:rsidR="003C62D8" w:rsidRPr="003C62D8">
        <w:rPr>
          <w:rFonts w:ascii="仿宋" w:eastAsia="仿宋" w:hAnsi="仿宋" w:hint="eastAsia"/>
          <w:color w:val="000000" w:themeColor="text1"/>
          <w:sz w:val="32"/>
          <w:szCs w:val="32"/>
        </w:rPr>
        <w:t>普天债券证券投资基金</w:t>
      </w:r>
    </w:p>
    <w:p w:rsidR="003C62D8" w:rsidRPr="003C62D8" w:rsidRDefault="00683242"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w:t>
      </w:r>
      <w:r w:rsidR="003C62D8" w:rsidRPr="003C62D8">
        <w:rPr>
          <w:rFonts w:ascii="仿宋" w:eastAsia="仿宋" w:hAnsi="仿宋" w:hint="eastAsia"/>
          <w:color w:val="000000" w:themeColor="text1"/>
          <w:sz w:val="32"/>
          <w:szCs w:val="32"/>
        </w:rPr>
        <w:t>普天收益证券投资基金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鹏华中国50开放式证券投资基金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鹏华货币市场证券投资基金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鹏华价值优势混合型证券投资基金（LOF）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鹏华动力增长混合型证券投资基金(LOF)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鹏华优质治理混合型证券投资基金(LOF)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鹏华丰收债券型证券投资基金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鹏华盛世创新混合型证券投资基金（LOF）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鹏华沪深300交易型开放式指数证券投资基金联接基金（LOF）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鹏华精选成长混合型证券投资基金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鹏华中证500指数证券投资基金（LOF）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鹏华信用增利债券型证券投资基金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鹏华全球中短债债券型证券投资基金（QDII）</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鹏华丰润债券型证券投资基金（LOF）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鹏华消费优选混合型证券投资基金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lastRenderedPageBreak/>
        <w:t>鹏华丰盛稳固收益债券型证券投资基金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鹏华新兴产业混合型证券投资基金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鹏华美国房地产证券投资基金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鹏华丰泽债券型证券投资基金(LOF)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鹏华价值精选股票型证券投资基金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鹏华宏观灵活配置混合型证券投资基金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鹏华纯债债券型证券投资基金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鹏华中证A股资源产业指数型证券投资基金(LOF)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鹏华丰和债券型证券投资基金（LOF）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鹏华产业债债券型证券投资基金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鹏华双债增利债券型证券投资基金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鹏华丰利债券型证券投资基金（LOF）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鹏华永诚一年定期开放债券型证券投资基金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鹏华双债加利债券型证券投资基金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鹏华量化先锋混合型证券投资基金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鹏华丰实定期开放债券型证券投资基金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鹏华双债保利债券型证券投资基金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鹏华丰泰定期开放债券型证券投资基金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鹏华全球高收益债债券型证券投资基金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鹏华丰融定期开放债券型证券投资基金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鹏华消费领先灵活配置混合型证券投资基金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鹏华品牌传承灵活配置混合型证券投资基金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鹏华增值宝货币市场基金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鹏华环保产业股票型证券投资基金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lastRenderedPageBreak/>
        <w:t>鹏华中证800证券保险指数型证券投资基金(LOF)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鹏华中证信息技术指数型证券投资基金(LOF)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鹏华策略优选灵活配置混合型证券投资基金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鹏华中证800地产指数型证券投资基金(LOF)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鹏华医疗保健股票型证券投资基金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鹏华先进制造股票型证券投资基金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鹏华中证国防指数型证券投资基金(LOF)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鹏华养老产业股票型证券投资基金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鹏华中证传媒指数型证券投资基金(LOF)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鹏华安盈宝货币市场基金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鹏华可转债债券型证券投资基金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鹏华弘盛灵活配置混合型证券投资基金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鹏华弘利灵活配置混合型证券投资基金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鹏华弘泽灵活配置混合型证券投资基金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鹏华弘润灵活配置混合型证券投资基金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鹏华中证银行指数型证券投资基金(LOF)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鹏华改革红利股票型证券投资基金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鹏华中证酒指数型证券投资基金(LOF)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鹏华中证全指证券公司指数型证券投资基金(LOF)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鹏华中证一带一路主题指数型证券投资基金(LOF)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鹏华外延成长灵活配置混合型证券投资基金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鹏华弘和灵活配置混合型证券投资基金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鹏华弘华灵活配置混合型证券投资基金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鹏华弘实灵活配置混合型证券投资基金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鹏华弘信灵活配置混合型证券投资基金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鹏华中证高铁产业指数型证券投资基金(LOF)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鹏华弘益灵活配置混合型证券投资基金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鹏华医药科技股票型证券投资基金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鹏华创业板指数型证券投资基金(LOF)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鹏华中证环保产业指数型证券投资基金(LOF)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鹏华中证移动互联网指数型证券投资基金(LOF)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鹏华弘鑫灵活配置混合型证券投资基金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鹏华前海万科REITs封闭式混合型发起式证券投资基金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鹏华添利宝货币市场基金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鹏华国证钢铁行业指数型证券投资基金(LOF)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鹏华沪深300指数增强型证券投资基金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鹏华中证医药卫生指数证券投资基金（LOF）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鹏华弘安灵活配置混合型证券投资基金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鹏华丰华债券型证券投资基金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鹏华健康环保灵活配置混合型证券投资基金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鹏华文化传媒娱乐股票型证券投资基金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鹏华添利交易型货币市场基金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鹏华丰尚定期开放债券型证券投资基金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鹏华永达中短债6个月定期开放债券型证券投资基金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鹏华金城灵活配置混合型证券投资基金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鹏华丰茂债券型证券投资基金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鹏华弘达灵活配置混合型证券投资基金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鹏华弘嘉灵活配置混合型证券投资基金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鹏华丰饶定期开放债券型证券投资基金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鹏华增瑞灵活配置混合型证券投资基金（LOF）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鹏华丰恒债券型证券投资基金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鹏华弘惠灵活配置混合型证券投资基金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鹏华弘康灵活配置混合型证券投资基金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鹏华弘尚灵活配置混合型证券投资基金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鹏华丰禄债券型证券投资基金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鹏华港股通中证香港银行投资指数证券投资基金（LOF）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鹏华丰盈债券型证券投资基金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鹏华沪深港新兴成长灵活配置混合型证券投资基金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鹏华丰惠债券型证券投资基金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鹏华永盛一年定期开放债券型证券投资基金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鹏华安益增强混合型证券投资基金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鹏华丰享债券型证券投资基金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鹏华丰玉债券型证券投资基金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鹏华永安18个月定期开放债券型证券投资基金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鹏华丰康债券型证券投资基金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鹏华沪深港互联网股票型证券投资基金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鹏华丰瑞债券型证券投资基金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鹏华聚财通货币市场基金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鹏华永泰18个月定期开放债券型证券投资基金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鹏华丰源债券型证券投资基金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鹏华盈余宝货币市场基金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鹏华中证空天一体军工指数证券投资基金（LOF）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鹏华金元宝货币市场基金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鹏华兴鑫宝货币市场基金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鹏华策略回报灵活配置混合型证券投资基金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鹏华研究精选灵活配置混合型证券投资基金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鹏华香港美国互联网股票型证券投资基金（LOF）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鹏华优势企业股票型证券投资基金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鹏华永泽18个月定期开放债券型证券投资基金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鹏华尊惠18个月定期开放混合型证券投资基金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鹏华产业精选灵活配置混合型证券投资基金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鹏华尊悦3个月定期开放债券型发起式证券投资基金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鹏华睿投灵活配置混合型证券投资基金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鹏华创新驱动混合型证券投资基金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鹏华尊享6个月定期开放债券型发起式证券投资基金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鹏华研究驱动混合型证券投资基金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鹏华中短债3个月定期开放债券型证券投资基金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鹏华养老目标日期2035三年持有期混合型基金中基金（FOF）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鹏华优选回报灵活配置混合型证券投资基金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鹏华永融一年定期开放债券型证券投资基金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鹏华中债1-3年国开行债券指数证券投资基金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鹏华永润一年定期开放债券型证券投资基金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鹏华核心优势混合型证券投资基金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鹏华中证酒交易型开放式指数证券投资基金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鹏华养老目标日期2045三年持有期混合型发起式基金中基金（FOF）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鹏华研究智选混合型证券投资基金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鹏华创新动力灵活配置混合型证券投资基金(LOF)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鹏华尊诚3个月定期开放债券型发起式证券投资基金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鹏华尊晟3个月定期开放债券型发起式证券投资基金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鹏华精选回报三年定期开放混合型证券投资基金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鹏华中证国防交易型开放式指数证券投资基金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鹏华金利债券型证券投资基金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鹏华丰登债券型证券投资基金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鹏华中证5年期地方政府债交易型开放式指数证券投资基金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鹏华浮动净值型发起式货币市场基金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鹏华尊信3个月定期开放债券型发起式证券投资基金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鹏华锦利两年定期开放债券型证券投资基金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鹏华丰鑫债券型证券投资基金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鹏华丰庆债券型证券投资基金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鹏华稳利短债债券型证券投资基金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鹏华中证500交易型开放式指数证券投资基金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鹏华金享混合型证券投资基金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鹏华价值驱动混合型证券投资基金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鹏华优选价值股票型证券投资基金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鹏华中证银行交易型开放式指数证券投资基金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鹏华0-5年利率债债券型发起式证券投资基金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鹏华尊泰一年定期开放债券型发起式证券投资基金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鹏华国证证券龙头交易型开放式指数证券投资基金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鹏华中证500交易型开放式指数证券投资基金联接基金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鹏华科技创新混合型证券投资基金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鹏华价值成长混合型证券投资基金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鹏华尊裕一年定期开放债券型发起式证券投资基金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鹏华优质回报两年定期开放混合型证券投资基金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鹏华中证800证券保险交易型开放式指数证券投资基金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鹏华中证传媒交易型开放式指数证券投资基金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鹏华丰诚债券型证券投资基金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鹏华安泽混合型证券投资基金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鹏华稳健回报混合型证券投资基金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鹏华鑫享稳健混合型证券投资基金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鹏华国证半导体芯片交易型开放式指数证券投资基金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鹏华中债3-5年国开行债券指数证券投资基金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鹏华价值共赢两年持有期混合型证券投资基金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鹏华股息精选混合型证券投资基金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鹏华成长价值混合型证券投资基金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鹏华尊达一年定期开放债券型发起式证券投资基金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鹏华优质企业混合型证券投资基金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鹏华普利债券型证券投资基金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鹏华安和混合型证券投资基金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鹏华安庆混合型证券投资基金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鹏华安惠混合型证券投资基金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鹏华匠心精选混合型证券投资基金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鹏华新兴成长混合型证券投资基金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鹏华锦润86个月定期开放债券型证券投资基金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鹏华安睿两年持有期混合型证券投资基金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鹏华中证0-4年期地方政府债交易型开放式指数证券投资基金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鹏华中债1-3年农发行债券指数证券投资基金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鹏华招华一年持有期混合型证券投资基金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鹏华年年红一年持有期债券型证券投资基金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鹏华中债-0-3年AA+优选信用债指数证券投资基金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鹏华启航混合型证券投资基金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鹏华创新未来混合型证券投资基金(LOF)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鹏华成长智选混合型证券投资基金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鹏华丰颐债券型证券投资基金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鹏华高质量增长混合型证券投资基金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鹏华优选成长混合型证券投资基金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鹏华尊和一年定期开放债券型发起式证券投资基金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鹏华安润混合型证券投资基金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鹏华安享一年持有期混合型证券投资基金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鹏华汇智优选混合型证券投资基金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鹏华安裕5个月持有期混合型证券投资基金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鹏华弘裕一年持有期混合型证券投资基金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鹏华安悦一年持有期混合型证券投资基金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鹏华品质优选混合型证券投资基金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鹏华中证光伏产业交易型开放式指数证券投资基金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鹏华中证细分化工产业主题交易型开放式指数证券投资基金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鹏华中证畜牧养殖交易型开放式指数证券投资基金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鹏华国证有色金属行业交易型开放式指数证券投资基金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鹏华宁华一年持有期混合型证券投资基金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鹏华致远成长混合型证券投资基金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鹏华远见回报三年持有期混合型证券投资基金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鹏华民丰盈和6个月持有期混合型证券投资基金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鹏华中证内地低碳经济主题交易型开放式指数证券投资基金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鹏华招润一年持有期混合型证券投资基金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鹏华鑫远价值一年持有期混合型证券投资基金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鹏华远见成长混合型证券投资基金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鹏华永益3个月定期开放债券型证券投资基金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鹏华中证车联网主题交易型开放式指数证券投资基金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鹏华创新升级混合型证券投资基金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鹏华领航一年持有期混合型证券投资基金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鹏华稳泰30天滚动持有债券型证券投资基金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鹏华中证内地低碳经济主题交易型开放式指数证券投资基金联接基金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鹏华中证港股通医药卫生综合交易型开放式指数证券投资基金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鹏华新能源精选混合型证券投资基金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鹏华丰宁债券型证券投资基金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鹏华中证港股通消费主题交易型开放式指数证券投资基金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鹏华品质成长混合型证券投资基金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鹏华长治稳健养老目标一年持有期混合型基金中基金（FOF）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鹏华国证半导体芯片交易型开放式指数证券投资基金联接基金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鹏华稳健鸿利一年持有期混合型证券投资基金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鹏华产业升级混合型证券投资基金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鹏华安诚混合型证券投资基金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鹏华国证ESG300交易型开放式指数证券投资基金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鹏华安荣混合型证券投资基金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鹏华精选群英一年持有期灵活配置混合型管理人中管理人（MOM）证券投资基金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鹏华品质精选混合型证券投资基金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鹏华上华一年持有期混合型证券投资基金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鹏华安康一年持有期混合型证券投资基金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鹏华安颐混合型证券投资基金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鹏华稳华90天滚动持有债券型证券投资基金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鹏华中证云计算与大数据主题交易型开放式指数证券投资基金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鹏华中证沪港深科技龙头指数证券投资基金（LOF）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鹏华中证港股通科技交易型开放式指数证券投资基金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鹏华中证同业存单AAA指数7天持有期证券投资基金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鹏华沃鑫混合型证券投资基金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鹏华稳瑞中短债债券型证券投资基金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鹏华中证500指数增强型证券投资基金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鹏华成长领航两年持有期混合型证券投资基金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鹏华中证工业互联网主题交易型开放式指数证券投资基金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鹏华价值远航6个月持有期混合型证券投资基金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鹏华中证细分化工产业主题交易型开放式指数证券投资基金联接基金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鹏华双季享180天持有期债券型证券投资基金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鹏华永宁3个月定期开放债券型证券投资基金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鹏华创新增长一年持有期混合型证券投资基金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鹏华深圳能源清洁能源封闭式基础设施证券投资基金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鹏华稳享一年持有期混合型证券投资基金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鹏华中证中药交易型开放式指数证券投资基金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鹏华新能源汽车主题混合型证券投资基金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鹏华永平6个月定期开放债券型证券投资基金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鹏华增华混合型证券投资基金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鹏华丰启债券型证券投资基金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鹏华畅享债券型证券投资基金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鹏华创兴增利债券型证券投资基金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鹏华稳福中短债债券型证券投资基金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鹏华永鑫一年定期开放债券型证券投资基金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鹏华中证中药交易型开放式指数证券投资基金联接基金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鹏华上证科创板50成份增强策略交易型开放式指数证券投资基金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鹏华创业板50交易型开放式指数证券投资基金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鹏华中证1000指数增强型证券投资基金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鹏华稳健增利债券型证券投资基金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鹏华稳健恒利债券型证券投资基金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鹏华养老目标日期2040五年持有期混合型发起式基金中基金（FOF）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鹏华睿进一年持有期混合型证券投资基金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鹏华国证2000指数增强型证券投资基金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鹏华国证疫苗与生物科技交易型开放式指数证券投资基金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鹏华丰尊债券型证券投资基金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鹏华安锦一年持有期混合型证券投资基金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鹏华汽车产业混合型发起式证券投资基金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鹏华新材料混合型发起式证券投资基金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鹏华国证石油天然气交易型开放式指数证券投资基金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鹏华稳健添利债券型证券投资基金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鹏华悦享一年持有期混合型证券投资基金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鹏华碳中和主题混合型证券投资基金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鹏华中证港股通消费主题交易型开放式指数证券投资基金联接基金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鹏华芯片产业混合型发起式证券投资基金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鹏华丰顺债券型证券投资基金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鹏华沪深300交易型开放式指数证券投资基金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鹏华睿见混合型证券投资基金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鹏华高端装备一年持有期混合型证券投资基金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鹏华国证粮食产业交易型开放式指数证券投资基金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鹏华创业板50交易型开放式指数证券投资基金联接基金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鹏华信用债6个月持有期债券型证券投资基金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鹏华中证1000增强策略交易型开放式指数证券投资基金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鹏华上证科创板100交易型开放式指数证券投资基金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鹏华养老目标日期2050五年持有期混合型发起式基金中基金（FOF）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鹏华易诚积极3个月持有期混合型基金中基金（FOF）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鹏华远见精选混合型发起式证券投资基金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鹏华上证科创板100交易型开放式指数证券投资基金联接基金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鹏华易选积极3个月持有期混合型基金中基金（FOF）</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鹏华丰景债券型证券投资基金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鹏华道琼斯工业平均交易型开放式指数证券投资基金（QDII）</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鹏华智投800混合型证券投资基金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鹏华双季红180天持有期债券型证券投资基金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鹏华稳益180天持有期债券型证券投资基金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鹏华中证电信主题交易型开放式指数证券投资基金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鹏华中证车联网主题交易型开放式指数证券投资基金发起式联接基金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鹏华恒生中国央企交易型开放式指数证券投资基金（QDII）</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鹏华双季乐180天持有期债券型证券投资基金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鹏华国证石油天然气交易型开放式指数证券投资基金联接基金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鹏华永兴债券型证券投资基金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鹏华智投数字经济混合型证券投资基金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鹏华品质甄选混合型证券投资基金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鹏华创新医药混合型证券投资基金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鹏华精新添利债券型证券投资基金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鹏华国证ESG300交易型开放式指数证券投资基金联接基金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鹏华中证工业互联网主题交易型开放式指数证券投资基金发起式联接基金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鹏华中证800交易型开放式指数证券投资基金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鹏华中证港股通科技交易型开放式指数证券投资基金发起式联接基金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鹏华中证港股通医药卫生综合交易型开放式指数证券投资基金发起式联接基金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鹏华上证科创板新能源交易型开放式指数证券投资基金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鹏华成长先锋混合型证券投资基金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鹏华上证科创板50成份增强策略交易型开放式指数证券投资基金发起式联接基金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鹏华科技驱动混合型发起式证券投资基金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鹏华中证云计算与大数据主题交易型开放式指数证券投资基金发起式联接基金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鹏华国证粮食产业交易型开放式指数证券投资基金发起式联接基金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鹏华国证有色金属行业交易型开放式指数证券投资基金发起式联接基金</w:t>
      </w:r>
    </w:p>
    <w:p w:rsidR="003C62D8" w:rsidRP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鹏华中证光伏产业交易型开放式指数证券投资基金发起式联接基金</w:t>
      </w:r>
    </w:p>
    <w:p w:rsidR="003C62D8" w:rsidRDefault="003C62D8" w:rsidP="003C62D8">
      <w:pPr>
        <w:spacing w:line="540" w:lineRule="exact"/>
        <w:ind w:firstLineChars="200" w:firstLine="640"/>
        <w:rPr>
          <w:rFonts w:ascii="仿宋" w:eastAsia="仿宋" w:hAnsi="仿宋"/>
          <w:color w:val="000000" w:themeColor="text1"/>
          <w:sz w:val="32"/>
          <w:szCs w:val="32"/>
        </w:rPr>
      </w:pPr>
      <w:r w:rsidRPr="003C62D8">
        <w:rPr>
          <w:rFonts w:ascii="仿宋" w:eastAsia="仿宋" w:hAnsi="仿宋" w:hint="eastAsia"/>
          <w:color w:val="000000" w:themeColor="text1"/>
          <w:sz w:val="32"/>
          <w:szCs w:val="32"/>
        </w:rPr>
        <w:t>鹏华国证疫苗与生物科技交易型开放式指数证券投资基金发起式联接基金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鹏华上证科创板综合交易型开放式指数证券投资基金联接基金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鹏华恒生港股通高股息率指数发起式证券投资基金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鹏华沪深300指数量化增强型证券投资基金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鹏华上证科创板新能源交易型开放式指数证券投资基金发起式联接基金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鹏华上证180交易型开放式指数证券投资基金发起式联接基金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鹏华中证全指公用事业交易型开放式指数证券投资基金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鹏华中证A500交易型开放式指数证券投资基金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鹏华上证180交易型开放式指数证券投资基金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鹏华绿色债券债券型证券投资基金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鹏华中证A500交易型开放式指数证券投资基金联接基金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鹏华中债0-3年政策性金融债指数证券投资基金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鹏华北证50成份指数发起式证券投资基金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鹏华添和30天持有期债券型证券投资基金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鹏华上证科创板综合交易型开放式指数证券投资基金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鹏华上证科创板生物医药交易型开放式指数证券投资基金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鹏华上证科创板200交易型开放式指数证券投资基金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鹏华上证科创板50成份交易型开放式指数证券投资基金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鹏华中证800自由现金流交易型开放式指数证券投资基金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鹏华中证A50交易型开放式指数证券投资基金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鹏华中证A500指数增强型证券投资基金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bookmarkStart w:id="0" w:name="_GoBack"/>
      <w:r w:rsidRPr="0001116C">
        <w:rPr>
          <w:rFonts w:ascii="仿宋" w:eastAsia="仿宋" w:hAnsi="仿宋" w:hint="eastAsia"/>
          <w:color w:val="000000" w:themeColor="text1"/>
          <w:sz w:val="32"/>
          <w:szCs w:val="32"/>
        </w:rPr>
        <w:t>鹏华恒生中国央企交易型开放式指数证券投资基金发起式联接基金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鹏华添泽120天滚动持有债券型证券投资基金</w:t>
      </w:r>
    </w:p>
    <w:p w:rsidR="0001116C" w:rsidRPr="0001116C" w:rsidRDefault="0001116C" w:rsidP="0001116C">
      <w:pPr>
        <w:spacing w:line="540" w:lineRule="exact"/>
        <w:ind w:firstLineChars="200" w:firstLine="640"/>
        <w:rPr>
          <w:rFonts w:ascii="仿宋" w:eastAsia="仿宋" w:hAnsi="仿宋"/>
          <w:color w:val="000000" w:themeColor="text1"/>
          <w:sz w:val="32"/>
          <w:szCs w:val="32"/>
        </w:rPr>
      </w:pPr>
      <w:r w:rsidRPr="0001116C">
        <w:rPr>
          <w:rFonts w:ascii="仿宋" w:eastAsia="仿宋" w:hAnsi="仿宋" w:hint="eastAsia"/>
          <w:color w:val="000000" w:themeColor="text1"/>
          <w:sz w:val="32"/>
          <w:szCs w:val="32"/>
        </w:rPr>
        <w:t>鹏华中证800交易型开放式指数证券投资基金发起式联接基金</w:t>
      </w:r>
    </w:p>
    <w:bookmarkEnd w:id="0"/>
    <w:p w:rsidR="00BB3501" w:rsidRPr="005A1AF7" w:rsidRDefault="00D60D96" w:rsidP="00AB7720">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2025</w:t>
      </w:r>
      <w:r w:rsidR="00806D0C">
        <w:rPr>
          <w:rFonts w:ascii="仿宋" w:eastAsia="仿宋" w:hAnsi="仿宋" w:hint="eastAsia"/>
          <w:color w:val="000000" w:themeColor="text1"/>
          <w:sz w:val="32"/>
          <w:szCs w:val="32"/>
        </w:rPr>
        <w:t>年</w:t>
      </w:r>
      <w:r w:rsidR="00EE00A4">
        <w:rPr>
          <w:rFonts w:ascii="仿宋" w:eastAsia="仿宋" w:hAnsi="仿宋" w:hint="eastAsia"/>
          <w:color w:val="000000" w:themeColor="text1"/>
          <w:sz w:val="32"/>
          <w:szCs w:val="32"/>
        </w:rPr>
        <w:t>中期</w:t>
      </w:r>
      <w:r w:rsidR="00806D0C">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36236D">
        <w:rPr>
          <w:rFonts w:ascii="仿宋" w:eastAsia="仿宋" w:hAnsi="仿宋" w:hint="eastAsia"/>
          <w:color w:val="000000" w:themeColor="text1"/>
          <w:sz w:val="32"/>
          <w:szCs w:val="32"/>
        </w:rPr>
        <w:t>2</w:t>
      </w:r>
      <w:r w:rsidR="0036236D">
        <w:rPr>
          <w:rFonts w:ascii="仿宋" w:eastAsia="仿宋" w:hAnsi="仿宋"/>
          <w:color w:val="000000" w:themeColor="text1"/>
          <w:sz w:val="32"/>
          <w:szCs w:val="32"/>
        </w:rPr>
        <w:t>0</w:t>
      </w:r>
      <w:r w:rsidR="00BD4907">
        <w:rPr>
          <w:rFonts w:ascii="仿宋" w:eastAsia="仿宋" w:hAnsi="仿宋"/>
          <w:color w:val="000000" w:themeColor="text1"/>
          <w:sz w:val="32"/>
          <w:szCs w:val="32"/>
        </w:rPr>
        <w:t>2</w:t>
      </w:r>
      <w:r w:rsidR="003C62D8">
        <w:rPr>
          <w:rFonts w:ascii="仿宋" w:eastAsia="仿宋" w:hAnsi="仿宋"/>
          <w:color w:val="000000" w:themeColor="text1"/>
          <w:sz w:val="32"/>
          <w:szCs w:val="32"/>
        </w:rPr>
        <w:t>5</w:t>
      </w:r>
      <w:r w:rsidR="0036236D">
        <w:rPr>
          <w:rFonts w:ascii="仿宋" w:eastAsia="仿宋" w:hAnsi="仿宋" w:hint="eastAsia"/>
          <w:color w:val="000000" w:themeColor="text1"/>
          <w:sz w:val="32"/>
          <w:szCs w:val="32"/>
        </w:rPr>
        <w:t>年</w:t>
      </w:r>
      <w:r w:rsidR="00AA1A2F">
        <w:rPr>
          <w:rFonts w:ascii="仿宋" w:eastAsia="仿宋" w:hAnsi="仿宋"/>
          <w:color w:val="000000" w:themeColor="text1"/>
          <w:sz w:val="32"/>
          <w:szCs w:val="32"/>
        </w:rPr>
        <w:t>8</w:t>
      </w:r>
      <w:r w:rsidR="0036236D">
        <w:rPr>
          <w:rFonts w:ascii="仿宋" w:eastAsia="仿宋" w:hAnsi="仿宋" w:hint="eastAsia"/>
          <w:color w:val="000000" w:themeColor="text1"/>
          <w:sz w:val="32"/>
          <w:szCs w:val="32"/>
        </w:rPr>
        <w:t>月</w:t>
      </w:r>
      <w:r w:rsidR="00AA1A2F">
        <w:rPr>
          <w:rFonts w:ascii="仿宋" w:eastAsia="仿宋" w:hAnsi="仿宋"/>
          <w:color w:val="000000" w:themeColor="text1"/>
          <w:sz w:val="32"/>
          <w:szCs w:val="32"/>
        </w:rPr>
        <w:t>2</w:t>
      </w:r>
      <w:r w:rsidR="001814D7">
        <w:rPr>
          <w:rFonts w:ascii="仿宋" w:eastAsia="仿宋" w:hAnsi="仿宋"/>
          <w:color w:val="000000" w:themeColor="text1"/>
          <w:sz w:val="32"/>
          <w:szCs w:val="32"/>
        </w:rPr>
        <w:t>8</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BB3501">
        <w:rPr>
          <w:rFonts w:ascii="仿宋" w:eastAsia="仿宋" w:hAnsi="仿宋" w:hint="eastAsia"/>
          <w:color w:val="000000" w:themeColor="text1"/>
          <w:sz w:val="32"/>
          <w:szCs w:val="32"/>
        </w:rPr>
        <w:t>[</w:t>
      </w:r>
      <w:r w:rsidR="0036236D">
        <w:rPr>
          <w:rFonts w:ascii="仿宋" w:eastAsia="仿宋" w:hAnsi="仿宋"/>
          <w:color w:val="000000" w:themeColor="text1"/>
          <w:sz w:val="32"/>
          <w:szCs w:val="32"/>
        </w:rPr>
        <w:t>http://www.phfund.com.cn</w:t>
      </w:r>
      <w:r w:rsidR="00BB3501">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0F4301" w:rsidRPr="000F4301">
        <w:rPr>
          <w:rFonts w:ascii="仿宋" w:eastAsia="仿宋" w:hAnsi="仿宋"/>
          <w:color w:val="000000" w:themeColor="text1"/>
          <w:sz w:val="32"/>
          <w:szCs w:val="32"/>
        </w:rPr>
        <w:t>400-6788-999</w:t>
      </w:r>
      <w:r w:rsidR="000F4301">
        <w:rPr>
          <w:rFonts w:ascii="仿宋" w:eastAsia="仿宋" w:hAnsi="仿宋" w:hint="eastAsia"/>
          <w:color w:val="000000" w:themeColor="text1"/>
          <w:sz w:val="32"/>
          <w:szCs w:val="32"/>
        </w:rPr>
        <w:t>/</w:t>
      </w:r>
      <w:r w:rsidR="000F4301" w:rsidRPr="000F4301">
        <w:t xml:space="preserve"> </w:t>
      </w:r>
      <w:r w:rsidR="000F4301" w:rsidRPr="000F4301">
        <w:rPr>
          <w:rFonts w:ascii="仿宋" w:eastAsia="仿宋" w:hAnsi="仿宋"/>
          <w:color w:val="000000" w:themeColor="text1"/>
          <w:sz w:val="32"/>
          <w:szCs w:val="32"/>
        </w:rPr>
        <w:t>400-6788-533</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2116E3">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36236D" w:rsidRPr="005A1AF7" w:rsidRDefault="0036236D" w:rsidP="0043655D">
      <w:pPr>
        <w:spacing w:line="540" w:lineRule="exact"/>
        <w:ind w:firstLineChars="200" w:firstLine="640"/>
        <w:rPr>
          <w:rFonts w:ascii="仿宋" w:eastAsia="仿宋" w:hAnsi="仿宋"/>
          <w:color w:val="000000" w:themeColor="text1"/>
          <w:sz w:val="32"/>
          <w:szCs w:val="32"/>
        </w:rPr>
      </w:pPr>
    </w:p>
    <w:p w:rsidR="00BB3501" w:rsidRDefault="0036236D" w:rsidP="0043655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鹏华基金管理有限</w:t>
      </w:r>
      <w:r w:rsidR="00BB3501" w:rsidRPr="00B17C02">
        <w:rPr>
          <w:rFonts w:ascii="仿宋" w:eastAsia="仿宋" w:hAnsi="仿宋"/>
          <w:color w:val="000000" w:themeColor="text1"/>
          <w:sz w:val="32"/>
          <w:szCs w:val="32"/>
        </w:rPr>
        <w:t>公司</w:t>
      </w:r>
    </w:p>
    <w:p w:rsidR="00BB3501" w:rsidRPr="00A7247E" w:rsidRDefault="00BB3501" w:rsidP="00A7247E">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3C62D8">
        <w:rPr>
          <w:rFonts w:ascii="仿宋" w:eastAsia="仿宋" w:hAnsi="仿宋" w:hint="eastAsia"/>
          <w:color w:val="000000" w:themeColor="text1"/>
          <w:sz w:val="32"/>
          <w:szCs w:val="32"/>
        </w:rPr>
        <w:t>2</w:t>
      </w:r>
      <w:r w:rsidR="003C62D8">
        <w:rPr>
          <w:rFonts w:ascii="仿宋" w:eastAsia="仿宋" w:hAnsi="仿宋"/>
          <w:color w:val="000000" w:themeColor="text1"/>
          <w:sz w:val="32"/>
          <w:szCs w:val="32"/>
        </w:rPr>
        <w:t>025</w:t>
      </w:r>
      <w:r w:rsidR="003C62D8">
        <w:rPr>
          <w:rFonts w:ascii="仿宋" w:eastAsia="仿宋" w:hAnsi="仿宋" w:hint="eastAsia"/>
          <w:color w:val="000000" w:themeColor="text1"/>
          <w:sz w:val="32"/>
          <w:szCs w:val="32"/>
        </w:rPr>
        <w:t>年</w:t>
      </w:r>
      <w:r w:rsidR="00D60D96">
        <w:rPr>
          <w:rFonts w:ascii="仿宋" w:eastAsia="仿宋" w:hAnsi="仿宋"/>
          <w:color w:val="000000" w:themeColor="text1"/>
          <w:sz w:val="32"/>
          <w:szCs w:val="32"/>
        </w:rPr>
        <w:t>8</w:t>
      </w:r>
      <w:r w:rsidRPr="00B17C02">
        <w:rPr>
          <w:rFonts w:ascii="仿宋" w:eastAsia="仿宋" w:hAnsi="仿宋"/>
          <w:color w:val="000000" w:themeColor="text1"/>
          <w:sz w:val="32"/>
          <w:szCs w:val="32"/>
        </w:rPr>
        <w:t>月</w:t>
      </w:r>
      <w:r w:rsidR="00806D0C">
        <w:rPr>
          <w:rFonts w:ascii="仿宋" w:eastAsia="仿宋" w:hAnsi="仿宋"/>
          <w:color w:val="000000" w:themeColor="text1"/>
          <w:sz w:val="32"/>
          <w:szCs w:val="32"/>
        </w:rPr>
        <w:t>2</w:t>
      </w:r>
      <w:r w:rsidR="001814D7">
        <w:rPr>
          <w:rFonts w:ascii="仿宋" w:eastAsia="仿宋" w:hAnsi="仿宋"/>
          <w:color w:val="000000" w:themeColor="text1"/>
          <w:sz w:val="32"/>
          <w:szCs w:val="32"/>
        </w:rPr>
        <w:t>8</w:t>
      </w:r>
      <w:r w:rsidRPr="00B17C02">
        <w:rPr>
          <w:rFonts w:ascii="仿宋" w:eastAsia="仿宋" w:hAnsi="仿宋"/>
          <w:color w:val="000000" w:themeColor="text1"/>
          <w:sz w:val="32"/>
          <w:szCs w:val="32"/>
        </w:rPr>
        <w:t>日</w:t>
      </w:r>
    </w:p>
    <w:sectPr w:rsidR="00BB3501" w:rsidRPr="00A7247E"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76C" w:rsidRDefault="0038176C" w:rsidP="009A149B">
      <w:r>
        <w:separator/>
      </w:r>
    </w:p>
  </w:endnote>
  <w:endnote w:type="continuationSeparator" w:id="0">
    <w:p w:rsidR="0038176C" w:rsidRDefault="0038176C"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8F6304">
        <w:pPr>
          <w:pStyle w:val="a4"/>
          <w:jc w:val="center"/>
        </w:pPr>
        <w:r>
          <w:fldChar w:fldCharType="begin"/>
        </w:r>
        <w:r w:rsidR="00084E7D">
          <w:instrText>PAGE   \* MERGEFORMAT</w:instrText>
        </w:r>
        <w:r>
          <w:fldChar w:fldCharType="separate"/>
        </w:r>
        <w:r w:rsidR="004E7C4B" w:rsidRPr="004E7C4B">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8F6304">
        <w:pPr>
          <w:pStyle w:val="a4"/>
          <w:jc w:val="center"/>
        </w:pPr>
        <w:r>
          <w:fldChar w:fldCharType="begin"/>
        </w:r>
        <w:r w:rsidR="00084E7D">
          <w:instrText>PAGE   \* MERGEFORMAT</w:instrText>
        </w:r>
        <w:r>
          <w:fldChar w:fldCharType="separate"/>
        </w:r>
        <w:r w:rsidR="004E7C4B" w:rsidRPr="004E7C4B">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76C" w:rsidRDefault="0038176C" w:rsidP="009A149B">
      <w:r>
        <w:separator/>
      </w:r>
    </w:p>
  </w:footnote>
  <w:footnote w:type="continuationSeparator" w:id="0">
    <w:p w:rsidR="0038176C" w:rsidRDefault="0038176C"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3B2F"/>
    <w:rsid w:val="00010044"/>
    <w:rsid w:val="0001116C"/>
    <w:rsid w:val="00022ABD"/>
    <w:rsid w:val="00025D40"/>
    <w:rsid w:val="000300E5"/>
    <w:rsid w:val="0003246C"/>
    <w:rsid w:val="00033010"/>
    <w:rsid w:val="00033204"/>
    <w:rsid w:val="00033DB2"/>
    <w:rsid w:val="000475F0"/>
    <w:rsid w:val="000539F6"/>
    <w:rsid w:val="00056EE0"/>
    <w:rsid w:val="00057323"/>
    <w:rsid w:val="00067DEB"/>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4301"/>
    <w:rsid w:val="000F6458"/>
    <w:rsid w:val="001039BC"/>
    <w:rsid w:val="001279BE"/>
    <w:rsid w:val="0013251E"/>
    <w:rsid w:val="001445A9"/>
    <w:rsid w:val="00146307"/>
    <w:rsid w:val="00146F2C"/>
    <w:rsid w:val="001533B2"/>
    <w:rsid w:val="001623CF"/>
    <w:rsid w:val="00165D5C"/>
    <w:rsid w:val="00166B15"/>
    <w:rsid w:val="00174C8C"/>
    <w:rsid w:val="0017571E"/>
    <w:rsid w:val="00175AED"/>
    <w:rsid w:val="001814D7"/>
    <w:rsid w:val="00191702"/>
    <w:rsid w:val="00192262"/>
    <w:rsid w:val="001A593B"/>
    <w:rsid w:val="001C7C97"/>
    <w:rsid w:val="001D04AB"/>
    <w:rsid w:val="001D2521"/>
    <w:rsid w:val="001D74AE"/>
    <w:rsid w:val="001E17E9"/>
    <w:rsid w:val="001E7CAD"/>
    <w:rsid w:val="001F125D"/>
    <w:rsid w:val="001F15CB"/>
    <w:rsid w:val="001F533E"/>
    <w:rsid w:val="002116E3"/>
    <w:rsid w:val="0021172E"/>
    <w:rsid w:val="00221DE2"/>
    <w:rsid w:val="002323E6"/>
    <w:rsid w:val="00234298"/>
    <w:rsid w:val="002343BD"/>
    <w:rsid w:val="002471D4"/>
    <w:rsid w:val="00253326"/>
    <w:rsid w:val="00261CDE"/>
    <w:rsid w:val="0026276F"/>
    <w:rsid w:val="00264368"/>
    <w:rsid w:val="00276CA4"/>
    <w:rsid w:val="002823E9"/>
    <w:rsid w:val="00282A7F"/>
    <w:rsid w:val="00284E14"/>
    <w:rsid w:val="00290DEB"/>
    <w:rsid w:val="00292EFF"/>
    <w:rsid w:val="00293DE4"/>
    <w:rsid w:val="002941EC"/>
    <w:rsid w:val="00296096"/>
    <w:rsid w:val="00296303"/>
    <w:rsid w:val="002968AB"/>
    <w:rsid w:val="002970F7"/>
    <w:rsid w:val="002A1DA1"/>
    <w:rsid w:val="002A1F54"/>
    <w:rsid w:val="002A4FF0"/>
    <w:rsid w:val="002B144C"/>
    <w:rsid w:val="002B16F4"/>
    <w:rsid w:val="002B2DA0"/>
    <w:rsid w:val="002B7B4F"/>
    <w:rsid w:val="002C3EC0"/>
    <w:rsid w:val="002C5D36"/>
    <w:rsid w:val="002D2831"/>
    <w:rsid w:val="002E24D1"/>
    <w:rsid w:val="002E79D9"/>
    <w:rsid w:val="002E7B0A"/>
    <w:rsid w:val="002E7B95"/>
    <w:rsid w:val="002F2B53"/>
    <w:rsid w:val="00303860"/>
    <w:rsid w:val="00311075"/>
    <w:rsid w:val="003117E6"/>
    <w:rsid w:val="0031471A"/>
    <w:rsid w:val="00315B2A"/>
    <w:rsid w:val="003316CD"/>
    <w:rsid w:val="00332619"/>
    <w:rsid w:val="00333802"/>
    <w:rsid w:val="003467B5"/>
    <w:rsid w:val="00355B7C"/>
    <w:rsid w:val="00361065"/>
    <w:rsid w:val="0036236D"/>
    <w:rsid w:val="0036248F"/>
    <w:rsid w:val="00380AFA"/>
    <w:rsid w:val="0038176C"/>
    <w:rsid w:val="00382BCB"/>
    <w:rsid w:val="00391944"/>
    <w:rsid w:val="00393949"/>
    <w:rsid w:val="003948AF"/>
    <w:rsid w:val="00394BBC"/>
    <w:rsid w:val="003A4AC6"/>
    <w:rsid w:val="003C2820"/>
    <w:rsid w:val="003C3CB5"/>
    <w:rsid w:val="003C5A1A"/>
    <w:rsid w:val="003C62D8"/>
    <w:rsid w:val="003D0424"/>
    <w:rsid w:val="003D32D7"/>
    <w:rsid w:val="003D5AA9"/>
    <w:rsid w:val="003F07BF"/>
    <w:rsid w:val="003F26B9"/>
    <w:rsid w:val="003F4E13"/>
    <w:rsid w:val="003F550C"/>
    <w:rsid w:val="003F6960"/>
    <w:rsid w:val="0040020D"/>
    <w:rsid w:val="00405ADB"/>
    <w:rsid w:val="004254EE"/>
    <w:rsid w:val="00430D19"/>
    <w:rsid w:val="00433480"/>
    <w:rsid w:val="0043655D"/>
    <w:rsid w:val="00437D86"/>
    <w:rsid w:val="00441246"/>
    <w:rsid w:val="00441E0B"/>
    <w:rsid w:val="00452A46"/>
    <w:rsid w:val="00452DF0"/>
    <w:rsid w:val="00454581"/>
    <w:rsid w:val="00454978"/>
    <w:rsid w:val="00454994"/>
    <w:rsid w:val="00461C31"/>
    <w:rsid w:val="00467E81"/>
    <w:rsid w:val="00471AE6"/>
    <w:rsid w:val="004744B6"/>
    <w:rsid w:val="004748B9"/>
    <w:rsid w:val="00477BA8"/>
    <w:rsid w:val="00477EB2"/>
    <w:rsid w:val="0048111A"/>
    <w:rsid w:val="00487BF1"/>
    <w:rsid w:val="00491FCB"/>
    <w:rsid w:val="00497943"/>
    <w:rsid w:val="00497A8B"/>
    <w:rsid w:val="004A0E45"/>
    <w:rsid w:val="004A54A6"/>
    <w:rsid w:val="004B005C"/>
    <w:rsid w:val="004B1105"/>
    <w:rsid w:val="004B664C"/>
    <w:rsid w:val="004C3109"/>
    <w:rsid w:val="004C44C4"/>
    <w:rsid w:val="004C625A"/>
    <w:rsid w:val="004C6355"/>
    <w:rsid w:val="004E1D5E"/>
    <w:rsid w:val="004E540A"/>
    <w:rsid w:val="004E630B"/>
    <w:rsid w:val="004E7C4B"/>
    <w:rsid w:val="004F7313"/>
    <w:rsid w:val="00513357"/>
    <w:rsid w:val="005158A6"/>
    <w:rsid w:val="0052094C"/>
    <w:rsid w:val="00534A41"/>
    <w:rsid w:val="0053650E"/>
    <w:rsid w:val="00542535"/>
    <w:rsid w:val="00544E6E"/>
    <w:rsid w:val="00547910"/>
    <w:rsid w:val="00551033"/>
    <w:rsid w:val="00560AC4"/>
    <w:rsid w:val="00563FE4"/>
    <w:rsid w:val="0056745C"/>
    <w:rsid w:val="00567A02"/>
    <w:rsid w:val="005711D9"/>
    <w:rsid w:val="005751C6"/>
    <w:rsid w:val="00582D8F"/>
    <w:rsid w:val="005837B0"/>
    <w:rsid w:val="00596AC1"/>
    <w:rsid w:val="005A408B"/>
    <w:rsid w:val="005A46AE"/>
    <w:rsid w:val="005A692A"/>
    <w:rsid w:val="005A77EA"/>
    <w:rsid w:val="005B5233"/>
    <w:rsid w:val="005B5746"/>
    <w:rsid w:val="005C00AF"/>
    <w:rsid w:val="005C7C95"/>
    <w:rsid w:val="005D2463"/>
    <w:rsid w:val="005D3C24"/>
    <w:rsid w:val="005D4528"/>
    <w:rsid w:val="005E088E"/>
    <w:rsid w:val="005E0F00"/>
    <w:rsid w:val="005E41EA"/>
    <w:rsid w:val="005F4D9C"/>
    <w:rsid w:val="005F7E5C"/>
    <w:rsid w:val="0060143D"/>
    <w:rsid w:val="00604996"/>
    <w:rsid w:val="00605B67"/>
    <w:rsid w:val="006163B1"/>
    <w:rsid w:val="00616874"/>
    <w:rsid w:val="0062589F"/>
    <w:rsid w:val="00626EA8"/>
    <w:rsid w:val="00630D56"/>
    <w:rsid w:val="00641CEA"/>
    <w:rsid w:val="00641E6E"/>
    <w:rsid w:val="0065080E"/>
    <w:rsid w:val="00655229"/>
    <w:rsid w:val="00656B0C"/>
    <w:rsid w:val="00660522"/>
    <w:rsid w:val="0066309A"/>
    <w:rsid w:val="0066627D"/>
    <w:rsid w:val="00682C0E"/>
    <w:rsid w:val="00683242"/>
    <w:rsid w:val="006832A2"/>
    <w:rsid w:val="00684A20"/>
    <w:rsid w:val="00690EC4"/>
    <w:rsid w:val="006962CB"/>
    <w:rsid w:val="006A0BB0"/>
    <w:rsid w:val="006A7F42"/>
    <w:rsid w:val="006B4697"/>
    <w:rsid w:val="006B563E"/>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6D87"/>
    <w:rsid w:val="0073075C"/>
    <w:rsid w:val="007315E0"/>
    <w:rsid w:val="0074144B"/>
    <w:rsid w:val="00741A3E"/>
    <w:rsid w:val="007443C2"/>
    <w:rsid w:val="00744A9B"/>
    <w:rsid w:val="00756CAD"/>
    <w:rsid w:val="007629BB"/>
    <w:rsid w:val="00762A82"/>
    <w:rsid w:val="007703B8"/>
    <w:rsid w:val="00771227"/>
    <w:rsid w:val="00772D42"/>
    <w:rsid w:val="00775751"/>
    <w:rsid w:val="00781015"/>
    <w:rsid w:val="00785418"/>
    <w:rsid w:val="00787132"/>
    <w:rsid w:val="007900FC"/>
    <w:rsid w:val="00794869"/>
    <w:rsid w:val="0079574B"/>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6D0C"/>
    <w:rsid w:val="0080773A"/>
    <w:rsid w:val="0081788D"/>
    <w:rsid w:val="00825398"/>
    <w:rsid w:val="008263AE"/>
    <w:rsid w:val="008318C0"/>
    <w:rsid w:val="00831A29"/>
    <w:rsid w:val="00832B61"/>
    <w:rsid w:val="00835A88"/>
    <w:rsid w:val="00847A69"/>
    <w:rsid w:val="00860176"/>
    <w:rsid w:val="008619E1"/>
    <w:rsid w:val="00866E5A"/>
    <w:rsid w:val="008721DF"/>
    <w:rsid w:val="008738A9"/>
    <w:rsid w:val="00876EC6"/>
    <w:rsid w:val="00881C77"/>
    <w:rsid w:val="00882FB0"/>
    <w:rsid w:val="008839E0"/>
    <w:rsid w:val="008843B4"/>
    <w:rsid w:val="00887017"/>
    <w:rsid w:val="00891007"/>
    <w:rsid w:val="008A1AFA"/>
    <w:rsid w:val="008A2CE2"/>
    <w:rsid w:val="008A3460"/>
    <w:rsid w:val="008B539C"/>
    <w:rsid w:val="008B77D5"/>
    <w:rsid w:val="008C155D"/>
    <w:rsid w:val="008D4634"/>
    <w:rsid w:val="008E4CD7"/>
    <w:rsid w:val="008E58F7"/>
    <w:rsid w:val="008E6EC1"/>
    <w:rsid w:val="008F6304"/>
    <w:rsid w:val="00903815"/>
    <w:rsid w:val="00903C0A"/>
    <w:rsid w:val="009062C4"/>
    <w:rsid w:val="0090723B"/>
    <w:rsid w:val="00910193"/>
    <w:rsid w:val="0092312D"/>
    <w:rsid w:val="00926454"/>
    <w:rsid w:val="00933628"/>
    <w:rsid w:val="009465EA"/>
    <w:rsid w:val="009506DC"/>
    <w:rsid w:val="009566C4"/>
    <w:rsid w:val="00956DD9"/>
    <w:rsid w:val="00956DE1"/>
    <w:rsid w:val="009628AE"/>
    <w:rsid w:val="00967A04"/>
    <w:rsid w:val="00973509"/>
    <w:rsid w:val="00977BBE"/>
    <w:rsid w:val="00977E7B"/>
    <w:rsid w:val="00986792"/>
    <w:rsid w:val="009871EF"/>
    <w:rsid w:val="00991132"/>
    <w:rsid w:val="00991292"/>
    <w:rsid w:val="00991AEE"/>
    <w:rsid w:val="0099252E"/>
    <w:rsid w:val="00993CBF"/>
    <w:rsid w:val="009949C9"/>
    <w:rsid w:val="00997D63"/>
    <w:rsid w:val="009A149B"/>
    <w:rsid w:val="009B1AE6"/>
    <w:rsid w:val="009B33C8"/>
    <w:rsid w:val="009B5D57"/>
    <w:rsid w:val="009B7F68"/>
    <w:rsid w:val="009C15E2"/>
    <w:rsid w:val="009C33BF"/>
    <w:rsid w:val="009C3820"/>
    <w:rsid w:val="009E35EB"/>
    <w:rsid w:val="009E64F2"/>
    <w:rsid w:val="009E6F9E"/>
    <w:rsid w:val="009E7875"/>
    <w:rsid w:val="009F25BB"/>
    <w:rsid w:val="009F72D1"/>
    <w:rsid w:val="00A12B26"/>
    <w:rsid w:val="00A144A6"/>
    <w:rsid w:val="00A20685"/>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6435"/>
    <w:rsid w:val="00AA1A2F"/>
    <w:rsid w:val="00AB49A1"/>
    <w:rsid w:val="00AB7720"/>
    <w:rsid w:val="00AC1161"/>
    <w:rsid w:val="00AD18DD"/>
    <w:rsid w:val="00AD562B"/>
    <w:rsid w:val="00AE3F47"/>
    <w:rsid w:val="00AE69BF"/>
    <w:rsid w:val="00AF7347"/>
    <w:rsid w:val="00B014DF"/>
    <w:rsid w:val="00B05BA4"/>
    <w:rsid w:val="00B11B77"/>
    <w:rsid w:val="00B16987"/>
    <w:rsid w:val="00B17EF5"/>
    <w:rsid w:val="00B2068A"/>
    <w:rsid w:val="00B23F95"/>
    <w:rsid w:val="00B25BAB"/>
    <w:rsid w:val="00B26285"/>
    <w:rsid w:val="00B33F4A"/>
    <w:rsid w:val="00B41297"/>
    <w:rsid w:val="00B504F2"/>
    <w:rsid w:val="00B517DE"/>
    <w:rsid w:val="00B51CE1"/>
    <w:rsid w:val="00B57344"/>
    <w:rsid w:val="00B61D0F"/>
    <w:rsid w:val="00B64EDD"/>
    <w:rsid w:val="00B65E43"/>
    <w:rsid w:val="00B725A0"/>
    <w:rsid w:val="00B7491E"/>
    <w:rsid w:val="00B763C4"/>
    <w:rsid w:val="00B91560"/>
    <w:rsid w:val="00B9364B"/>
    <w:rsid w:val="00B95F9A"/>
    <w:rsid w:val="00B97A62"/>
    <w:rsid w:val="00BA0E21"/>
    <w:rsid w:val="00BA1434"/>
    <w:rsid w:val="00BA3915"/>
    <w:rsid w:val="00BA3AE4"/>
    <w:rsid w:val="00BA4805"/>
    <w:rsid w:val="00BB3501"/>
    <w:rsid w:val="00BB3A06"/>
    <w:rsid w:val="00BB7A7F"/>
    <w:rsid w:val="00BC3F72"/>
    <w:rsid w:val="00BC64B2"/>
    <w:rsid w:val="00BC662F"/>
    <w:rsid w:val="00BC6FFD"/>
    <w:rsid w:val="00BC778B"/>
    <w:rsid w:val="00BC7AFE"/>
    <w:rsid w:val="00BD1958"/>
    <w:rsid w:val="00BD3CFA"/>
    <w:rsid w:val="00BD4907"/>
    <w:rsid w:val="00BD7C42"/>
    <w:rsid w:val="00BE2CDD"/>
    <w:rsid w:val="00BE6EA1"/>
    <w:rsid w:val="00BF22CF"/>
    <w:rsid w:val="00BF234E"/>
    <w:rsid w:val="00BF2747"/>
    <w:rsid w:val="00BF2E3E"/>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3FC1"/>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3F14"/>
    <w:rsid w:val="00C972C4"/>
    <w:rsid w:val="00CA1FEF"/>
    <w:rsid w:val="00CA25FC"/>
    <w:rsid w:val="00CA5943"/>
    <w:rsid w:val="00CA686D"/>
    <w:rsid w:val="00CA6A56"/>
    <w:rsid w:val="00CB2CEE"/>
    <w:rsid w:val="00CB4DE3"/>
    <w:rsid w:val="00CC2F35"/>
    <w:rsid w:val="00CC40C3"/>
    <w:rsid w:val="00CC526A"/>
    <w:rsid w:val="00CD42C4"/>
    <w:rsid w:val="00CE43F8"/>
    <w:rsid w:val="00CE7C8B"/>
    <w:rsid w:val="00CF01CC"/>
    <w:rsid w:val="00CF2595"/>
    <w:rsid w:val="00CF6D5C"/>
    <w:rsid w:val="00D10B1F"/>
    <w:rsid w:val="00D11E1F"/>
    <w:rsid w:val="00D20C81"/>
    <w:rsid w:val="00D21E5E"/>
    <w:rsid w:val="00D220F0"/>
    <w:rsid w:val="00D3262F"/>
    <w:rsid w:val="00D361FE"/>
    <w:rsid w:val="00D36E74"/>
    <w:rsid w:val="00D42F13"/>
    <w:rsid w:val="00D43B3D"/>
    <w:rsid w:val="00D4428E"/>
    <w:rsid w:val="00D5035D"/>
    <w:rsid w:val="00D5213E"/>
    <w:rsid w:val="00D52A3F"/>
    <w:rsid w:val="00D535B2"/>
    <w:rsid w:val="00D56E0D"/>
    <w:rsid w:val="00D60D96"/>
    <w:rsid w:val="00D62A71"/>
    <w:rsid w:val="00D70A3B"/>
    <w:rsid w:val="00D72110"/>
    <w:rsid w:val="00D8051D"/>
    <w:rsid w:val="00D864D4"/>
    <w:rsid w:val="00D919AF"/>
    <w:rsid w:val="00D937BD"/>
    <w:rsid w:val="00DA2D7C"/>
    <w:rsid w:val="00DA7C0E"/>
    <w:rsid w:val="00DB6F0A"/>
    <w:rsid w:val="00DC28C4"/>
    <w:rsid w:val="00DD7BAA"/>
    <w:rsid w:val="00DE0FFA"/>
    <w:rsid w:val="00DE4122"/>
    <w:rsid w:val="00DE6A70"/>
    <w:rsid w:val="00DF3DF3"/>
    <w:rsid w:val="00DF5AA8"/>
    <w:rsid w:val="00E03D41"/>
    <w:rsid w:val="00E11D7D"/>
    <w:rsid w:val="00E1254C"/>
    <w:rsid w:val="00E16895"/>
    <w:rsid w:val="00E32601"/>
    <w:rsid w:val="00E32614"/>
    <w:rsid w:val="00E33250"/>
    <w:rsid w:val="00E3526B"/>
    <w:rsid w:val="00E41FBE"/>
    <w:rsid w:val="00E5059C"/>
    <w:rsid w:val="00E54C06"/>
    <w:rsid w:val="00E5664A"/>
    <w:rsid w:val="00E7265E"/>
    <w:rsid w:val="00E7407A"/>
    <w:rsid w:val="00E81A0A"/>
    <w:rsid w:val="00E84558"/>
    <w:rsid w:val="00E964F7"/>
    <w:rsid w:val="00EA6F84"/>
    <w:rsid w:val="00EB7931"/>
    <w:rsid w:val="00EC36A4"/>
    <w:rsid w:val="00ED3A15"/>
    <w:rsid w:val="00ED548C"/>
    <w:rsid w:val="00ED7E8B"/>
    <w:rsid w:val="00ED7F3F"/>
    <w:rsid w:val="00EE00A4"/>
    <w:rsid w:val="00EF043C"/>
    <w:rsid w:val="00EF29E3"/>
    <w:rsid w:val="00EF49B3"/>
    <w:rsid w:val="00EF56E1"/>
    <w:rsid w:val="00EF73FD"/>
    <w:rsid w:val="00F00561"/>
    <w:rsid w:val="00F01150"/>
    <w:rsid w:val="00F01E3D"/>
    <w:rsid w:val="00F04DC2"/>
    <w:rsid w:val="00F066D9"/>
    <w:rsid w:val="00F25F52"/>
    <w:rsid w:val="00F469D5"/>
    <w:rsid w:val="00F47FEE"/>
    <w:rsid w:val="00F50D09"/>
    <w:rsid w:val="00F5233B"/>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6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character" w:styleId="ad">
    <w:name w:val="FollowedHyperlink"/>
    <w:basedOn w:val="a0"/>
    <w:uiPriority w:val="99"/>
    <w:semiHidden/>
    <w:unhideWhenUsed/>
    <w:rsid w:val="00956DE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592980">
      <w:bodyDiv w:val="1"/>
      <w:marLeft w:val="0"/>
      <w:marRight w:val="0"/>
      <w:marTop w:val="0"/>
      <w:marBottom w:val="0"/>
      <w:divBdr>
        <w:top w:val="none" w:sz="0" w:space="0" w:color="auto"/>
        <w:left w:val="none" w:sz="0" w:space="0" w:color="auto"/>
        <w:bottom w:val="none" w:sz="0" w:space="0" w:color="auto"/>
        <w:right w:val="none" w:sz="0" w:space="0" w:color="auto"/>
      </w:divBdr>
    </w:div>
    <w:div w:id="1152523706">
      <w:bodyDiv w:val="1"/>
      <w:marLeft w:val="0"/>
      <w:marRight w:val="0"/>
      <w:marTop w:val="0"/>
      <w:marBottom w:val="0"/>
      <w:divBdr>
        <w:top w:val="none" w:sz="0" w:space="0" w:color="auto"/>
        <w:left w:val="none" w:sz="0" w:space="0" w:color="auto"/>
        <w:bottom w:val="none" w:sz="0" w:space="0" w:color="auto"/>
        <w:right w:val="none" w:sz="0" w:space="0" w:color="auto"/>
      </w:divBdr>
    </w:div>
    <w:div w:id="1350910973">
      <w:bodyDiv w:val="1"/>
      <w:marLeft w:val="0"/>
      <w:marRight w:val="0"/>
      <w:marTop w:val="0"/>
      <w:marBottom w:val="0"/>
      <w:divBdr>
        <w:top w:val="none" w:sz="0" w:space="0" w:color="auto"/>
        <w:left w:val="none" w:sz="0" w:space="0" w:color="auto"/>
        <w:bottom w:val="none" w:sz="0" w:space="0" w:color="auto"/>
        <w:right w:val="none" w:sz="0" w:space="0" w:color="auto"/>
      </w:divBdr>
    </w:div>
    <w:div w:id="1374690829">
      <w:bodyDiv w:val="1"/>
      <w:marLeft w:val="0"/>
      <w:marRight w:val="0"/>
      <w:marTop w:val="0"/>
      <w:marBottom w:val="0"/>
      <w:divBdr>
        <w:top w:val="none" w:sz="0" w:space="0" w:color="auto"/>
        <w:left w:val="none" w:sz="0" w:space="0" w:color="auto"/>
        <w:bottom w:val="none" w:sz="0" w:space="0" w:color="auto"/>
        <w:right w:val="none" w:sz="0" w:space="0" w:color="auto"/>
      </w:divBdr>
    </w:div>
    <w:div w:id="1480683606">
      <w:bodyDiv w:val="1"/>
      <w:marLeft w:val="0"/>
      <w:marRight w:val="0"/>
      <w:marTop w:val="0"/>
      <w:marBottom w:val="0"/>
      <w:divBdr>
        <w:top w:val="none" w:sz="0" w:space="0" w:color="auto"/>
        <w:left w:val="none" w:sz="0" w:space="0" w:color="auto"/>
        <w:bottom w:val="none" w:sz="0" w:space="0" w:color="auto"/>
        <w:right w:val="none" w:sz="0" w:space="0" w:color="auto"/>
      </w:divBdr>
    </w:div>
    <w:div w:id="1750925414">
      <w:bodyDiv w:val="1"/>
      <w:marLeft w:val="0"/>
      <w:marRight w:val="0"/>
      <w:marTop w:val="0"/>
      <w:marBottom w:val="0"/>
      <w:divBdr>
        <w:top w:val="none" w:sz="0" w:space="0" w:color="auto"/>
        <w:left w:val="none" w:sz="0" w:space="0" w:color="auto"/>
        <w:bottom w:val="none" w:sz="0" w:space="0" w:color="auto"/>
        <w:right w:val="none" w:sz="0" w:space="0" w:color="auto"/>
      </w:divBdr>
    </w:div>
    <w:div w:id="1806310139">
      <w:bodyDiv w:val="1"/>
      <w:marLeft w:val="0"/>
      <w:marRight w:val="0"/>
      <w:marTop w:val="0"/>
      <w:marBottom w:val="0"/>
      <w:divBdr>
        <w:top w:val="none" w:sz="0" w:space="0" w:color="auto"/>
        <w:left w:val="none" w:sz="0" w:space="0" w:color="auto"/>
        <w:bottom w:val="none" w:sz="0" w:space="0" w:color="auto"/>
        <w:right w:val="none" w:sz="0" w:space="0" w:color="auto"/>
      </w:divBdr>
    </w:div>
    <w:div w:id="1947928675">
      <w:bodyDiv w:val="1"/>
      <w:marLeft w:val="0"/>
      <w:marRight w:val="0"/>
      <w:marTop w:val="0"/>
      <w:marBottom w:val="0"/>
      <w:divBdr>
        <w:top w:val="none" w:sz="0" w:space="0" w:color="auto"/>
        <w:left w:val="none" w:sz="0" w:space="0" w:color="auto"/>
        <w:bottom w:val="none" w:sz="0" w:space="0" w:color="auto"/>
        <w:right w:val="none" w:sz="0" w:space="0" w:color="auto"/>
      </w:divBdr>
    </w:div>
    <w:div w:id="19772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0BD3-4CA2-4BA4-9712-AB81A825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6516</Characters>
  <Application>Microsoft Office Word</Application>
  <DocSecurity>4</DocSecurity>
  <Lines>54</Lines>
  <Paragraphs>15</Paragraphs>
  <ScaleCrop>false</ScaleCrop>
  <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2025-08-27T16:03:00Z</dcterms:created>
  <dcterms:modified xsi:type="dcterms:W3CDTF">2025-08-27T16:03:00Z</dcterms:modified>
</cp:coreProperties>
</file>