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E4" w:rsidRDefault="005F079C">
      <w:pPr>
        <w:widowControl/>
        <w:autoSpaceDN w:val="0"/>
        <w:spacing w:line="360" w:lineRule="auto"/>
        <w:jc w:val="center"/>
        <w:rPr>
          <w:rStyle w:val="custom"/>
          <w:rFonts w:ascii="宋体" w:cs="宋体"/>
          <w:b/>
          <w:bCs/>
          <w:kern w:val="0"/>
          <w:sz w:val="28"/>
          <w:szCs w:val="28"/>
        </w:rPr>
      </w:pPr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大成基金管理有限公司旗下部分</w:t>
      </w:r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ETF</w:t>
      </w:r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基金新增东方财富证券股份有限公司</w:t>
      </w:r>
      <w:r>
        <w:rPr>
          <w:rStyle w:val="custom"/>
          <w:rFonts w:ascii="宋体" w:cs="宋体"/>
          <w:b/>
          <w:bCs/>
          <w:kern w:val="0"/>
          <w:sz w:val="28"/>
          <w:szCs w:val="28"/>
        </w:rPr>
        <w:t>为申购赎回代办证券公司的公告</w:t>
      </w:r>
    </w:p>
    <w:p w:rsidR="00C927E4" w:rsidRDefault="00C927E4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</w:p>
    <w:p w:rsidR="00C927E4" w:rsidRDefault="005F079C">
      <w:pPr>
        <w:pStyle w:val="div"/>
        <w:wordWrap w:val="0"/>
        <w:spacing w:line="360" w:lineRule="auto"/>
        <w:ind w:firstLine="480"/>
        <w:rPr>
          <w:rStyle w:val="custom"/>
          <w:rFonts w:ascii="宋体" w:cs="宋体"/>
          <w:kern w:val="0"/>
          <w:sz w:val="24"/>
          <w:szCs w:val="24"/>
        </w:rPr>
      </w:pPr>
      <w:r>
        <w:rPr>
          <w:rStyle w:val="custom"/>
          <w:rFonts w:ascii="宋体" w:cs="宋体"/>
          <w:kern w:val="0"/>
          <w:sz w:val="24"/>
          <w:szCs w:val="24"/>
        </w:rPr>
        <w:t>根据大成基金管理有限公司与</w:t>
      </w:r>
      <w:r>
        <w:rPr>
          <w:rStyle w:val="custom"/>
          <w:rFonts w:ascii="宋体" w:cs="宋体" w:hint="eastAsia"/>
          <w:kern w:val="0"/>
          <w:sz w:val="24"/>
          <w:szCs w:val="24"/>
        </w:rPr>
        <w:t>东方财富证券股份有限公司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签署的销售服务协议及相关业务准备情况，自</w:t>
      </w:r>
      <w:r>
        <w:rPr>
          <w:rStyle w:val="custom"/>
          <w:rFonts w:ascii="宋体" w:cs="宋体" w:hint="eastAsia"/>
          <w:kern w:val="0"/>
          <w:sz w:val="24"/>
          <w:szCs w:val="24"/>
        </w:rPr>
        <w:t>2</w:t>
      </w:r>
      <w:r>
        <w:rPr>
          <w:rStyle w:val="custom"/>
          <w:rFonts w:ascii="宋体" w:cs="宋体"/>
          <w:kern w:val="0"/>
          <w:sz w:val="24"/>
          <w:szCs w:val="24"/>
        </w:rPr>
        <w:t>025</w:t>
      </w:r>
      <w:r>
        <w:rPr>
          <w:rStyle w:val="custom"/>
          <w:rFonts w:ascii="宋体" w:cs="宋体"/>
          <w:kern w:val="0"/>
          <w:sz w:val="24"/>
          <w:szCs w:val="24"/>
        </w:rPr>
        <w:t>年</w:t>
      </w:r>
      <w:r>
        <w:rPr>
          <w:rStyle w:val="custom"/>
          <w:rFonts w:ascii="宋体" w:cs="宋体" w:hint="eastAsia"/>
          <w:kern w:val="0"/>
          <w:sz w:val="24"/>
          <w:szCs w:val="24"/>
        </w:rPr>
        <w:t>8</w:t>
      </w:r>
      <w:r>
        <w:rPr>
          <w:rStyle w:val="custom"/>
          <w:rFonts w:ascii="宋体" w:cs="宋体" w:hint="eastAsia"/>
          <w:kern w:val="0"/>
          <w:sz w:val="24"/>
          <w:szCs w:val="24"/>
        </w:rPr>
        <w:t>月</w:t>
      </w:r>
      <w:r>
        <w:rPr>
          <w:rStyle w:val="custom"/>
          <w:rFonts w:ascii="宋体" w:cs="宋体" w:hint="eastAsia"/>
          <w:kern w:val="0"/>
          <w:sz w:val="24"/>
          <w:szCs w:val="24"/>
        </w:rPr>
        <w:t>27</w:t>
      </w:r>
      <w:r>
        <w:rPr>
          <w:rStyle w:val="custom"/>
          <w:rFonts w:ascii="宋体" w:cs="宋体" w:hint="eastAsia"/>
          <w:kern w:val="0"/>
          <w:sz w:val="24"/>
          <w:szCs w:val="24"/>
        </w:rPr>
        <w:t>日</w:t>
      </w:r>
      <w:r>
        <w:rPr>
          <w:rStyle w:val="custom"/>
          <w:rFonts w:ascii="宋体" w:cs="宋体"/>
          <w:kern w:val="0"/>
          <w:sz w:val="24"/>
          <w:szCs w:val="24"/>
        </w:rPr>
        <w:t>起，增加</w:t>
      </w:r>
      <w:bookmarkStart w:id="0" w:name="_GoBack"/>
      <w:r>
        <w:rPr>
          <w:rStyle w:val="custom"/>
          <w:rFonts w:ascii="宋体" w:cs="宋体" w:hint="eastAsia"/>
          <w:kern w:val="0"/>
          <w:sz w:val="24"/>
          <w:szCs w:val="24"/>
        </w:rPr>
        <w:t>东方财富证券股份有限公司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为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大成深证成份交易型开放式指数证券投资基金（基金代码：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943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场内基金简称：深证成指</w:t>
      </w:r>
      <w:r>
        <w:rPr>
          <w:rStyle w:val="custom"/>
          <w:rFonts w:ascii="宋体" w:cs="宋体" w:hint="eastAsia"/>
          <w:kern w:val="0"/>
          <w:sz w:val="24"/>
          <w:szCs w:val="24"/>
        </w:rPr>
        <w:t>ETF</w:t>
      </w:r>
      <w:r>
        <w:rPr>
          <w:rStyle w:val="custom"/>
          <w:rFonts w:ascii="宋体" w:cs="宋体" w:hint="eastAsia"/>
          <w:kern w:val="0"/>
          <w:sz w:val="24"/>
          <w:szCs w:val="24"/>
        </w:rPr>
        <w:t>）、大成中证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A100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交易型开放式指数证券投资基金（基金代码：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923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A100ETF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基金）、深证成长</w:t>
      </w:r>
      <w:r>
        <w:rPr>
          <w:rStyle w:val="custom"/>
          <w:rFonts w:ascii="宋体" w:cs="宋体" w:hint="eastAsia"/>
          <w:kern w:val="0"/>
          <w:sz w:val="24"/>
          <w:szCs w:val="24"/>
        </w:rPr>
        <w:t>40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159906,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场内基金简称：深成长龙头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、大成恒生科技交易型开放式指数证券投资基金（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159740,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场内基金简称：恒生科技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、大成中证上海环交所碳中和交易型开放式指数证券投资基金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159642,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场内基金简称：碳中和</w:t>
      </w:r>
      <w:r>
        <w:rPr>
          <w:rStyle w:val="custom"/>
          <w:rFonts w:ascii="宋体" w:cs="宋体" w:hint="eastAsia"/>
          <w:kern w:val="0"/>
          <w:sz w:val="24"/>
          <w:szCs w:val="24"/>
        </w:rPr>
        <w:t>100ETF)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、大成中证工程机械主题交易型开放式指数证券投资基金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542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场内基金简称：工程机械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、大成纳斯达克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</w:t>
      </w:r>
      <w:r>
        <w:rPr>
          <w:rStyle w:val="custom"/>
          <w:rFonts w:ascii="宋体" w:cs="宋体" w:hint="eastAsia"/>
          <w:kern w:val="0"/>
          <w:sz w:val="24"/>
          <w:szCs w:val="24"/>
        </w:rPr>
        <w:t>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159513,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场内基金简称：纳斯达克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指数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358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、大成恒生医疗保健交易型开放式指数证券投资基金（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159303,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场内基金简称：恒生医疗</w:t>
      </w:r>
      <w:r>
        <w:rPr>
          <w:rStyle w:val="custom"/>
          <w:rFonts w:ascii="宋体" w:cs="宋体" w:hint="eastAsia"/>
          <w:kern w:val="0"/>
          <w:sz w:val="24"/>
          <w:szCs w:val="24"/>
        </w:rPr>
        <w:t>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、大成中证全指自由现金流交易型开放式指数证券投资基金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235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场内基金简称：中证现金流</w:t>
      </w:r>
      <w:r>
        <w:rPr>
          <w:rStyle w:val="custom"/>
          <w:rFonts w:ascii="宋体" w:cs="宋体" w:hint="eastAsia"/>
          <w:kern w:val="0"/>
          <w:sz w:val="24"/>
          <w:szCs w:val="24"/>
        </w:rPr>
        <w:t>E</w:t>
      </w:r>
      <w:r>
        <w:rPr>
          <w:rStyle w:val="custom"/>
          <w:rFonts w:ascii="宋体" w:cs="宋体"/>
          <w:kern w:val="0"/>
          <w:sz w:val="24"/>
          <w:szCs w:val="24"/>
        </w:rPr>
        <w:t>TF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、大成深证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216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场内基金简称：深证</w:t>
      </w:r>
      <w:r>
        <w:rPr>
          <w:rStyle w:val="custom"/>
          <w:rFonts w:ascii="宋体" w:cs="宋体" w:hint="eastAsia"/>
          <w:kern w:val="0"/>
          <w:sz w:val="24"/>
          <w:szCs w:val="24"/>
        </w:rPr>
        <w:t>1</w:t>
      </w:r>
      <w:r>
        <w:rPr>
          <w:rStyle w:val="custom"/>
          <w:rFonts w:ascii="宋体" w:cs="宋体" w:hint="eastAsia"/>
          <w:kern w:val="0"/>
          <w:sz w:val="24"/>
          <w:szCs w:val="24"/>
        </w:rPr>
        <w:t>00ETF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595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、大成深证基准做市信用债交易型开放式指数证券投资基金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/>
          <w:kern w:val="0"/>
          <w:sz w:val="24"/>
          <w:szCs w:val="24"/>
        </w:rPr>
        <w:t>395</w:t>
      </w:r>
      <w:r>
        <w:rPr>
          <w:rStyle w:val="custom"/>
          <w:rFonts w:ascii="宋体" w:cs="宋体" w:hint="eastAsia"/>
          <w:kern w:val="0"/>
          <w:sz w:val="24"/>
          <w:szCs w:val="24"/>
        </w:rPr>
        <w:t>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场内基金简称：信用债</w:t>
      </w:r>
      <w:r>
        <w:rPr>
          <w:rStyle w:val="custom"/>
          <w:rFonts w:ascii="宋体" w:cs="宋体" w:hint="eastAsia"/>
          <w:kern w:val="0"/>
          <w:sz w:val="24"/>
          <w:szCs w:val="24"/>
        </w:rPr>
        <w:t>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bookmarkEnd w:id="0"/>
      <w:r>
        <w:rPr>
          <w:rStyle w:val="custom"/>
          <w:rFonts w:ascii="宋体" w:cs="宋体"/>
          <w:kern w:val="0"/>
          <w:sz w:val="24"/>
          <w:szCs w:val="24"/>
        </w:rPr>
        <w:t>的申购赎回代办证券公司。</w:t>
      </w:r>
    </w:p>
    <w:p w:rsidR="00C927E4" w:rsidRDefault="005F079C">
      <w:pPr>
        <w:pStyle w:val="p"/>
        <w:wordWrap w:val="0"/>
        <w:spacing w:line="360" w:lineRule="auto"/>
        <w:ind w:firstLine="480"/>
        <w:rPr>
          <w:rStyle w:val="custom"/>
          <w:rFonts w:ascii="宋体" w:cs="宋体"/>
        </w:rPr>
      </w:pPr>
      <w:r>
        <w:rPr>
          <w:rStyle w:val="custom"/>
          <w:rFonts w:ascii="宋体" w:cs="宋体"/>
          <w:kern w:val="0"/>
          <w:sz w:val="24"/>
          <w:szCs w:val="24"/>
        </w:rPr>
        <w:t>投资者在</w:t>
      </w:r>
      <w:r>
        <w:rPr>
          <w:rStyle w:val="custom"/>
          <w:rFonts w:ascii="宋体" w:cs="宋体" w:hint="eastAsia"/>
          <w:kern w:val="0"/>
          <w:sz w:val="24"/>
          <w:szCs w:val="24"/>
        </w:rPr>
        <w:t>东方财富证券股份有限公司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办理上述基金的申购、赎回等业务的具体流程、规则等请遵循</w:t>
      </w:r>
      <w:r>
        <w:rPr>
          <w:rStyle w:val="custom"/>
          <w:rFonts w:ascii="宋体" w:cs="宋体" w:hint="eastAsia"/>
          <w:kern w:val="0"/>
          <w:sz w:val="24"/>
          <w:szCs w:val="24"/>
        </w:rPr>
        <w:t>东方财富证券股份有限公司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的相关规定。</w:t>
      </w:r>
    </w:p>
    <w:p w:rsidR="00C927E4" w:rsidRDefault="005F079C">
      <w:pPr>
        <w:pStyle w:val="div"/>
        <w:wordWrap w:val="0"/>
        <w:spacing w:line="360" w:lineRule="auto"/>
        <w:ind w:firstLine="480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投资者可通过以下途径咨询有关详情</w:t>
      </w:r>
      <w:r>
        <w:rPr>
          <w:rFonts w:ascii="宋体" w:cs="宋体"/>
          <w:kern w:val="0"/>
          <w:sz w:val="24"/>
          <w:szCs w:val="24"/>
        </w:rPr>
        <w:t>:</w:t>
      </w:r>
    </w:p>
    <w:p w:rsidR="00C927E4" w:rsidRDefault="005F079C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(1)</w:t>
      </w:r>
      <w:r>
        <w:rPr>
          <w:rStyle w:val="custom"/>
          <w:rFonts w:ascii="宋体" w:cs="宋体" w:hint="eastAsia"/>
          <w:kern w:val="0"/>
          <w:sz w:val="24"/>
          <w:szCs w:val="24"/>
        </w:rPr>
        <w:t>东方财富证券股份有限公司</w:t>
      </w:r>
    </w:p>
    <w:p w:rsidR="00C927E4" w:rsidRDefault="005F079C">
      <w:pPr>
        <w:pStyle w:val="div"/>
        <w:spacing w:line="360" w:lineRule="auto"/>
        <w:ind w:firstLine="480"/>
        <w:rPr>
          <w:rStyle w:val="custom"/>
          <w:rFonts w:ascii="宋体" w:cs="宋体"/>
          <w:kern w:val="0"/>
          <w:sz w:val="24"/>
          <w:szCs w:val="24"/>
        </w:rPr>
      </w:pPr>
      <w:r>
        <w:rPr>
          <w:rStyle w:val="custom"/>
          <w:rFonts w:ascii="宋体" w:cs="宋体" w:hint="eastAsia"/>
          <w:kern w:val="0"/>
          <w:sz w:val="24"/>
          <w:szCs w:val="24"/>
        </w:rPr>
        <w:t>客户服务电话：</w:t>
      </w:r>
      <w:r>
        <w:rPr>
          <w:rStyle w:val="custom"/>
          <w:rFonts w:ascii="宋体" w:cs="宋体"/>
          <w:kern w:val="0"/>
          <w:sz w:val="24"/>
          <w:szCs w:val="24"/>
        </w:rPr>
        <w:t>95357</w:t>
      </w:r>
    </w:p>
    <w:p w:rsidR="00C927E4" w:rsidRDefault="005F079C">
      <w:pPr>
        <w:pStyle w:val="div"/>
        <w:spacing w:line="360" w:lineRule="auto"/>
        <w:ind w:firstLine="480"/>
        <w:rPr>
          <w:rStyle w:val="custom"/>
          <w:rFonts w:ascii="宋体" w:cs="宋体"/>
          <w:kern w:val="0"/>
          <w:sz w:val="24"/>
          <w:szCs w:val="24"/>
        </w:rPr>
      </w:pPr>
      <w:r>
        <w:rPr>
          <w:rStyle w:val="custom"/>
          <w:rFonts w:ascii="宋体" w:cs="宋体" w:hint="eastAsia"/>
          <w:kern w:val="0"/>
          <w:sz w:val="24"/>
          <w:szCs w:val="24"/>
        </w:rPr>
        <w:lastRenderedPageBreak/>
        <w:t>网址：</w:t>
      </w:r>
      <w:r>
        <w:rPr>
          <w:rStyle w:val="custom"/>
          <w:rFonts w:ascii="宋体" w:cs="宋体"/>
          <w:kern w:val="0"/>
          <w:sz w:val="24"/>
          <w:szCs w:val="24"/>
        </w:rPr>
        <w:t>www.18.cn</w:t>
      </w:r>
    </w:p>
    <w:p w:rsidR="00C927E4" w:rsidRDefault="005F079C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(2)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大成基金管理有限公司</w:t>
      </w:r>
    </w:p>
    <w:p w:rsidR="00C927E4" w:rsidRDefault="005F079C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客户服务电话：</w:t>
      </w:r>
      <w:r>
        <w:rPr>
          <w:rStyle w:val="custom"/>
          <w:rFonts w:ascii="宋体" w:cs="宋体" w:hint="eastAsia"/>
          <w:kern w:val="0"/>
          <w:sz w:val="24"/>
          <w:szCs w:val="24"/>
        </w:rPr>
        <w:t>400-888-5558</w:t>
      </w:r>
    </w:p>
    <w:p w:rsidR="00C927E4" w:rsidRDefault="005F079C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网址：</w:t>
      </w:r>
      <w:r>
        <w:rPr>
          <w:rStyle w:val="custom"/>
          <w:rFonts w:ascii="宋体" w:cs="宋体" w:hint="eastAsia"/>
          <w:kern w:val="0"/>
          <w:sz w:val="24"/>
          <w:szCs w:val="24"/>
        </w:rPr>
        <w:t>www.dcfund.com.cn</w:t>
      </w:r>
    </w:p>
    <w:p w:rsidR="00C927E4" w:rsidRDefault="00C927E4">
      <w:pPr>
        <w:pStyle w:val="p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C927E4" w:rsidRDefault="005F079C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风险提示</w:t>
      </w:r>
      <w:r>
        <w:rPr>
          <w:rFonts w:ascii="宋体" w:cs="宋体"/>
          <w:kern w:val="0"/>
          <w:sz w:val="24"/>
          <w:szCs w:val="24"/>
        </w:rPr>
        <w:t>:</w:t>
      </w:r>
      <w:r>
        <w:rPr>
          <w:rFonts w:ascii="宋体" w:cs="宋体"/>
          <w:kern w:val="0"/>
          <w:sz w:val="24"/>
          <w:szCs w:val="24"/>
        </w:rPr>
        <w:t>基金管理人承诺以诚实信用、勤勉尽责的原则管理和运用基金资产</w:t>
      </w:r>
      <w:r>
        <w:rPr>
          <w:rFonts w:ascii="宋体" w:cs="宋体"/>
          <w:kern w:val="0"/>
          <w:sz w:val="24"/>
          <w:szCs w:val="24"/>
        </w:rPr>
        <w:t>,</w:t>
      </w:r>
      <w:r>
        <w:rPr>
          <w:rFonts w:ascii="宋体" w:cs="宋体"/>
          <w:kern w:val="0"/>
          <w:sz w:val="24"/>
          <w:szCs w:val="24"/>
        </w:rPr>
        <w:t>但不保证基金一定盈利</w:t>
      </w:r>
      <w:r>
        <w:rPr>
          <w:rFonts w:ascii="宋体" w:cs="宋体"/>
          <w:kern w:val="0"/>
          <w:sz w:val="24"/>
          <w:szCs w:val="24"/>
        </w:rPr>
        <w:t>,</w:t>
      </w:r>
      <w:r>
        <w:rPr>
          <w:rFonts w:ascii="宋体" w:cs="宋体"/>
          <w:kern w:val="0"/>
          <w:sz w:val="24"/>
          <w:szCs w:val="24"/>
        </w:rPr>
        <w:t>也不保证最低收益。投资者投资于基金时应认真阅读基金的基金合同、招募说明书、产品资料概要等基金法律文件，了解基金的风险收益特征，并根据自身的投资目的、投资期限、投资经验、资产状况等判断基金是否和投资者的风险承受能力相适应。</w:t>
      </w:r>
    </w:p>
    <w:p w:rsidR="00C927E4" w:rsidRDefault="005F079C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特此公告。</w:t>
      </w:r>
    </w:p>
    <w:p w:rsidR="00C927E4" w:rsidRDefault="00C927E4">
      <w:pPr>
        <w:pStyle w:val="p"/>
        <w:wordWrap w:val="0"/>
        <w:spacing w:line="360" w:lineRule="auto"/>
        <w:rPr>
          <w:kern w:val="0"/>
          <w:sz w:val="24"/>
          <w:szCs w:val="24"/>
        </w:rPr>
      </w:pPr>
    </w:p>
    <w:p w:rsidR="00C927E4" w:rsidRDefault="005F079C">
      <w:pPr>
        <w:pStyle w:val="a5"/>
        <w:jc w:val="right"/>
      </w:pPr>
      <w:r>
        <w:t>大成基金管理有限公司</w:t>
      </w:r>
    </w:p>
    <w:p w:rsidR="00C927E4" w:rsidRDefault="005F079C">
      <w:pPr>
        <w:spacing w:line="360" w:lineRule="auto"/>
        <w:ind w:firstLine="420"/>
        <w:jc w:val="right"/>
        <w:rPr>
          <w:rFonts w:ascii="等线" w:hAnsi="等线"/>
          <w:szCs w:val="21"/>
        </w:rPr>
      </w:pPr>
      <w:r>
        <w:rPr>
          <w:rFonts w:ascii="等线" w:hAnsi="等线"/>
          <w:szCs w:val="21"/>
        </w:rPr>
        <w:t>二〇二</w:t>
      </w:r>
      <w:r>
        <w:rPr>
          <w:rFonts w:ascii="等线" w:hAnsi="等线" w:hint="eastAsia"/>
          <w:szCs w:val="21"/>
        </w:rPr>
        <w:t>五</w:t>
      </w:r>
      <w:r>
        <w:rPr>
          <w:rFonts w:ascii="等线" w:hAnsi="等线"/>
          <w:szCs w:val="21"/>
        </w:rPr>
        <w:t>年</w:t>
      </w:r>
      <w:r>
        <w:rPr>
          <w:rFonts w:ascii="等线" w:hAnsi="等线" w:hint="eastAsia"/>
          <w:szCs w:val="21"/>
        </w:rPr>
        <w:t>八</w:t>
      </w:r>
      <w:r>
        <w:rPr>
          <w:rFonts w:ascii="等线" w:hAnsi="等线"/>
          <w:szCs w:val="21"/>
        </w:rPr>
        <w:t>月</w:t>
      </w:r>
      <w:r>
        <w:rPr>
          <w:rFonts w:ascii="等线" w:hAnsi="等线" w:hint="eastAsia"/>
          <w:szCs w:val="21"/>
        </w:rPr>
        <w:t>二十七</w:t>
      </w:r>
      <w:r>
        <w:rPr>
          <w:rFonts w:ascii="等线" w:hAnsi="等线"/>
          <w:szCs w:val="21"/>
        </w:rPr>
        <w:t>日</w:t>
      </w:r>
    </w:p>
    <w:p w:rsidR="00C927E4" w:rsidRDefault="00C927E4">
      <w:pPr>
        <w:pStyle w:val="a5"/>
        <w:jc w:val="right"/>
        <w:rPr>
          <w:rFonts w:eastAsia="Times New Roman"/>
        </w:rPr>
      </w:pPr>
    </w:p>
    <w:p w:rsidR="00C927E4" w:rsidRDefault="005F079C">
      <w:pPr>
        <w:pStyle w:val="a5"/>
        <w:jc w:val="right"/>
      </w:pPr>
      <w:r>
        <w:rPr>
          <w:rStyle w:val="custom"/>
          <w:rFonts w:ascii="宋体" w:cs="宋体" w:hint="eastAsia"/>
          <w:kern w:val="0"/>
          <w:sz w:val="24"/>
          <w:szCs w:val="24"/>
        </w:rPr>
        <w:t xml:space="preserve"> </w:t>
      </w:r>
    </w:p>
    <w:p w:rsidR="00C927E4" w:rsidRDefault="00C927E4"/>
    <w:sectPr w:rsidR="00C927E4" w:rsidSect="00C927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C927E4"/>
    <w:rsid w:val="DFFF3125"/>
    <w:rsid w:val="FEDE9F6A"/>
    <w:rsid w:val="FFFFCC97"/>
    <w:rsid w:val="005F079C"/>
    <w:rsid w:val="00C927E4"/>
    <w:rsid w:val="3E7F9276"/>
    <w:rsid w:val="7FBF9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7E4"/>
    <w:pPr>
      <w:widowControl w:val="0"/>
      <w:jc w:val="both"/>
    </w:pPr>
    <w:rPr>
      <w:rFonts w:ascii="Calibri" w:hAnsi="Calibri" w:cs="Arial"/>
      <w:kern w:val="2"/>
      <w:sz w:val="21"/>
      <w:szCs w:val="22"/>
      <w:lang w:eastAsia="zh-CN"/>
    </w:rPr>
  </w:style>
  <w:style w:type="paragraph" w:styleId="1">
    <w:name w:val="heading 1"/>
    <w:basedOn w:val="a"/>
    <w:next w:val="a"/>
    <w:qFormat/>
    <w:rsid w:val="00C92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C927E4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rsid w:val="00C927E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qFormat/>
    <w:rsid w:val="00C927E4"/>
    <w:pPr>
      <w:ind w:left="1680"/>
    </w:pPr>
  </w:style>
  <w:style w:type="paragraph" w:styleId="30">
    <w:name w:val="toc 3"/>
    <w:basedOn w:val="a"/>
    <w:next w:val="a"/>
    <w:autoRedefine/>
    <w:qFormat/>
    <w:rsid w:val="00C927E4"/>
    <w:pPr>
      <w:ind w:left="840"/>
    </w:pPr>
  </w:style>
  <w:style w:type="paragraph" w:styleId="a3">
    <w:name w:val="footer"/>
    <w:basedOn w:val="a"/>
    <w:qFormat/>
    <w:rsid w:val="00C9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9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  <w:rsid w:val="00C927E4"/>
  </w:style>
  <w:style w:type="paragraph" w:styleId="4">
    <w:name w:val="toc 4"/>
    <w:basedOn w:val="a"/>
    <w:next w:val="a"/>
    <w:autoRedefine/>
    <w:qFormat/>
    <w:rsid w:val="00C927E4"/>
    <w:pPr>
      <w:ind w:left="1260"/>
    </w:pPr>
  </w:style>
  <w:style w:type="paragraph" w:styleId="20">
    <w:name w:val="toc 2"/>
    <w:basedOn w:val="a"/>
    <w:next w:val="a"/>
    <w:autoRedefine/>
    <w:qFormat/>
    <w:rsid w:val="00C927E4"/>
    <w:pPr>
      <w:ind w:left="420"/>
    </w:pPr>
  </w:style>
  <w:style w:type="paragraph" w:customStyle="1" w:styleId="div">
    <w:name w:val="div"/>
    <w:basedOn w:val="a"/>
    <w:rsid w:val="00C927E4"/>
    <w:rPr>
      <w:rFonts w:ascii="Times New Roman" w:hAnsi="Times New Roman" w:cs="Times New Roman"/>
      <w:szCs w:val="20"/>
    </w:rPr>
  </w:style>
  <w:style w:type="character" w:customStyle="1" w:styleId="custom">
    <w:name w:val="custom"/>
    <w:basedOn w:val="a0"/>
    <w:qFormat/>
    <w:rsid w:val="00C927E4"/>
  </w:style>
  <w:style w:type="paragraph" w:customStyle="1" w:styleId="p">
    <w:name w:val="p"/>
    <w:basedOn w:val="a"/>
    <w:qFormat/>
    <w:rsid w:val="00C927E4"/>
    <w:rPr>
      <w:rFonts w:ascii="Times New Roman" w:hAnsi="Times New Roman" w:cs="Times New Roman"/>
      <w:szCs w:val="20"/>
    </w:rPr>
  </w:style>
  <w:style w:type="paragraph" w:styleId="a5">
    <w:name w:val="No Spacing"/>
    <w:qFormat/>
    <w:rsid w:val="00C927E4"/>
    <w:pPr>
      <w:widowControl w:val="0"/>
      <w:jc w:val="both"/>
    </w:pPr>
    <w:rPr>
      <w:rFonts w:ascii="Calibri" w:hAnsi="Calibri" w:cs="Arial"/>
      <w:kern w:val="2"/>
      <w:sz w:val="21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4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周盈盈</dc:creator>
  <cp:lastModifiedBy>ZHONGM</cp:lastModifiedBy>
  <cp:revision>2</cp:revision>
  <dcterms:created xsi:type="dcterms:W3CDTF">2025-08-26T16:02:00Z</dcterms:created>
  <dcterms:modified xsi:type="dcterms:W3CDTF">2025-08-26T16:02:00Z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EE591418BF048B267314AD68B224413B_43</vt:lpwstr>
  </property>
  <property fmtid="{D5CDD505-2E9C-101B-9397-08002B2CF9AE}" pid="3" name="KSOProductBuildVer">
    <vt:lpwstr>2052-0.0.0.0</vt:lpwstr>
  </property>
</Properties>
</file>