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42" w:rsidRPr="00DC4A42" w:rsidRDefault="00DC4A42" w:rsidP="00DC4A42">
      <w:pPr>
        <w:widowControl/>
        <w:spacing w:line="360" w:lineRule="auto"/>
        <w:jc w:val="center"/>
        <w:rPr>
          <w:rFonts w:ascii="宋体" w:eastAsia="宋体" w:hAnsi="宋体"/>
          <w:b/>
          <w:bCs/>
          <w:color w:val="202020"/>
          <w:kern w:val="36"/>
          <w:sz w:val="24"/>
          <w:szCs w:val="24"/>
        </w:rPr>
      </w:pPr>
      <w:bookmarkStart w:id="0" w:name="_Hlk170127570"/>
      <w:r w:rsidRPr="00DC4A42">
        <w:rPr>
          <w:rFonts w:ascii="宋体" w:eastAsia="宋体" w:hAnsi="宋体" w:hint="eastAsia"/>
          <w:b/>
          <w:bCs/>
          <w:color w:val="202020"/>
          <w:kern w:val="36"/>
          <w:sz w:val="24"/>
          <w:szCs w:val="24"/>
        </w:rPr>
        <w:t>汇添富基金管理股份有限公司关于旗下部分基金估值调整情况的公告</w:t>
      </w:r>
    </w:p>
    <w:bookmarkEnd w:id="0"/>
    <w:p w:rsidR="00DC4A42" w:rsidRDefault="00DC4A42" w:rsidP="002735AE">
      <w:pPr>
        <w:widowControl/>
        <w:spacing w:line="360" w:lineRule="auto"/>
        <w:ind w:firstLineChars="200" w:firstLine="482"/>
        <w:rPr>
          <w:rFonts w:ascii="宋体" w:eastAsia="宋体" w:hAnsi="宋体"/>
          <w:b/>
          <w:bCs/>
          <w:color w:val="202020"/>
          <w:kern w:val="36"/>
          <w:sz w:val="24"/>
          <w:szCs w:val="24"/>
        </w:rPr>
      </w:pPr>
    </w:p>
    <w:p w:rsidR="00854306" w:rsidRPr="00854306" w:rsidRDefault="002013BB" w:rsidP="0036728E">
      <w:pPr>
        <w:widowControl/>
        <w:spacing w:line="360" w:lineRule="auto"/>
        <w:ind w:firstLine="420"/>
        <w:rPr>
          <w:rFonts w:ascii="宋体" w:eastAsia="宋体" w:hAnsi="宋体"/>
          <w:kern w:val="0"/>
          <w:sz w:val="24"/>
          <w:szCs w:val="24"/>
        </w:rPr>
      </w:pPr>
      <w:r w:rsidRPr="004F2EB6">
        <w:rPr>
          <w:rFonts w:ascii="宋体" w:eastAsia="宋体" w:hAnsi="宋体"/>
          <w:kern w:val="0"/>
          <w:sz w:val="24"/>
          <w:szCs w:val="24"/>
        </w:rPr>
        <w:t>根据</w:t>
      </w:r>
      <w:r w:rsidRPr="004F2EB6">
        <w:rPr>
          <w:rFonts w:ascii="宋体" w:eastAsia="宋体" w:hAnsi="宋体" w:hint="eastAsia"/>
          <w:kern w:val="0"/>
          <w:sz w:val="24"/>
          <w:szCs w:val="24"/>
        </w:rPr>
        <w:t>《中国证监会关于证券投资基金估值业务的指导意见》（中国证券监督管理委员会公告[2017]13号）的有关规定</w:t>
      </w:r>
      <w:r w:rsidRPr="004F2EB6">
        <w:rPr>
          <w:rFonts w:ascii="宋体" w:eastAsia="宋体" w:hAnsi="宋体"/>
          <w:kern w:val="0"/>
          <w:sz w:val="24"/>
          <w:szCs w:val="24"/>
        </w:rPr>
        <w:t>，汇添富基金管理股份有限公司（以下简称“本公司”）与</w:t>
      </w:r>
      <w:r w:rsidR="000A355E">
        <w:rPr>
          <w:rFonts w:ascii="宋体" w:eastAsia="宋体" w:hAnsi="宋体" w:hint="eastAsia"/>
          <w:kern w:val="0"/>
          <w:sz w:val="24"/>
          <w:szCs w:val="24"/>
        </w:rPr>
        <w:t>基金</w:t>
      </w:r>
      <w:r w:rsidRPr="004F2EB6">
        <w:rPr>
          <w:rFonts w:ascii="宋体" w:eastAsia="宋体" w:hAnsi="宋体"/>
          <w:kern w:val="0"/>
          <w:sz w:val="24"/>
          <w:szCs w:val="24"/>
        </w:rPr>
        <w:t>托管人协商一致，决定自</w:t>
      </w:r>
      <w:r w:rsidR="00525CE0" w:rsidRPr="004F2EB6">
        <w:rPr>
          <w:rFonts w:ascii="宋体" w:eastAsia="宋体" w:hAnsi="宋体"/>
          <w:kern w:val="0"/>
          <w:sz w:val="24"/>
          <w:szCs w:val="24"/>
        </w:rPr>
        <w:t>202</w:t>
      </w:r>
      <w:r w:rsidR="00745734">
        <w:rPr>
          <w:rFonts w:ascii="宋体" w:eastAsia="宋体" w:hAnsi="宋体"/>
          <w:kern w:val="0"/>
          <w:sz w:val="24"/>
          <w:szCs w:val="24"/>
        </w:rPr>
        <w:t>5</w:t>
      </w:r>
      <w:r w:rsidR="00525CE0" w:rsidRPr="004F2EB6">
        <w:rPr>
          <w:rFonts w:ascii="宋体" w:eastAsia="宋体" w:hAnsi="宋体"/>
          <w:kern w:val="0"/>
          <w:sz w:val="24"/>
          <w:szCs w:val="24"/>
        </w:rPr>
        <w:t>年</w:t>
      </w:r>
      <w:r w:rsidR="00745734">
        <w:rPr>
          <w:rFonts w:ascii="宋体" w:eastAsia="宋体" w:hAnsi="宋体"/>
          <w:kern w:val="0"/>
          <w:sz w:val="24"/>
          <w:szCs w:val="24"/>
        </w:rPr>
        <w:t>8</w:t>
      </w:r>
      <w:r w:rsidR="00525CE0" w:rsidRPr="004F2EB6">
        <w:rPr>
          <w:rFonts w:ascii="宋体" w:eastAsia="宋体" w:hAnsi="宋体"/>
          <w:kern w:val="0"/>
          <w:sz w:val="24"/>
          <w:szCs w:val="24"/>
        </w:rPr>
        <w:t>月</w:t>
      </w:r>
      <w:r w:rsidR="00745734">
        <w:rPr>
          <w:rFonts w:ascii="宋体" w:eastAsia="宋体" w:hAnsi="宋体"/>
          <w:kern w:val="0"/>
          <w:sz w:val="24"/>
          <w:szCs w:val="24"/>
        </w:rPr>
        <w:t>25</w:t>
      </w:r>
      <w:r w:rsidRPr="004F2EB6">
        <w:rPr>
          <w:rFonts w:ascii="宋体" w:eastAsia="宋体" w:hAnsi="宋体"/>
          <w:kern w:val="0"/>
          <w:sz w:val="24"/>
          <w:szCs w:val="24"/>
        </w:rPr>
        <w:t>日起</w:t>
      </w:r>
      <w:r w:rsidR="00F47489">
        <w:rPr>
          <w:rFonts w:ascii="宋体" w:eastAsia="宋体" w:hAnsi="宋体" w:hint="eastAsia"/>
          <w:kern w:val="0"/>
          <w:sz w:val="24"/>
          <w:szCs w:val="24"/>
        </w:rPr>
        <w:t>：</w:t>
      </w:r>
      <w:r w:rsidRPr="004F2EB6">
        <w:rPr>
          <w:rFonts w:ascii="宋体" w:eastAsia="宋体" w:hAnsi="宋体"/>
          <w:kern w:val="0"/>
          <w:sz w:val="24"/>
          <w:szCs w:val="24"/>
        </w:rPr>
        <w:t>对旗下</w:t>
      </w:r>
      <w:r w:rsidR="00DC4A42">
        <w:rPr>
          <w:rFonts w:ascii="宋体" w:eastAsia="宋体" w:hAnsi="宋体" w:hint="eastAsia"/>
          <w:kern w:val="0"/>
          <w:sz w:val="24"/>
          <w:szCs w:val="24"/>
        </w:rPr>
        <w:t>证券投资</w:t>
      </w:r>
      <w:r w:rsidRPr="004F2EB6">
        <w:rPr>
          <w:rFonts w:ascii="宋体" w:eastAsia="宋体" w:hAnsi="宋体"/>
          <w:kern w:val="0"/>
          <w:sz w:val="24"/>
          <w:szCs w:val="24"/>
        </w:rPr>
        <w:t>基金</w:t>
      </w:r>
      <w:r w:rsidR="00525CE0" w:rsidRPr="00745734">
        <w:rPr>
          <w:rFonts w:ascii="宋体" w:eastAsia="宋体" w:hAnsi="宋体" w:hint="eastAsia"/>
          <w:kern w:val="0"/>
          <w:sz w:val="24"/>
          <w:szCs w:val="24"/>
        </w:rPr>
        <w:t>（ETF除外）</w:t>
      </w:r>
      <w:r w:rsidRPr="004F2EB6">
        <w:rPr>
          <w:rFonts w:ascii="宋体" w:eastAsia="宋体" w:hAnsi="宋体"/>
          <w:kern w:val="0"/>
          <w:sz w:val="24"/>
          <w:szCs w:val="24"/>
        </w:rPr>
        <w:t>所持有</w:t>
      </w:r>
      <w:r w:rsidR="005742AB">
        <w:rPr>
          <w:rFonts w:ascii="宋体" w:eastAsia="宋体" w:hAnsi="宋体" w:hint="eastAsia"/>
          <w:kern w:val="0"/>
          <w:sz w:val="24"/>
          <w:szCs w:val="24"/>
        </w:rPr>
        <w:t>的</w:t>
      </w:r>
      <w:r w:rsidR="00525462" w:rsidRPr="004F2EB6">
        <w:rPr>
          <w:rFonts w:ascii="宋体" w:eastAsia="宋体" w:hAnsi="宋体"/>
          <w:kern w:val="0"/>
          <w:sz w:val="24"/>
          <w:szCs w:val="24"/>
        </w:rPr>
        <w:t>“</w:t>
      </w:r>
      <w:r w:rsidR="00745734">
        <w:rPr>
          <w:rFonts w:ascii="宋体" w:eastAsia="宋体" w:hAnsi="宋体" w:hint="eastAsia"/>
          <w:kern w:val="0"/>
          <w:sz w:val="24"/>
          <w:szCs w:val="24"/>
        </w:rPr>
        <w:t>华虹公司</w:t>
      </w:r>
      <w:r w:rsidR="00854306" w:rsidRPr="00854306">
        <w:rPr>
          <w:rFonts w:ascii="宋体" w:eastAsia="宋体" w:hAnsi="宋体" w:hint="eastAsia"/>
          <w:kern w:val="0"/>
          <w:sz w:val="24"/>
          <w:szCs w:val="24"/>
        </w:rPr>
        <w:t>（证券代码：</w:t>
      </w:r>
      <w:r w:rsidR="00745734">
        <w:rPr>
          <w:rFonts w:ascii="宋体" w:eastAsia="宋体" w:hAnsi="宋体"/>
          <w:kern w:val="0"/>
          <w:sz w:val="24"/>
          <w:szCs w:val="24"/>
        </w:rPr>
        <w:t>688347</w:t>
      </w:r>
      <w:r w:rsidR="00854306" w:rsidRPr="00854306">
        <w:rPr>
          <w:rFonts w:ascii="宋体" w:eastAsia="宋体" w:hAnsi="宋体"/>
          <w:kern w:val="0"/>
          <w:sz w:val="24"/>
          <w:szCs w:val="24"/>
        </w:rPr>
        <w:t>）</w:t>
      </w:r>
      <w:r w:rsidR="00854306">
        <w:rPr>
          <w:rFonts w:ascii="宋体" w:eastAsia="宋体" w:hAnsi="宋体" w:hint="eastAsia"/>
          <w:kern w:val="0"/>
          <w:sz w:val="24"/>
          <w:szCs w:val="24"/>
        </w:rPr>
        <w:t>”</w:t>
      </w:r>
      <w:r w:rsidR="00997A35" w:rsidRPr="00997A35">
        <w:rPr>
          <w:rFonts w:ascii="宋体" w:eastAsia="宋体" w:hAnsi="宋体" w:hint="eastAsia"/>
          <w:kern w:val="0"/>
          <w:sz w:val="24"/>
          <w:szCs w:val="24"/>
        </w:rPr>
        <w:t>采用“指数收益法”进行估值</w:t>
      </w:r>
      <w:r w:rsidR="00F47489">
        <w:rPr>
          <w:rFonts w:ascii="宋体" w:eastAsia="宋体" w:hAnsi="宋体" w:hint="eastAsia"/>
          <w:kern w:val="0"/>
          <w:sz w:val="24"/>
          <w:szCs w:val="24"/>
        </w:rPr>
        <w:t>。</w:t>
      </w:r>
    </w:p>
    <w:p w:rsidR="005742AB" w:rsidRDefault="005742AB" w:rsidP="00005E4C">
      <w:pPr>
        <w:widowControl/>
        <w:spacing w:line="360" w:lineRule="auto"/>
        <w:ind w:firstLine="420"/>
        <w:rPr>
          <w:rFonts w:ascii="宋体" w:eastAsia="宋体" w:hAnsi="宋体"/>
          <w:kern w:val="0"/>
          <w:sz w:val="24"/>
          <w:szCs w:val="24"/>
        </w:rPr>
      </w:pPr>
      <w:r w:rsidRPr="005742AB">
        <w:rPr>
          <w:rFonts w:ascii="宋体" w:eastAsia="宋体" w:hAnsi="宋体" w:hint="eastAsia"/>
          <w:kern w:val="0"/>
          <w:sz w:val="24"/>
          <w:szCs w:val="24"/>
        </w:rPr>
        <w:t>本公司将密切关注上述股票的后续</w:t>
      </w:r>
      <w:r w:rsidR="009D58FC">
        <w:rPr>
          <w:rFonts w:ascii="宋体" w:eastAsia="宋体" w:hAnsi="宋体" w:hint="eastAsia"/>
          <w:kern w:val="0"/>
          <w:sz w:val="24"/>
          <w:szCs w:val="24"/>
        </w:rPr>
        <w:t>动态</w:t>
      </w:r>
      <w:r w:rsidRPr="005742AB">
        <w:rPr>
          <w:rFonts w:ascii="宋体" w:eastAsia="宋体" w:hAnsi="宋体" w:hint="eastAsia"/>
          <w:kern w:val="0"/>
          <w:sz w:val="24"/>
          <w:szCs w:val="24"/>
        </w:rPr>
        <w:t>，进行合理评估，并与基金托管人协商，必要时进一步确定其估值价格。</w:t>
      </w:r>
    </w:p>
    <w:p w:rsidR="00BE5CBE" w:rsidRPr="004F2EB6" w:rsidRDefault="00BE5CBE" w:rsidP="00005E4C">
      <w:pPr>
        <w:widowControl/>
        <w:spacing w:line="360" w:lineRule="auto"/>
        <w:ind w:firstLine="420"/>
        <w:rPr>
          <w:rFonts w:ascii="宋体" w:eastAsia="宋体" w:hAnsi="宋体"/>
          <w:kern w:val="0"/>
          <w:sz w:val="24"/>
          <w:szCs w:val="24"/>
        </w:rPr>
      </w:pPr>
      <w:r w:rsidRPr="00BE5CBE">
        <w:rPr>
          <w:rFonts w:ascii="宋体" w:eastAsia="宋体" w:hAnsi="宋体" w:hint="eastAsia"/>
          <w:kern w:val="0"/>
          <w:sz w:val="24"/>
          <w:szCs w:val="24"/>
        </w:rPr>
        <w:t>待上述股票体现出活跃市场交易特征后，将恢复为采用当日收盘价格进行估值，届时将不再另行公告。敬请投资者予以关注。</w:t>
      </w:r>
    </w:p>
    <w:p w:rsidR="006D6B81" w:rsidRPr="004F2EB6" w:rsidRDefault="002013BB" w:rsidP="00005E4C">
      <w:pPr>
        <w:widowControl/>
        <w:spacing w:line="360" w:lineRule="auto"/>
        <w:ind w:firstLine="420"/>
        <w:rPr>
          <w:rFonts w:ascii="宋体" w:eastAsia="宋体" w:hAnsi="宋体"/>
          <w:kern w:val="0"/>
          <w:sz w:val="24"/>
          <w:szCs w:val="24"/>
        </w:rPr>
      </w:pPr>
      <w:r w:rsidRPr="004F2EB6">
        <w:rPr>
          <w:rFonts w:ascii="宋体" w:eastAsia="宋体" w:hAnsi="宋体" w:hint="eastAsia"/>
          <w:kern w:val="0"/>
          <w:sz w:val="24"/>
          <w:szCs w:val="24"/>
        </w:rPr>
        <w:t>投资者可以登录本公司网站（www.99fund.com）或拨打客服热线（400-888-9918）咨询相关信息</w:t>
      </w:r>
      <w:r w:rsidRPr="004F2EB6">
        <w:rPr>
          <w:rFonts w:ascii="宋体" w:eastAsia="宋体" w:hAnsi="宋体"/>
          <w:kern w:val="0"/>
          <w:sz w:val="24"/>
          <w:szCs w:val="24"/>
        </w:rPr>
        <w:t>。</w:t>
      </w:r>
    </w:p>
    <w:p w:rsidR="006D6B81" w:rsidRPr="004F2EB6" w:rsidRDefault="002013BB" w:rsidP="00005E4C">
      <w:pPr>
        <w:widowControl/>
        <w:spacing w:line="360" w:lineRule="auto"/>
        <w:ind w:firstLine="420"/>
        <w:rPr>
          <w:rFonts w:ascii="宋体" w:eastAsia="宋体" w:hAnsi="宋体"/>
          <w:kern w:val="0"/>
          <w:sz w:val="24"/>
          <w:szCs w:val="24"/>
        </w:rPr>
      </w:pPr>
      <w:r w:rsidRPr="004F2EB6">
        <w:rPr>
          <w:rFonts w:ascii="宋体" w:eastAsia="宋体" w:hAnsi="宋体"/>
          <w:kern w:val="0"/>
          <w:sz w:val="24"/>
          <w:szCs w:val="24"/>
        </w:rPr>
        <w:t>特此公告。</w:t>
      </w:r>
    </w:p>
    <w:p w:rsidR="006D6B81" w:rsidRPr="004F2EB6" w:rsidRDefault="006D6B81" w:rsidP="00A43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olor w:val="202020"/>
          <w:kern w:val="0"/>
          <w:sz w:val="24"/>
          <w:szCs w:val="24"/>
        </w:rPr>
      </w:pPr>
    </w:p>
    <w:p w:rsidR="006D6B81" w:rsidRPr="004F2EB6" w:rsidRDefault="002013BB" w:rsidP="00A43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right"/>
        <w:rPr>
          <w:rFonts w:ascii="宋体" w:eastAsia="宋体" w:hAnsi="宋体"/>
          <w:color w:val="202020"/>
          <w:kern w:val="0"/>
          <w:sz w:val="24"/>
          <w:szCs w:val="24"/>
        </w:rPr>
      </w:pPr>
      <w:r w:rsidRPr="004F2EB6">
        <w:rPr>
          <w:rFonts w:ascii="宋体" w:eastAsia="宋体" w:hAnsi="宋体"/>
          <w:color w:val="202020"/>
          <w:kern w:val="0"/>
          <w:sz w:val="24"/>
          <w:szCs w:val="24"/>
        </w:rPr>
        <w:t xml:space="preserve"> 汇添富基金管理股份有限公司</w:t>
      </w:r>
    </w:p>
    <w:p w:rsidR="00FC2E4D" w:rsidRPr="00525462" w:rsidRDefault="00EB441B" w:rsidP="00A43F27">
      <w:pPr>
        <w:spacing w:line="360" w:lineRule="auto"/>
        <w:ind w:firstLineChars="200" w:firstLine="480"/>
        <w:jc w:val="right"/>
        <w:rPr>
          <w:rFonts w:ascii="宋体" w:eastAsia="宋体" w:hAnsi="宋体"/>
          <w:sz w:val="24"/>
          <w:szCs w:val="24"/>
        </w:rPr>
      </w:pPr>
      <w:r w:rsidRPr="004F2EB6">
        <w:rPr>
          <w:rFonts w:ascii="宋体" w:eastAsia="宋体" w:hAnsi="宋体"/>
          <w:sz w:val="24"/>
          <w:szCs w:val="24"/>
        </w:rPr>
        <w:t>202</w:t>
      </w:r>
      <w:r w:rsidR="00745734">
        <w:rPr>
          <w:rFonts w:ascii="宋体" w:eastAsia="宋体" w:hAnsi="宋体"/>
          <w:sz w:val="24"/>
          <w:szCs w:val="24"/>
        </w:rPr>
        <w:t>5</w:t>
      </w:r>
      <w:r w:rsidRPr="004F2EB6">
        <w:rPr>
          <w:rFonts w:ascii="宋体" w:eastAsia="宋体" w:hAnsi="宋体"/>
          <w:sz w:val="24"/>
          <w:szCs w:val="24"/>
        </w:rPr>
        <w:t>年</w:t>
      </w:r>
      <w:r w:rsidR="00474E0D">
        <w:rPr>
          <w:rFonts w:ascii="宋体" w:eastAsia="宋体" w:hAnsi="宋体"/>
          <w:sz w:val="24"/>
          <w:szCs w:val="24"/>
        </w:rPr>
        <w:t>8</w:t>
      </w:r>
      <w:r w:rsidR="002013BB" w:rsidRPr="004F2EB6">
        <w:rPr>
          <w:rFonts w:ascii="宋体" w:eastAsia="宋体" w:hAnsi="宋体"/>
          <w:sz w:val="24"/>
          <w:szCs w:val="24"/>
        </w:rPr>
        <w:t>月</w:t>
      </w:r>
      <w:r w:rsidR="00474E0D">
        <w:rPr>
          <w:rFonts w:ascii="宋体" w:eastAsia="宋体" w:hAnsi="宋体"/>
          <w:sz w:val="24"/>
          <w:szCs w:val="24"/>
        </w:rPr>
        <w:t>26</w:t>
      </w:r>
      <w:r w:rsidR="002013BB" w:rsidRPr="004F2EB6">
        <w:rPr>
          <w:rFonts w:ascii="宋体" w:eastAsia="宋体" w:hAnsi="宋体"/>
          <w:sz w:val="24"/>
          <w:szCs w:val="24"/>
        </w:rPr>
        <w:t>日</w:t>
      </w:r>
      <w:bookmarkStart w:id="1" w:name="_GoBack"/>
      <w:bookmarkEnd w:id="1"/>
    </w:p>
    <w:sectPr w:rsidR="00FC2E4D" w:rsidRPr="00525462" w:rsidSect="007F71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82" w:rsidRDefault="00AF1A82" w:rsidP="002735AE">
      <w:r>
        <w:separator/>
      </w:r>
    </w:p>
  </w:endnote>
  <w:endnote w:type="continuationSeparator" w:id="0">
    <w:p w:rsidR="00AF1A82" w:rsidRDefault="00AF1A82" w:rsidP="002735A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82" w:rsidRDefault="00AF1A82" w:rsidP="002735AE">
      <w:r>
        <w:separator/>
      </w:r>
    </w:p>
  </w:footnote>
  <w:footnote w:type="continuationSeparator" w:id="0">
    <w:p w:rsidR="00AF1A82" w:rsidRDefault="00AF1A82" w:rsidP="00273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www.htfreportdev.com/UI/api/WebOffice/PageLoad"/>
  </w:docVars>
  <w:rsids>
    <w:rsidRoot w:val="004A006E"/>
    <w:rsid w:val="00005E4C"/>
    <w:rsid w:val="000150FC"/>
    <w:rsid w:val="00057D2F"/>
    <w:rsid w:val="00061169"/>
    <w:rsid w:val="00077145"/>
    <w:rsid w:val="000A355E"/>
    <w:rsid w:val="000B3268"/>
    <w:rsid w:val="0017341C"/>
    <w:rsid w:val="001B7917"/>
    <w:rsid w:val="001C75D7"/>
    <w:rsid w:val="002013BB"/>
    <w:rsid w:val="002110ED"/>
    <w:rsid w:val="00213B5C"/>
    <w:rsid w:val="00221EB6"/>
    <w:rsid w:val="002735AE"/>
    <w:rsid w:val="00322BE7"/>
    <w:rsid w:val="00352981"/>
    <w:rsid w:val="0036728E"/>
    <w:rsid w:val="00372D2F"/>
    <w:rsid w:val="00382F1A"/>
    <w:rsid w:val="003B1586"/>
    <w:rsid w:val="003D1459"/>
    <w:rsid w:val="003E0B3A"/>
    <w:rsid w:val="00424284"/>
    <w:rsid w:val="00440F4E"/>
    <w:rsid w:val="00445C0F"/>
    <w:rsid w:val="00474E0D"/>
    <w:rsid w:val="004A006E"/>
    <w:rsid w:val="004F2EB6"/>
    <w:rsid w:val="004F51EB"/>
    <w:rsid w:val="00525462"/>
    <w:rsid w:val="00525CE0"/>
    <w:rsid w:val="005301AD"/>
    <w:rsid w:val="00545053"/>
    <w:rsid w:val="005742AB"/>
    <w:rsid w:val="005777D5"/>
    <w:rsid w:val="005A775D"/>
    <w:rsid w:val="005C20E8"/>
    <w:rsid w:val="005C33FD"/>
    <w:rsid w:val="005F323E"/>
    <w:rsid w:val="00636A6D"/>
    <w:rsid w:val="0064263A"/>
    <w:rsid w:val="00644A23"/>
    <w:rsid w:val="00671433"/>
    <w:rsid w:val="00672F14"/>
    <w:rsid w:val="006A71AB"/>
    <w:rsid w:val="006D6B81"/>
    <w:rsid w:val="006D74A4"/>
    <w:rsid w:val="00702E78"/>
    <w:rsid w:val="00702F12"/>
    <w:rsid w:val="00744563"/>
    <w:rsid w:val="00745734"/>
    <w:rsid w:val="00752B5D"/>
    <w:rsid w:val="0075738E"/>
    <w:rsid w:val="007A6694"/>
    <w:rsid w:val="007E2756"/>
    <w:rsid w:val="007F71DD"/>
    <w:rsid w:val="007F79AA"/>
    <w:rsid w:val="00804695"/>
    <w:rsid w:val="00854306"/>
    <w:rsid w:val="00882679"/>
    <w:rsid w:val="00886D68"/>
    <w:rsid w:val="00895A8F"/>
    <w:rsid w:val="008B3DE9"/>
    <w:rsid w:val="008D3ABD"/>
    <w:rsid w:val="009036E8"/>
    <w:rsid w:val="00905804"/>
    <w:rsid w:val="00977EDA"/>
    <w:rsid w:val="00997A35"/>
    <w:rsid w:val="009C3DE9"/>
    <w:rsid w:val="009D58FC"/>
    <w:rsid w:val="00A4145B"/>
    <w:rsid w:val="00A43F27"/>
    <w:rsid w:val="00A50832"/>
    <w:rsid w:val="00AF1A82"/>
    <w:rsid w:val="00B25EDD"/>
    <w:rsid w:val="00B9293F"/>
    <w:rsid w:val="00BE5CBE"/>
    <w:rsid w:val="00BF4D39"/>
    <w:rsid w:val="00C05E70"/>
    <w:rsid w:val="00CB7999"/>
    <w:rsid w:val="00D53D29"/>
    <w:rsid w:val="00DC25D9"/>
    <w:rsid w:val="00DC4A42"/>
    <w:rsid w:val="00E46632"/>
    <w:rsid w:val="00E52708"/>
    <w:rsid w:val="00E67D07"/>
    <w:rsid w:val="00E806E2"/>
    <w:rsid w:val="00EB441B"/>
    <w:rsid w:val="00EC03E6"/>
    <w:rsid w:val="00EE166B"/>
    <w:rsid w:val="00F37760"/>
    <w:rsid w:val="00F47489"/>
    <w:rsid w:val="00F57EB2"/>
    <w:rsid w:val="00F667D9"/>
    <w:rsid w:val="00F93C79"/>
    <w:rsid w:val="00FC0A01"/>
    <w:rsid w:val="00FC2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5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测试1级标题"/>
    <w:basedOn w:val="a"/>
    <w:link w:val="10"/>
    <w:autoRedefine/>
    <w:qFormat/>
    <w:rsid w:val="00E52708"/>
    <w:pPr>
      <w:spacing w:line="480" w:lineRule="auto"/>
    </w:pPr>
    <w:rPr>
      <w:rFonts w:eastAsia="华文行楷"/>
      <w:b/>
      <w:i/>
      <w:sz w:val="36"/>
      <w:szCs w:val="21"/>
      <w:u w:val="single"/>
    </w:rPr>
  </w:style>
  <w:style w:type="character" w:customStyle="1" w:styleId="10">
    <w:name w:val="测试1级标题 字符"/>
    <w:basedOn w:val="a0"/>
    <w:link w:val="1"/>
    <w:rsid w:val="00E52708"/>
    <w:rPr>
      <w:rFonts w:eastAsia="华文行楷"/>
      <w:b/>
      <w:i/>
      <w:sz w:val="36"/>
      <w:u w:val="single"/>
    </w:rPr>
  </w:style>
  <w:style w:type="paragraph" w:customStyle="1" w:styleId="2">
    <w:name w:val="测试2级"/>
    <w:basedOn w:val="a"/>
    <w:link w:val="20"/>
    <w:autoRedefine/>
    <w:qFormat/>
    <w:rsid w:val="00E52708"/>
    <w:pPr>
      <w:spacing w:line="480" w:lineRule="auto"/>
    </w:pPr>
    <w:rPr>
      <w:rFonts w:eastAsia="华文行楷"/>
      <w:b/>
      <w:i/>
      <w:sz w:val="28"/>
      <w:szCs w:val="21"/>
      <w:u w:val="single"/>
    </w:rPr>
  </w:style>
  <w:style w:type="character" w:customStyle="1" w:styleId="20">
    <w:name w:val="测试2级 字符"/>
    <w:basedOn w:val="a0"/>
    <w:link w:val="2"/>
    <w:rsid w:val="00E52708"/>
    <w:rPr>
      <w:rFonts w:eastAsia="华文行楷"/>
      <w:b/>
      <w:i/>
      <w:sz w:val="28"/>
      <w:u w:val="single"/>
    </w:rPr>
  </w:style>
  <w:style w:type="paragraph" w:customStyle="1" w:styleId="3">
    <w:name w:val="测试3级"/>
    <w:basedOn w:val="a"/>
    <w:link w:val="30"/>
    <w:autoRedefine/>
    <w:qFormat/>
    <w:rsid w:val="00E52708"/>
    <w:pPr>
      <w:spacing w:line="480" w:lineRule="auto"/>
    </w:pPr>
    <w:rPr>
      <w:rFonts w:eastAsia="华文行楷"/>
      <w:b/>
      <w:i/>
      <w:sz w:val="18"/>
      <w:szCs w:val="21"/>
      <w:u w:val="single"/>
    </w:rPr>
  </w:style>
  <w:style w:type="character" w:customStyle="1" w:styleId="30">
    <w:name w:val="测试3级 字符"/>
    <w:basedOn w:val="a0"/>
    <w:link w:val="3"/>
    <w:rsid w:val="00E52708"/>
    <w:rPr>
      <w:rFonts w:eastAsia="华文行楷"/>
      <w:b/>
      <w:i/>
      <w:sz w:val="18"/>
      <w:u w:val="single"/>
    </w:rPr>
  </w:style>
  <w:style w:type="paragraph" w:customStyle="1" w:styleId="a3">
    <w:name w:val="测试正文"/>
    <w:basedOn w:val="3"/>
    <w:link w:val="a4"/>
    <w:autoRedefine/>
    <w:qFormat/>
    <w:rsid w:val="00E52708"/>
    <w:rPr>
      <w:sz w:val="44"/>
    </w:rPr>
  </w:style>
  <w:style w:type="character" w:customStyle="1" w:styleId="a4">
    <w:name w:val="测试正文 字符"/>
    <w:basedOn w:val="30"/>
    <w:link w:val="a3"/>
    <w:rsid w:val="00E52708"/>
    <w:rPr>
      <w:rFonts w:eastAsia="华文行楷"/>
      <w:b/>
      <w:i/>
      <w:sz w:val="44"/>
      <w:u w:val="single"/>
    </w:rPr>
  </w:style>
  <w:style w:type="paragraph" w:styleId="a5">
    <w:name w:val="header"/>
    <w:basedOn w:val="a"/>
    <w:link w:val="Char"/>
    <w:uiPriority w:val="99"/>
    <w:unhideWhenUsed/>
    <w:rsid w:val="00E52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2708"/>
    <w:rPr>
      <w:sz w:val="18"/>
      <w:szCs w:val="18"/>
    </w:rPr>
  </w:style>
  <w:style w:type="paragraph" w:styleId="a6">
    <w:name w:val="footer"/>
    <w:basedOn w:val="a"/>
    <w:link w:val="Char0"/>
    <w:uiPriority w:val="99"/>
    <w:unhideWhenUsed/>
    <w:rsid w:val="00E52708"/>
    <w:pPr>
      <w:tabs>
        <w:tab w:val="center" w:pos="4153"/>
        <w:tab w:val="right" w:pos="8306"/>
      </w:tabs>
      <w:snapToGrid w:val="0"/>
      <w:jc w:val="left"/>
    </w:pPr>
    <w:rPr>
      <w:sz w:val="18"/>
      <w:szCs w:val="18"/>
    </w:rPr>
  </w:style>
  <w:style w:type="character" w:customStyle="1" w:styleId="Char0">
    <w:name w:val="页脚 Char"/>
    <w:basedOn w:val="a0"/>
    <w:link w:val="a6"/>
    <w:uiPriority w:val="99"/>
    <w:rsid w:val="00E52708"/>
    <w:rPr>
      <w:sz w:val="18"/>
      <w:szCs w:val="18"/>
    </w:rPr>
  </w:style>
  <w:style w:type="character" w:styleId="a7">
    <w:name w:val="annotation reference"/>
    <w:basedOn w:val="a0"/>
    <w:uiPriority w:val="99"/>
    <w:semiHidden/>
    <w:unhideWhenUsed/>
    <w:rsid w:val="005A775D"/>
    <w:rPr>
      <w:sz w:val="21"/>
      <w:szCs w:val="21"/>
    </w:rPr>
  </w:style>
  <w:style w:type="paragraph" w:styleId="a8">
    <w:name w:val="annotation text"/>
    <w:basedOn w:val="a"/>
    <w:link w:val="Char1"/>
    <w:uiPriority w:val="99"/>
    <w:semiHidden/>
    <w:unhideWhenUsed/>
    <w:rsid w:val="005A775D"/>
    <w:pPr>
      <w:jc w:val="left"/>
    </w:pPr>
  </w:style>
  <w:style w:type="character" w:customStyle="1" w:styleId="Char1">
    <w:name w:val="批注文字 Char"/>
    <w:basedOn w:val="a0"/>
    <w:link w:val="a8"/>
    <w:uiPriority w:val="99"/>
    <w:semiHidden/>
    <w:rsid w:val="005A775D"/>
    <w:rPr>
      <w:szCs w:val="22"/>
    </w:rPr>
  </w:style>
  <w:style w:type="paragraph" w:styleId="a9">
    <w:name w:val="Revision"/>
    <w:hidden/>
    <w:uiPriority w:val="99"/>
    <w:semiHidden/>
    <w:rsid w:val="005742AB"/>
    <w:rPr>
      <w:szCs w:val="22"/>
    </w:rPr>
  </w:style>
</w:styles>
</file>

<file path=word/webSettings.xml><?xml version="1.0" encoding="utf-8"?>
<w:webSettings xmlns:r="http://schemas.openxmlformats.org/officeDocument/2006/relationships" xmlns:w="http://schemas.openxmlformats.org/wordprocessingml/2006/main">
  <w:divs>
    <w:div w:id="17716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4</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txzhang@bylytech.com</dc:creator>
  <cp:lastModifiedBy>ZHONGM</cp:lastModifiedBy>
  <cp:revision>2</cp:revision>
  <dcterms:created xsi:type="dcterms:W3CDTF">2025-08-25T16:02:00Z</dcterms:created>
  <dcterms:modified xsi:type="dcterms:W3CDTF">2025-08-25T16:02:00Z</dcterms:modified>
</cp:coreProperties>
</file>