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AWMD6GP79VA06TGRGRNYLJ87NM0OXVRQO06XJDWXGORTEWT6MBJQCJVFYSTPD6RBEMXHOZMZHKD8LXJQEFTRF8H8RN0WL5B8SOORHB3CEEAB54860164345EC3B4D7BF270DBF8" Type="http://schemas.microsoft.com/office/2006/relationships/officeDocumentMain" Target="docProps/core.xml"/><Relationship Id="CZWMP6GO79VQ0TTGRQR8KLJF7NZ0OAVR9J06XJDWXGHRTEWTZMBRVC0EFY9HPBIRAUMXEOL5ZHKD8IXJQXFTKFFA8RM0WMCB8NOO0HB31FC3B01B5940A3EE2848EF6B124FDBD9"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6D" w:rsidRDefault="00D753BB">
      <w:pPr>
        <w:pStyle w:val="a4"/>
        <w:ind w:left="2"/>
        <w:jc w:val="center"/>
        <w:rPr>
          <w:b/>
          <w:bCs/>
          <w:sz w:val="36"/>
          <w:szCs w:val="36"/>
        </w:rPr>
      </w:pPr>
      <w:r>
        <w:rPr>
          <w:rFonts w:hint="eastAsia"/>
          <w:b/>
          <w:bCs/>
          <w:sz w:val="36"/>
          <w:szCs w:val="36"/>
        </w:rPr>
        <w:t>富达</w:t>
      </w:r>
      <w:r>
        <w:rPr>
          <w:b/>
          <w:bCs/>
          <w:sz w:val="36"/>
          <w:szCs w:val="36"/>
        </w:rPr>
        <w:t>基金管理</w:t>
      </w:r>
      <w:r>
        <w:rPr>
          <w:rFonts w:hint="eastAsia"/>
          <w:b/>
          <w:bCs/>
          <w:sz w:val="36"/>
          <w:szCs w:val="36"/>
        </w:rPr>
        <w:t>（中国）</w:t>
      </w:r>
      <w:r>
        <w:rPr>
          <w:b/>
          <w:bCs/>
          <w:sz w:val="36"/>
          <w:szCs w:val="36"/>
        </w:rPr>
        <w:t>有限公司关于</w:t>
      </w:r>
      <w:bookmarkStart w:id="0" w:name="_Hlk204269502"/>
      <w:r>
        <w:rPr>
          <w:rFonts w:hint="eastAsia"/>
          <w:b/>
          <w:bCs/>
          <w:sz w:val="36"/>
          <w:szCs w:val="36"/>
        </w:rPr>
        <w:t>富达港股通精选混合型发起式证券投资基金</w:t>
      </w:r>
      <w:bookmarkEnd w:id="0"/>
      <w:r>
        <w:rPr>
          <w:b/>
          <w:bCs/>
          <w:sz w:val="36"/>
          <w:szCs w:val="36"/>
        </w:rPr>
        <w:t>2025年非港股通交易日暂停</w:t>
      </w:r>
      <w:bookmarkStart w:id="1" w:name="_Hlk204270814"/>
      <w:r>
        <w:rPr>
          <w:b/>
          <w:bCs/>
          <w:sz w:val="36"/>
          <w:szCs w:val="36"/>
        </w:rPr>
        <w:t>申购</w:t>
      </w:r>
      <w:r>
        <w:rPr>
          <w:rFonts w:hint="eastAsia"/>
          <w:b/>
          <w:bCs/>
          <w:sz w:val="36"/>
          <w:szCs w:val="36"/>
        </w:rPr>
        <w:t>、赎回</w:t>
      </w:r>
      <w:r w:rsidR="006D332B">
        <w:rPr>
          <w:rFonts w:hint="eastAsia"/>
          <w:b/>
          <w:bCs/>
          <w:sz w:val="36"/>
          <w:szCs w:val="36"/>
        </w:rPr>
        <w:t>及</w:t>
      </w:r>
      <w:r>
        <w:rPr>
          <w:rFonts w:hint="eastAsia"/>
          <w:b/>
          <w:bCs/>
          <w:sz w:val="36"/>
          <w:szCs w:val="36"/>
        </w:rPr>
        <w:t>定期定额投资等</w:t>
      </w:r>
      <w:r>
        <w:rPr>
          <w:b/>
          <w:bCs/>
          <w:sz w:val="36"/>
          <w:szCs w:val="36"/>
        </w:rPr>
        <w:t>业务</w:t>
      </w:r>
      <w:bookmarkEnd w:id="1"/>
      <w:r>
        <w:rPr>
          <w:b/>
          <w:bCs/>
          <w:sz w:val="36"/>
          <w:szCs w:val="36"/>
        </w:rPr>
        <w:t>的公告</w:t>
      </w:r>
    </w:p>
    <w:p w:rsidR="0063056D" w:rsidRDefault="0063056D">
      <w:pPr>
        <w:pStyle w:val="a4"/>
        <w:ind w:left="2"/>
        <w:jc w:val="center"/>
        <w:rPr>
          <w:b/>
          <w:bCs/>
          <w:sz w:val="36"/>
          <w:szCs w:val="36"/>
        </w:rPr>
      </w:pPr>
    </w:p>
    <w:p w:rsidR="0063056D" w:rsidRDefault="00D753BB">
      <w:pPr>
        <w:spacing w:line="360" w:lineRule="auto"/>
        <w:ind w:firstLineChars="200" w:firstLine="480"/>
        <w:jc w:val="both"/>
        <w:rPr>
          <w:sz w:val="24"/>
          <w:szCs w:val="24"/>
        </w:rPr>
      </w:pPr>
      <w:r>
        <w:rPr>
          <w:sz w:val="24"/>
          <w:szCs w:val="24"/>
        </w:rPr>
        <w:t>根据《</w:t>
      </w:r>
      <w:r>
        <w:rPr>
          <w:rFonts w:hint="eastAsia"/>
          <w:sz w:val="24"/>
          <w:szCs w:val="24"/>
        </w:rPr>
        <w:t>富达港股通精选混合型发起式证券投资基金</w:t>
      </w:r>
      <w:r>
        <w:rPr>
          <w:sz w:val="24"/>
          <w:szCs w:val="24"/>
        </w:rPr>
        <w:t>基金合同》</w:t>
      </w:r>
      <w:r>
        <w:rPr>
          <w:rFonts w:hint="eastAsia"/>
          <w:sz w:val="24"/>
          <w:szCs w:val="24"/>
        </w:rPr>
        <w:t>、</w:t>
      </w:r>
      <w:r>
        <w:rPr>
          <w:sz w:val="24"/>
          <w:szCs w:val="24"/>
        </w:rPr>
        <w:t>《</w:t>
      </w:r>
      <w:r>
        <w:rPr>
          <w:rFonts w:hint="eastAsia"/>
          <w:sz w:val="24"/>
          <w:szCs w:val="24"/>
        </w:rPr>
        <w:t>富达港股通精选混合型发起式证券投资基金招募说明书</w:t>
      </w:r>
      <w:r>
        <w:rPr>
          <w:sz w:val="24"/>
          <w:szCs w:val="24"/>
        </w:rPr>
        <w:t>》的有关规定，</w:t>
      </w:r>
      <w:r>
        <w:rPr>
          <w:rFonts w:hint="eastAsia"/>
          <w:sz w:val="24"/>
          <w:szCs w:val="24"/>
        </w:rPr>
        <w:t>富达港股通精选混合型发起式证券投资基金（以下简称“本基金”）办理基金份额的申购和</w:t>
      </w:r>
      <w:r>
        <w:rPr>
          <w:sz w:val="24"/>
          <w:szCs w:val="24"/>
        </w:rPr>
        <w:t>/或赎回</w:t>
      </w:r>
      <w:r>
        <w:rPr>
          <w:rFonts w:hint="eastAsia"/>
          <w:sz w:val="24"/>
          <w:szCs w:val="24"/>
        </w:rPr>
        <w:t>的</w:t>
      </w:r>
      <w:r>
        <w:rPr>
          <w:sz w:val="24"/>
          <w:szCs w:val="24"/>
        </w:rPr>
        <w:t>具体时间为上海证券交易所、深圳证券交易所的正常交易日的交易时间（若该交易日为非港股通交易日或港股通临时暂停，则基金管理人有权决定本基金暂停办理基金份额的申购、赎回等业务，并按规定进行公告），但基金管理人根据法律法规、中国证监会的要求或基金合同的规定公告暂停申购、赎回时除外。</w:t>
      </w:r>
    </w:p>
    <w:p w:rsidR="0063056D" w:rsidRDefault="00D753BB">
      <w:pPr>
        <w:spacing w:line="360" w:lineRule="auto"/>
        <w:ind w:firstLineChars="200" w:firstLine="480"/>
        <w:jc w:val="both"/>
        <w:rPr>
          <w:sz w:val="24"/>
          <w:szCs w:val="24"/>
        </w:rPr>
      </w:pPr>
      <w:r>
        <w:rPr>
          <w:rFonts w:hint="eastAsia"/>
          <w:sz w:val="24"/>
          <w:szCs w:val="24"/>
        </w:rPr>
        <w:t>为保护基金份额持有人利益，保障基金平稳运作</w:t>
      </w:r>
      <w:r>
        <w:rPr>
          <w:sz w:val="24"/>
          <w:szCs w:val="24"/>
        </w:rPr>
        <w:t>，</w:t>
      </w:r>
      <w:r>
        <w:rPr>
          <w:rFonts w:hint="eastAsia"/>
          <w:sz w:val="24"/>
          <w:szCs w:val="24"/>
        </w:rPr>
        <w:t>根据上海证券交易所《关于</w:t>
      </w:r>
      <w:r>
        <w:rPr>
          <w:sz w:val="24"/>
          <w:szCs w:val="24"/>
        </w:rPr>
        <w:t>2024年岁末及2025年沪港通下港股通交易日安排的通知》和深圳证券交易所《关于2024年底及2025年深港通下的港股通交易日有关安排的通知》</w:t>
      </w:r>
      <w:r>
        <w:rPr>
          <w:rFonts w:hint="eastAsia"/>
          <w:sz w:val="24"/>
          <w:szCs w:val="24"/>
        </w:rPr>
        <w:t>，结合本基金法律文件的上述规定，基金管理人</w:t>
      </w:r>
      <w:r>
        <w:rPr>
          <w:sz w:val="24"/>
          <w:szCs w:val="24"/>
        </w:rPr>
        <w:t>决定对处于上海证券交易所和深圳证券交易所交易日的下列 2025 年</w:t>
      </w:r>
      <w:r>
        <w:rPr>
          <w:rFonts w:hint="eastAsia"/>
          <w:sz w:val="24"/>
          <w:szCs w:val="24"/>
        </w:rPr>
        <w:t>非港股通交易日</w:t>
      </w:r>
      <w:r>
        <w:rPr>
          <w:sz w:val="24"/>
          <w:szCs w:val="24"/>
        </w:rPr>
        <w:t>暂停</w:t>
      </w:r>
      <w:r>
        <w:rPr>
          <w:rFonts w:hint="eastAsia"/>
          <w:sz w:val="24"/>
          <w:szCs w:val="24"/>
        </w:rPr>
        <w:t>办理本</w:t>
      </w:r>
      <w:r>
        <w:rPr>
          <w:sz w:val="24"/>
          <w:szCs w:val="24"/>
        </w:rPr>
        <w:t>基金的</w:t>
      </w:r>
      <w:r>
        <w:rPr>
          <w:rFonts w:hint="eastAsia"/>
          <w:sz w:val="24"/>
          <w:szCs w:val="24"/>
        </w:rPr>
        <w:t>申购、赎回及定期定额投资等业务</w:t>
      </w:r>
      <w:r>
        <w:rPr>
          <w:sz w:val="24"/>
          <w:szCs w:val="24"/>
        </w:rPr>
        <w:t>，并自下列</w:t>
      </w:r>
      <w:r>
        <w:rPr>
          <w:rFonts w:hint="eastAsia"/>
          <w:sz w:val="24"/>
          <w:szCs w:val="24"/>
        </w:rPr>
        <w:t>香港</w:t>
      </w:r>
      <w:r>
        <w:rPr>
          <w:sz w:val="24"/>
          <w:szCs w:val="24"/>
        </w:rPr>
        <w:t>节假日的下一开放日</w:t>
      </w:r>
      <w:r>
        <w:rPr>
          <w:rFonts w:hint="eastAsia"/>
          <w:sz w:val="24"/>
          <w:szCs w:val="24"/>
        </w:rPr>
        <w:t>起（含当日）</w:t>
      </w:r>
      <w:r>
        <w:rPr>
          <w:sz w:val="24"/>
          <w:szCs w:val="24"/>
        </w:rPr>
        <w:t>恢复</w:t>
      </w:r>
      <w:r>
        <w:rPr>
          <w:rFonts w:hint="eastAsia"/>
          <w:sz w:val="24"/>
          <w:szCs w:val="24"/>
        </w:rPr>
        <w:t>办理</w:t>
      </w:r>
      <w:r>
        <w:rPr>
          <w:sz w:val="24"/>
          <w:szCs w:val="24"/>
        </w:rPr>
        <w:t>本基金的</w:t>
      </w:r>
      <w:r>
        <w:rPr>
          <w:rFonts w:hint="eastAsia"/>
          <w:sz w:val="24"/>
          <w:szCs w:val="24"/>
        </w:rPr>
        <w:t>上述业务，届时不再另行公告</w:t>
      </w:r>
      <w:r>
        <w:rPr>
          <w:sz w:val="24"/>
          <w:szCs w:val="24"/>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430"/>
        <w:gridCol w:w="4180"/>
      </w:tblGrid>
      <w:tr w:rsidR="0063056D">
        <w:trPr>
          <w:trHeight w:val="470"/>
        </w:trPr>
        <w:tc>
          <w:tcPr>
            <w:tcW w:w="8610" w:type="dxa"/>
            <w:gridSpan w:val="2"/>
          </w:tcPr>
          <w:p w:rsidR="0063056D" w:rsidRDefault="00D753BB">
            <w:pPr>
              <w:pStyle w:val="TableParagraph"/>
              <w:tabs>
                <w:tab w:val="left" w:pos="1344"/>
              </w:tabs>
              <w:jc w:val="center"/>
              <w:rPr>
                <w:b/>
                <w:bCs/>
                <w:sz w:val="24"/>
                <w:szCs w:val="24"/>
              </w:rPr>
            </w:pPr>
            <w:r>
              <w:rPr>
                <w:b/>
                <w:bCs/>
                <w:sz w:val="24"/>
                <w:szCs w:val="24"/>
              </w:rPr>
              <w:t>2025年非港股通交易日</w:t>
            </w:r>
          </w:p>
        </w:tc>
      </w:tr>
      <w:tr w:rsidR="0063056D">
        <w:trPr>
          <w:trHeight w:val="470"/>
        </w:trPr>
        <w:tc>
          <w:tcPr>
            <w:tcW w:w="4430" w:type="dxa"/>
          </w:tcPr>
          <w:p w:rsidR="0063056D" w:rsidRDefault="00D753BB">
            <w:pPr>
              <w:pStyle w:val="TableParagraph"/>
              <w:rPr>
                <w:sz w:val="24"/>
                <w:szCs w:val="24"/>
              </w:rPr>
            </w:pPr>
            <w:r>
              <w:rPr>
                <w:rFonts w:hint="eastAsia"/>
                <w:spacing w:val="-4"/>
                <w:sz w:val="24"/>
                <w:szCs w:val="24"/>
              </w:rPr>
              <w:t>香港</w:t>
            </w:r>
            <w:r>
              <w:rPr>
                <w:spacing w:val="-4"/>
                <w:sz w:val="24"/>
                <w:szCs w:val="24"/>
              </w:rPr>
              <w:t>重阳节</w:t>
            </w:r>
          </w:p>
        </w:tc>
        <w:tc>
          <w:tcPr>
            <w:tcW w:w="4180" w:type="dxa"/>
          </w:tcPr>
          <w:p w:rsidR="0063056D" w:rsidRDefault="00D753BB">
            <w:pPr>
              <w:pStyle w:val="TableParagraph"/>
              <w:rPr>
                <w:sz w:val="24"/>
                <w:szCs w:val="24"/>
              </w:rPr>
            </w:pPr>
            <w:r>
              <w:rPr>
                <w:sz w:val="24"/>
                <w:szCs w:val="24"/>
              </w:rPr>
              <w:t>10</w:t>
            </w:r>
            <w:r>
              <w:rPr>
                <w:spacing w:val="-40"/>
                <w:sz w:val="24"/>
                <w:szCs w:val="24"/>
              </w:rPr>
              <w:t xml:space="preserve"> 月 </w:t>
            </w:r>
            <w:r>
              <w:rPr>
                <w:sz w:val="24"/>
                <w:szCs w:val="24"/>
              </w:rPr>
              <w:t>29</w:t>
            </w:r>
            <w:r>
              <w:rPr>
                <w:spacing w:val="-35"/>
                <w:sz w:val="24"/>
                <w:szCs w:val="24"/>
              </w:rPr>
              <w:t xml:space="preserve"> 日</w:t>
            </w:r>
          </w:p>
        </w:tc>
      </w:tr>
      <w:tr w:rsidR="0063056D">
        <w:trPr>
          <w:trHeight w:val="470"/>
        </w:trPr>
        <w:tc>
          <w:tcPr>
            <w:tcW w:w="4430" w:type="dxa"/>
          </w:tcPr>
          <w:p w:rsidR="0063056D" w:rsidRDefault="00D753BB">
            <w:pPr>
              <w:pStyle w:val="TableParagraph"/>
              <w:rPr>
                <w:sz w:val="24"/>
                <w:szCs w:val="24"/>
              </w:rPr>
            </w:pPr>
            <w:r>
              <w:rPr>
                <w:rFonts w:hint="eastAsia"/>
                <w:spacing w:val="-4"/>
                <w:sz w:val="24"/>
                <w:szCs w:val="24"/>
              </w:rPr>
              <w:t>香港</w:t>
            </w:r>
            <w:r>
              <w:rPr>
                <w:spacing w:val="-4"/>
                <w:sz w:val="24"/>
                <w:szCs w:val="24"/>
              </w:rPr>
              <w:t>圣诞节</w:t>
            </w:r>
          </w:p>
        </w:tc>
        <w:tc>
          <w:tcPr>
            <w:tcW w:w="4180" w:type="dxa"/>
          </w:tcPr>
          <w:p w:rsidR="0063056D" w:rsidRDefault="00D753BB">
            <w:pPr>
              <w:pStyle w:val="TableParagraph"/>
              <w:rPr>
                <w:sz w:val="24"/>
                <w:szCs w:val="24"/>
              </w:rPr>
            </w:pPr>
            <w:r>
              <w:rPr>
                <w:sz w:val="24"/>
                <w:szCs w:val="24"/>
              </w:rPr>
              <w:t>12</w:t>
            </w:r>
            <w:r>
              <w:rPr>
                <w:spacing w:val="-40"/>
                <w:sz w:val="24"/>
                <w:szCs w:val="24"/>
              </w:rPr>
              <w:t xml:space="preserve"> 月 </w:t>
            </w:r>
            <w:r>
              <w:rPr>
                <w:sz w:val="24"/>
                <w:szCs w:val="24"/>
              </w:rPr>
              <w:t>24</w:t>
            </w:r>
            <w:r>
              <w:rPr>
                <w:spacing w:val="-20"/>
                <w:sz w:val="24"/>
                <w:szCs w:val="24"/>
              </w:rPr>
              <w:t xml:space="preserve"> 日</w:t>
            </w:r>
            <w:r>
              <w:rPr>
                <w:rFonts w:hint="eastAsia"/>
                <w:spacing w:val="-20"/>
                <w:sz w:val="24"/>
                <w:szCs w:val="24"/>
              </w:rPr>
              <w:t xml:space="preserve"> 至 </w:t>
            </w:r>
            <w:r>
              <w:rPr>
                <w:sz w:val="24"/>
                <w:szCs w:val="24"/>
              </w:rPr>
              <w:t>12</w:t>
            </w:r>
            <w:r>
              <w:rPr>
                <w:spacing w:val="-40"/>
                <w:sz w:val="24"/>
                <w:szCs w:val="24"/>
              </w:rPr>
              <w:t xml:space="preserve"> 月 </w:t>
            </w:r>
            <w:r>
              <w:rPr>
                <w:sz w:val="24"/>
                <w:szCs w:val="24"/>
              </w:rPr>
              <w:t>26</w:t>
            </w:r>
            <w:r>
              <w:rPr>
                <w:spacing w:val="-35"/>
                <w:sz w:val="24"/>
                <w:szCs w:val="24"/>
              </w:rPr>
              <w:t xml:space="preserve"> 日</w:t>
            </w:r>
          </w:p>
        </w:tc>
      </w:tr>
      <w:tr w:rsidR="0063056D">
        <w:trPr>
          <w:trHeight w:val="470"/>
        </w:trPr>
        <w:tc>
          <w:tcPr>
            <w:tcW w:w="4430" w:type="dxa"/>
          </w:tcPr>
          <w:p w:rsidR="0063056D" w:rsidRDefault="00D753BB">
            <w:pPr>
              <w:pStyle w:val="TableParagraph"/>
              <w:rPr>
                <w:spacing w:val="-4"/>
                <w:sz w:val="24"/>
                <w:szCs w:val="24"/>
              </w:rPr>
            </w:pPr>
            <w:r>
              <w:rPr>
                <w:rFonts w:hint="eastAsia"/>
                <w:spacing w:val="-4"/>
                <w:sz w:val="24"/>
                <w:szCs w:val="24"/>
              </w:rPr>
              <w:t>香港新年前夕</w:t>
            </w:r>
          </w:p>
        </w:tc>
        <w:tc>
          <w:tcPr>
            <w:tcW w:w="4180" w:type="dxa"/>
          </w:tcPr>
          <w:p w:rsidR="0063056D" w:rsidRDefault="00D753BB">
            <w:pPr>
              <w:pStyle w:val="TableParagraph"/>
              <w:rPr>
                <w:sz w:val="24"/>
                <w:szCs w:val="24"/>
              </w:rPr>
            </w:pPr>
            <w:r>
              <w:rPr>
                <w:sz w:val="24"/>
                <w:szCs w:val="24"/>
              </w:rPr>
              <w:t>12</w:t>
            </w:r>
            <w:r>
              <w:rPr>
                <w:spacing w:val="-40"/>
                <w:sz w:val="24"/>
                <w:szCs w:val="24"/>
              </w:rPr>
              <w:t xml:space="preserve"> 月</w:t>
            </w:r>
            <w:r>
              <w:rPr>
                <w:rFonts w:hint="eastAsia"/>
                <w:spacing w:val="-40"/>
                <w:sz w:val="24"/>
                <w:szCs w:val="24"/>
              </w:rPr>
              <w:t xml:space="preserve"> </w:t>
            </w:r>
            <w:r>
              <w:rPr>
                <w:sz w:val="24"/>
                <w:szCs w:val="24"/>
              </w:rPr>
              <w:t>31</w:t>
            </w:r>
            <w:r>
              <w:rPr>
                <w:spacing w:val="-20"/>
                <w:sz w:val="24"/>
                <w:szCs w:val="24"/>
              </w:rPr>
              <w:t xml:space="preserve"> 日</w:t>
            </w:r>
          </w:p>
        </w:tc>
      </w:tr>
    </w:tbl>
    <w:p w:rsidR="0063056D" w:rsidRDefault="0063056D">
      <w:pPr>
        <w:pStyle w:val="a4"/>
        <w:spacing w:before="78"/>
      </w:pPr>
    </w:p>
    <w:p w:rsidR="0063056D" w:rsidRDefault="00D753BB">
      <w:pPr>
        <w:pStyle w:val="a4"/>
        <w:ind w:left="120"/>
      </w:pPr>
      <w:r>
        <w:rPr>
          <w:spacing w:val="-5"/>
        </w:rPr>
        <w:t>注：</w:t>
      </w:r>
    </w:p>
    <w:p w:rsidR="006D332B" w:rsidRDefault="00D753BB">
      <w:pPr>
        <w:spacing w:line="360" w:lineRule="auto"/>
        <w:ind w:firstLineChars="200" w:firstLine="480"/>
        <w:jc w:val="both"/>
        <w:rPr>
          <w:sz w:val="24"/>
          <w:szCs w:val="24"/>
        </w:rPr>
      </w:pPr>
      <w:r>
        <w:rPr>
          <w:sz w:val="24"/>
          <w:szCs w:val="24"/>
        </w:rPr>
        <w:t>1、上述</w:t>
      </w:r>
      <w:r>
        <w:rPr>
          <w:rFonts w:hint="eastAsia"/>
          <w:sz w:val="24"/>
          <w:szCs w:val="24"/>
        </w:rPr>
        <w:t>非港股通交易日</w:t>
      </w:r>
      <w:r>
        <w:rPr>
          <w:sz w:val="24"/>
          <w:szCs w:val="24"/>
        </w:rPr>
        <w:t>已剔除和上海证券交易所、深圳证券交易所休市日重合的日期。</w:t>
      </w:r>
    </w:p>
    <w:p w:rsidR="0063056D" w:rsidRDefault="00D753BB">
      <w:pPr>
        <w:spacing w:line="360" w:lineRule="auto"/>
        <w:ind w:firstLineChars="200" w:firstLine="480"/>
        <w:jc w:val="both"/>
        <w:rPr>
          <w:sz w:val="24"/>
          <w:szCs w:val="24"/>
        </w:rPr>
      </w:pPr>
      <w:r>
        <w:rPr>
          <w:sz w:val="24"/>
          <w:szCs w:val="24"/>
        </w:rPr>
        <w:t>2、若非港股通交易日安排发生变化</w:t>
      </w:r>
      <w:r>
        <w:rPr>
          <w:rFonts w:hint="eastAsia"/>
          <w:sz w:val="24"/>
          <w:szCs w:val="24"/>
        </w:rPr>
        <w:t>且基金管理人决定暂停办理本</w:t>
      </w:r>
      <w:r>
        <w:rPr>
          <w:sz w:val="24"/>
          <w:szCs w:val="24"/>
        </w:rPr>
        <w:t>基金</w:t>
      </w:r>
      <w:r>
        <w:rPr>
          <w:rFonts w:hint="eastAsia"/>
          <w:sz w:val="24"/>
          <w:szCs w:val="24"/>
        </w:rPr>
        <w:t>申购、赎回及定期定额投资等业务</w:t>
      </w:r>
      <w:r>
        <w:rPr>
          <w:sz w:val="24"/>
          <w:szCs w:val="24"/>
        </w:rPr>
        <w:t>的，将</w:t>
      </w:r>
      <w:r>
        <w:rPr>
          <w:rFonts w:hint="eastAsia"/>
          <w:sz w:val="24"/>
          <w:szCs w:val="24"/>
        </w:rPr>
        <w:t>另行公告</w:t>
      </w:r>
      <w:r>
        <w:rPr>
          <w:sz w:val="24"/>
          <w:szCs w:val="24"/>
        </w:rPr>
        <w:t>。</w:t>
      </w:r>
    </w:p>
    <w:p w:rsidR="0063056D" w:rsidRDefault="00D753BB">
      <w:pPr>
        <w:spacing w:line="360" w:lineRule="auto"/>
        <w:ind w:firstLineChars="200" w:firstLine="480"/>
        <w:jc w:val="both"/>
        <w:rPr>
          <w:sz w:val="24"/>
          <w:szCs w:val="24"/>
        </w:rPr>
      </w:pPr>
      <w:r>
        <w:rPr>
          <w:rFonts w:hint="eastAsia"/>
          <w:sz w:val="24"/>
          <w:szCs w:val="24"/>
        </w:rPr>
        <w:t>3、本公告仅为本基金因港股通非交易日暂停及后续恢复相关业务的提示，如本基金因其他原因已暂停申购、赎回、定期定额投资、大额申购（含定期定额投资）或存在其他交易状态限制的，恢复后仍受相关交易状态限制，具体业务办理以相关</w:t>
      </w:r>
      <w:r>
        <w:rPr>
          <w:rFonts w:hint="eastAsia"/>
          <w:sz w:val="24"/>
          <w:szCs w:val="24"/>
        </w:rPr>
        <w:lastRenderedPageBreak/>
        <w:t>公告为准。</w:t>
      </w:r>
    </w:p>
    <w:p w:rsidR="0063056D" w:rsidRDefault="00D753BB">
      <w:pPr>
        <w:spacing w:line="360" w:lineRule="auto"/>
        <w:ind w:firstLineChars="200" w:firstLine="480"/>
        <w:jc w:val="both"/>
        <w:rPr>
          <w:sz w:val="24"/>
          <w:szCs w:val="24"/>
        </w:rPr>
      </w:pPr>
      <w:r>
        <w:rPr>
          <w:sz w:val="24"/>
          <w:szCs w:val="24"/>
        </w:rPr>
        <w:t>4、投资者可通过以下途径咨询有关详情：</w:t>
      </w:r>
    </w:p>
    <w:p w:rsidR="0063056D" w:rsidRDefault="00D753BB">
      <w:pPr>
        <w:spacing w:line="360" w:lineRule="auto"/>
        <w:ind w:firstLineChars="200" w:firstLine="480"/>
        <w:jc w:val="both"/>
        <w:rPr>
          <w:sz w:val="24"/>
          <w:szCs w:val="24"/>
        </w:rPr>
      </w:pPr>
      <w:r>
        <w:rPr>
          <w:rFonts w:hint="eastAsia"/>
          <w:sz w:val="24"/>
          <w:szCs w:val="24"/>
        </w:rPr>
        <w:t>富达基金管理（中国）有限公司</w:t>
      </w:r>
    </w:p>
    <w:p w:rsidR="0063056D" w:rsidRDefault="00D753BB">
      <w:pPr>
        <w:spacing w:line="360" w:lineRule="auto"/>
        <w:ind w:firstLineChars="200" w:firstLine="480"/>
        <w:jc w:val="both"/>
        <w:rPr>
          <w:sz w:val="24"/>
          <w:szCs w:val="24"/>
        </w:rPr>
      </w:pPr>
      <w:r>
        <w:rPr>
          <w:rFonts w:hint="eastAsia"/>
          <w:sz w:val="24"/>
          <w:szCs w:val="24"/>
        </w:rPr>
        <w:t>客服热线：</w:t>
      </w:r>
      <w:r>
        <w:rPr>
          <w:sz w:val="24"/>
          <w:szCs w:val="24"/>
        </w:rPr>
        <w:t>400-920-9898</w:t>
      </w:r>
    </w:p>
    <w:p w:rsidR="0063056D" w:rsidRDefault="00D753BB">
      <w:pPr>
        <w:spacing w:line="360" w:lineRule="auto"/>
        <w:ind w:firstLineChars="200" w:firstLine="480"/>
        <w:jc w:val="both"/>
        <w:rPr>
          <w:sz w:val="24"/>
          <w:szCs w:val="24"/>
        </w:rPr>
      </w:pPr>
      <w:r>
        <w:rPr>
          <w:rFonts w:hint="eastAsia"/>
          <w:sz w:val="24"/>
          <w:szCs w:val="24"/>
        </w:rPr>
        <w:t>官网：</w:t>
      </w:r>
      <w:r>
        <w:rPr>
          <w:sz w:val="24"/>
          <w:szCs w:val="24"/>
        </w:rPr>
        <w:t>https://www.fidelity.com.cn</w:t>
      </w:r>
    </w:p>
    <w:p w:rsidR="0063056D" w:rsidRDefault="0063056D">
      <w:pPr>
        <w:pStyle w:val="a4"/>
      </w:pPr>
    </w:p>
    <w:p w:rsidR="0063056D" w:rsidRDefault="00D753BB">
      <w:pPr>
        <w:spacing w:line="360" w:lineRule="auto"/>
        <w:ind w:firstLineChars="200" w:firstLine="480"/>
        <w:jc w:val="both"/>
        <w:rPr>
          <w:sz w:val="24"/>
          <w:szCs w:val="24"/>
        </w:rPr>
      </w:pPr>
      <w:r>
        <w:rPr>
          <w:sz w:val="24"/>
          <w:szCs w:val="24"/>
        </w:rPr>
        <w:t>风险提示：</w:t>
      </w:r>
      <w:r>
        <w:rPr>
          <w:rFonts w:hint="eastAsia"/>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和《基金产品资料概要》及其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63056D" w:rsidRDefault="0063056D">
      <w:pPr>
        <w:pStyle w:val="a4"/>
        <w:spacing w:before="156"/>
      </w:pPr>
    </w:p>
    <w:p w:rsidR="0063056D" w:rsidRDefault="00D753BB">
      <w:pPr>
        <w:pStyle w:val="a4"/>
        <w:ind w:left="600"/>
        <w:rPr>
          <w:spacing w:val="-2"/>
        </w:rPr>
      </w:pPr>
      <w:r>
        <w:rPr>
          <w:spacing w:val="-2"/>
        </w:rPr>
        <w:t>特此公告。</w:t>
      </w:r>
    </w:p>
    <w:p w:rsidR="00DB438C" w:rsidRDefault="00DB438C" w:rsidP="00DB438C">
      <w:pPr>
        <w:pStyle w:val="a4"/>
        <w:spacing w:before="78"/>
      </w:pPr>
    </w:p>
    <w:p w:rsidR="00DB438C" w:rsidRDefault="00DB438C" w:rsidP="00DB438C">
      <w:pPr>
        <w:pStyle w:val="a4"/>
      </w:pPr>
    </w:p>
    <w:p w:rsidR="0063056D" w:rsidRDefault="00D753BB">
      <w:pPr>
        <w:pStyle w:val="a4"/>
        <w:spacing w:before="157"/>
        <w:ind w:right="216"/>
        <w:jc w:val="right"/>
      </w:pPr>
      <w:r>
        <w:rPr>
          <w:rFonts w:hint="eastAsia"/>
          <w:spacing w:val="-1"/>
        </w:rPr>
        <w:t>富达基金管理（中国）有限公司</w:t>
      </w:r>
    </w:p>
    <w:p w:rsidR="0063056D" w:rsidRDefault="00D753BB">
      <w:pPr>
        <w:pStyle w:val="a4"/>
        <w:spacing w:before="156"/>
        <w:ind w:right="216"/>
        <w:jc w:val="right"/>
      </w:pPr>
      <w:r>
        <w:t>2025</w:t>
      </w:r>
      <w:r>
        <w:rPr>
          <w:spacing w:val="-40"/>
        </w:rPr>
        <w:t xml:space="preserve"> 年 </w:t>
      </w:r>
      <w:r w:rsidR="003D1DD4">
        <w:t>8</w:t>
      </w:r>
      <w:r>
        <w:rPr>
          <w:spacing w:val="-40"/>
        </w:rPr>
        <w:t xml:space="preserve"> 月 </w:t>
      </w:r>
      <w:r w:rsidR="003D1DD4">
        <w:t>22</w:t>
      </w:r>
      <w:r>
        <w:rPr>
          <w:spacing w:val="-35"/>
        </w:rPr>
        <w:t xml:space="preserve"> 日</w:t>
      </w:r>
    </w:p>
    <w:sectPr w:rsidR="0063056D" w:rsidSect="00FF61EE">
      <w:footerReference w:type="default" r:id="rId6"/>
      <w:pgSz w:w="11910" w:h="16840"/>
      <w:pgMar w:top="1440" w:right="1531" w:bottom="1134" w:left="1531" w:header="720" w:footer="68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8BB" w:rsidRDefault="00D753BB">
      <w:r>
        <w:separator/>
      </w:r>
    </w:p>
  </w:endnote>
  <w:endnote w:type="continuationSeparator" w:id="0">
    <w:p w:rsidR="00D108BB" w:rsidRDefault="00D753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56D" w:rsidRDefault="00D753BB">
    <w:pPr>
      <w:pStyle w:val="a5"/>
      <w:jc w:val="center"/>
    </w:pPr>
    <w:r>
      <w:rPr>
        <w:rFonts w:hint="eastAsia"/>
      </w:rPr>
      <w:t xml:space="preserve">第 </w:t>
    </w:r>
    <w:r w:rsidR="00FF61EE">
      <w:fldChar w:fldCharType="begin"/>
    </w:r>
    <w:r>
      <w:instrText xml:space="preserve"> </w:instrText>
    </w:r>
    <w:r>
      <w:rPr>
        <w:rFonts w:hint="eastAsia"/>
      </w:rPr>
      <w:instrText>PAGE   \* MERGEFORMAT</w:instrText>
    </w:r>
    <w:r>
      <w:instrText xml:space="preserve"> </w:instrText>
    </w:r>
    <w:r w:rsidR="00FF61EE">
      <w:fldChar w:fldCharType="separate"/>
    </w:r>
    <w:r w:rsidR="00A7231E">
      <w:rPr>
        <w:noProof/>
      </w:rPr>
      <w:t>1</w:t>
    </w:r>
    <w:r w:rsidR="00FF61EE">
      <w:fldChar w:fldCharType="end"/>
    </w:r>
    <w:r>
      <w:rPr>
        <w:rFonts w:hint="eastAsia"/>
      </w:rPr>
      <w:t xml:space="preserve"> 页 共 </w:t>
    </w:r>
    <w:fldSimple w:instr=" NUMPAGES   \* MERGEFORMAT ">
      <w:r w:rsidR="00A7231E">
        <w:rPr>
          <w:noProof/>
        </w:rPr>
        <w:t>2</w:t>
      </w:r>
    </w:fldSimple>
    <w:r>
      <w:rPr>
        <w:rFonts w:hint="eastAsia"/>
      </w:rPr>
      <w:t xml:space="preserve"> 页</w:t>
    </w:r>
  </w:p>
  <w:p w:rsidR="0063056D" w:rsidRDefault="006305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8BB" w:rsidRDefault="00D753BB">
      <w:r>
        <w:separator/>
      </w:r>
    </w:p>
  </w:footnote>
  <w:footnote w:type="continuationSeparator" w:id="0">
    <w:p w:rsidR="00D108BB" w:rsidRDefault="00D753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
  <w:rsids>
    <w:rsidRoot w:val="0086120C"/>
    <w:rsid w:val="0003170F"/>
    <w:rsid w:val="000C47F2"/>
    <w:rsid w:val="00151B22"/>
    <w:rsid w:val="002F4ABD"/>
    <w:rsid w:val="0030778A"/>
    <w:rsid w:val="00363A84"/>
    <w:rsid w:val="003B20D6"/>
    <w:rsid w:val="003D1DD4"/>
    <w:rsid w:val="005D2F5E"/>
    <w:rsid w:val="0063056D"/>
    <w:rsid w:val="00656689"/>
    <w:rsid w:val="006B4834"/>
    <w:rsid w:val="006D332B"/>
    <w:rsid w:val="006D614A"/>
    <w:rsid w:val="0086120C"/>
    <w:rsid w:val="008758C3"/>
    <w:rsid w:val="00876542"/>
    <w:rsid w:val="008D4CD1"/>
    <w:rsid w:val="008F2767"/>
    <w:rsid w:val="009B052B"/>
    <w:rsid w:val="009E6248"/>
    <w:rsid w:val="00A7231E"/>
    <w:rsid w:val="00B44909"/>
    <w:rsid w:val="00B62BA4"/>
    <w:rsid w:val="00B774EA"/>
    <w:rsid w:val="00C14214"/>
    <w:rsid w:val="00C31171"/>
    <w:rsid w:val="00CA00DE"/>
    <w:rsid w:val="00D108BB"/>
    <w:rsid w:val="00D44C91"/>
    <w:rsid w:val="00D753BB"/>
    <w:rsid w:val="00D8400D"/>
    <w:rsid w:val="00DB438C"/>
    <w:rsid w:val="00E46667"/>
    <w:rsid w:val="00E935E5"/>
    <w:rsid w:val="00EB0E24"/>
    <w:rsid w:val="00EF49D2"/>
    <w:rsid w:val="00EF51B5"/>
    <w:rsid w:val="00EF5FF8"/>
    <w:rsid w:val="00F30428"/>
    <w:rsid w:val="00F7186E"/>
    <w:rsid w:val="00FF61EE"/>
    <w:rsid w:val="00FF7C3B"/>
    <w:rsid w:val="21D433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1EE"/>
    <w:pPr>
      <w:widowControl w:val="0"/>
      <w:autoSpaceDE w:val="0"/>
      <w:autoSpaceDN w:val="0"/>
    </w:pPr>
    <w:rPr>
      <w:rFonts w:ascii="宋体" w:eastAsia="宋体" w:hAnsi="宋体" w:cs="宋体"/>
      <w:sz w:val="22"/>
      <w:szCs w:val="22"/>
    </w:rPr>
  </w:style>
  <w:style w:type="paragraph" w:styleId="4">
    <w:name w:val="heading 4"/>
    <w:basedOn w:val="a"/>
    <w:next w:val="a"/>
    <w:link w:val="4Char"/>
    <w:uiPriority w:val="9"/>
    <w:semiHidden/>
    <w:unhideWhenUsed/>
    <w:qFormat/>
    <w:rsid w:val="00FF61E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F61EE"/>
  </w:style>
  <w:style w:type="paragraph" w:styleId="a4">
    <w:name w:val="Body Text"/>
    <w:basedOn w:val="a"/>
    <w:uiPriority w:val="1"/>
    <w:qFormat/>
    <w:rsid w:val="00FF61EE"/>
    <w:rPr>
      <w:sz w:val="24"/>
      <w:szCs w:val="24"/>
    </w:rPr>
  </w:style>
  <w:style w:type="paragraph" w:styleId="a5">
    <w:name w:val="footer"/>
    <w:basedOn w:val="a"/>
    <w:link w:val="Char0"/>
    <w:unhideWhenUsed/>
    <w:qFormat/>
    <w:rsid w:val="00FF61EE"/>
    <w:pPr>
      <w:tabs>
        <w:tab w:val="center" w:pos="4153"/>
        <w:tab w:val="right" w:pos="8306"/>
      </w:tabs>
      <w:snapToGrid w:val="0"/>
    </w:pPr>
    <w:rPr>
      <w:sz w:val="18"/>
      <w:szCs w:val="18"/>
    </w:rPr>
  </w:style>
  <w:style w:type="paragraph" w:styleId="a6">
    <w:name w:val="header"/>
    <w:basedOn w:val="a"/>
    <w:link w:val="Char1"/>
    <w:uiPriority w:val="99"/>
    <w:unhideWhenUsed/>
    <w:qFormat/>
    <w:rsid w:val="00FF61EE"/>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11"/>
    <w:qFormat/>
    <w:rsid w:val="00FF61EE"/>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8">
    <w:name w:val="Title"/>
    <w:basedOn w:val="a"/>
    <w:uiPriority w:val="10"/>
    <w:qFormat/>
    <w:rsid w:val="00FF61EE"/>
    <w:pPr>
      <w:spacing w:before="253"/>
      <w:ind w:left="547" w:right="294" w:hanging="351"/>
      <w:jc w:val="both"/>
    </w:pPr>
    <w:rPr>
      <w:b/>
      <w:bCs/>
      <w:sz w:val="28"/>
      <w:szCs w:val="28"/>
    </w:rPr>
  </w:style>
  <w:style w:type="paragraph" w:styleId="a9">
    <w:name w:val="annotation subject"/>
    <w:basedOn w:val="a3"/>
    <w:next w:val="a3"/>
    <w:link w:val="Char3"/>
    <w:uiPriority w:val="99"/>
    <w:semiHidden/>
    <w:unhideWhenUsed/>
    <w:qFormat/>
    <w:rsid w:val="00FF61EE"/>
    <w:rPr>
      <w:b/>
      <w:bCs/>
    </w:rPr>
  </w:style>
  <w:style w:type="character" w:styleId="aa">
    <w:name w:val="annotation reference"/>
    <w:basedOn w:val="a0"/>
    <w:uiPriority w:val="99"/>
    <w:semiHidden/>
    <w:unhideWhenUsed/>
    <w:qFormat/>
    <w:rsid w:val="00FF61EE"/>
    <w:rPr>
      <w:sz w:val="21"/>
      <w:szCs w:val="21"/>
    </w:rPr>
  </w:style>
  <w:style w:type="paragraph" w:styleId="ab">
    <w:name w:val="List Paragraph"/>
    <w:basedOn w:val="a"/>
    <w:uiPriority w:val="1"/>
    <w:qFormat/>
    <w:rsid w:val="00FF61EE"/>
  </w:style>
  <w:style w:type="paragraph" w:customStyle="1" w:styleId="TableParagraph">
    <w:name w:val="Table Paragraph"/>
    <w:basedOn w:val="a"/>
    <w:uiPriority w:val="1"/>
    <w:qFormat/>
    <w:rsid w:val="00FF61EE"/>
    <w:pPr>
      <w:spacing w:before="74"/>
      <w:ind w:left="107"/>
    </w:pPr>
  </w:style>
  <w:style w:type="character" w:customStyle="1" w:styleId="Char1">
    <w:name w:val="页眉 Char"/>
    <w:basedOn w:val="a0"/>
    <w:link w:val="a6"/>
    <w:uiPriority w:val="99"/>
    <w:qFormat/>
    <w:rsid w:val="00FF61EE"/>
    <w:rPr>
      <w:rFonts w:ascii="宋体" w:eastAsia="宋体" w:hAnsi="宋体" w:cs="宋体"/>
      <w:sz w:val="18"/>
      <w:szCs w:val="18"/>
      <w:lang w:eastAsia="zh-CN"/>
    </w:rPr>
  </w:style>
  <w:style w:type="character" w:customStyle="1" w:styleId="Char0">
    <w:name w:val="页脚 Char"/>
    <w:basedOn w:val="a0"/>
    <w:link w:val="a5"/>
    <w:qFormat/>
    <w:rsid w:val="00FF61EE"/>
    <w:rPr>
      <w:rFonts w:ascii="宋体" w:eastAsia="宋体" w:hAnsi="宋体" w:cs="宋体"/>
      <w:sz w:val="18"/>
      <w:szCs w:val="18"/>
      <w:lang w:eastAsia="zh-CN"/>
    </w:rPr>
  </w:style>
  <w:style w:type="character" w:customStyle="1" w:styleId="Char">
    <w:name w:val="批注文字 Char"/>
    <w:basedOn w:val="a0"/>
    <w:link w:val="a3"/>
    <w:uiPriority w:val="99"/>
    <w:semiHidden/>
    <w:qFormat/>
    <w:rsid w:val="00FF61EE"/>
    <w:rPr>
      <w:rFonts w:ascii="宋体" w:eastAsia="宋体" w:hAnsi="宋体" w:cs="宋体"/>
      <w:lang w:eastAsia="zh-CN"/>
    </w:rPr>
  </w:style>
  <w:style w:type="character" w:customStyle="1" w:styleId="Char3">
    <w:name w:val="批注主题 Char"/>
    <w:basedOn w:val="Char"/>
    <w:link w:val="a9"/>
    <w:uiPriority w:val="99"/>
    <w:semiHidden/>
    <w:qFormat/>
    <w:rsid w:val="00FF61EE"/>
    <w:rPr>
      <w:rFonts w:ascii="宋体" w:eastAsia="宋体" w:hAnsi="宋体" w:cs="宋体"/>
      <w:b/>
      <w:bCs/>
      <w:lang w:eastAsia="zh-CN"/>
    </w:rPr>
  </w:style>
  <w:style w:type="paragraph" w:customStyle="1" w:styleId="XBRLTitle2">
    <w:name w:val="XBRLTitle2"/>
    <w:basedOn w:val="a7"/>
    <w:next w:val="4"/>
    <w:qFormat/>
    <w:rsid w:val="00FF61EE"/>
    <w:pPr>
      <w:keepNext/>
      <w:keepLines/>
      <w:autoSpaceDE/>
      <w:autoSpaceDN/>
      <w:spacing w:beforeLines="50" w:afterLines="50" w:line="240" w:lineRule="auto"/>
      <w:jc w:val="left"/>
    </w:pPr>
    <w:rPr>
      <w:rFonts w:ascii="Cambria" w:eastAsia="宋体" w:hAnsi="Cambria" w:cs="Times New Roman"/>
      <w:sz w:val="24"/>
    </w:rPr>
  </w:style>
  <w:style w:type="character" w:customStyle="1" w:styleId="Char2">
    <w:name w:val="副标题 Char"/>
    <w:basedOn w:val="a0"/>
    <w:link w:val="a7"/>
    <w:uiPriority w:val="11"/>
    <w:qFormat/>
    <w:rsid w:val="00FF61EE"/>
    <w:rPr>
      <w:b/>
      <w:bCs/>
      <w:kern w:val="28"/>
      <w:sz w:val="32"/>
      <w:szCs w:val="32"/>
      <w:lang w:eastAsia="zh-CN"/>
    </w:rPr>
  </w:style>
  <w:style w:type="character" w:customStyle="1" w:styleId="4Char">
    <w:name w:val="标题 4 Char"/>
    <w:basedOn w:val="a0"/>
    <w:link w:val="4"/>
    <w:uiPriority w:val="9"/>
    <w:semiHidden/>
    <w:qFormat/>
    <w:rsid w:val="00FF61EE"/>
    <w:rPr>
      <w:rFonts w:asciiTheme="majorHAnsi" w:eastAsiaTheme="majorEastAsia" w:hAnsiTheme="majorHAnsi" w:cstheme="majorBidi"/>
      <w:b/>
      <w:bCs/>
      <w:sz w:val="28"/>
      <w:szCs w:val="28"/>
      <w:lang w:eastAsia="zh-CN"/>
    </w:rPr>
  </w:style>
  <w:style w:type="paragraph" w:styleId="ac">
    <w:name w:val="Revision"/>
    <w:hidden/>
    <w:uiPriority w:val="99"/>
    <w:semiHidden/>
    <w:rsid w:val="006D332B"/>
    <w:rPr>
      <w:rFonts w:ascii="宋体" w:eastAsia="宋体" w:hAnsi="宋体" w:cs="宋体"/>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1075</Characters>
  <Application>Microsoft Office Word</Application>
  <DocSecurity>4</DocSecurity>
  <Lines>8</Lines>
  <Paragraphs>2</Paragraphs>
  <ScaleCrop>false</ScaleCrop>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Paul</dc:creator>
  <cp:lastModifiedBy>ZHONGM</cp:lastModifiedBy>
  <cp:revision>2</cp:revision>
  <dcterms:created xsi:type="dcterms:W3CDTF">2025-08-21T16:00:00Z</dcterms:created>
  <dcterms:modified xsi:type="dcterms:W3CDTF">2025-08-21T16:00:00Z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LastSaved">
    <vt:filetime>2025-06-10T00:00:00Z</vt:filetime>
  </property>
  <property fmtid="{D5CDD505-2E9C-101B-9397-08002B2CF9AE}" pid="4" name="Producer">
    <vt:lpwstr>福昕高级PDF编辑器打印机版本12.0.0.15105</vt:lpwstr>
  </property>
  <property fmtid="{D5CDD505-2E9C-101B-9397-08002B2CF9AE}" pid="5" name="KSOProductBuildVer">
    <vt:lpwstr>2052-12.8.2.18205</vt:lpwstr>
  </property>
  <property fmtid="{D5CDD505-2E9C-101B-9397-08002B2CF9AE}" pid="6" name="ICV">
    <vt:lpwstr>033B7E17EFC04C6DB86E19D55C4F08A4_12</vt:lpwstr>
  </property>
  <property fmtid="{D5CDD505-2E9C-101B-9397-08002B2CF9AE}" pid="7" name="_KSOProductBuildMID">
    <vt:lpwstr>CAWMD6GP79VA06TGRGRNYLJ87NM0OXVRQO06XJDWXGORTEWT6MBJQCJVFYSTPD6RBEMXHOZMZHKD8LXJQEFTRF8H8RN0WL5B8SOORHB3CEEAB54860164345EC3B4D7BF270DBF8</vt:lpwstr>
  </property>
  <property fmtid="{D5CDD505-2E9C-101B-9397-08002B2CF9AE}" pid="8" name="_KSOProductBuildSID">
    <vt:lpwstr>CZWMP6GO79VQ0TTGRQR8KLJF7NZ0OAVR9J06XJDWXGHRTEWTZMBRVC0EFY9HPBIRAUMXEOL5ZHKD8IXJQXFTKFFA8RM0WMCB8NOO0HB31FC3B01B5940A3EE2848EF6B124FDBD9</vt:lpwstr>
  </property>
</Properties>
</file>