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FB" w:rsidRDefault="00B727FB">
      <w:pPr>
        <w:ind w:firstLineChars="200" w:firstLine="420"/>
        <w:rPr>
          <w:rFonts w:ascii="宋体" w:hAnsi="宋体"/>
          <w:szCs w:val="21"/>
        </w:rPr>
      </w:pPr>
    </w:p>
    <w:p w:rsidR="00B727FB" w:rsidRDefault="00462C25">
      <w:pPr>
        <w:spacing w:line="276" w:lineRule="auto"/>
        <w:jc w:val="center"/>
        <w:rPr>
          <w:rFonts w:ascii="宋体" w:hAnsi="宋体"/>
          <w:b/>
          <w:sz w:val="24"/>
        </w:rPr>
      </w:pPr>
      <w:r>
        <w:rPr>
          <w:rFonts w:ascii="宋体" w:hAnsi="宋体" w:hint="eastAsia"/>
          <w:b/>
          <w:sz w:val="24"/>
        </w:rPr>
        <w:t>诺安</w:t>
      </w:r>
      <w:r>
        <w:rPr>
          <w:rFonts w:ascii="宋体" w:hAnsi="宋体"/>
          <w:b/>
          <w:sz w:val="24"/>
        </w:rPr>
        <w:t>基金</w:t>
      </w:r>
      <w:r>
        <w:rPr>
          <w:rFonts w:ascii="宋体" w:hAnsi="宋体" w:hint="eastAsia"/>
          <w:b/>
          <w:sz w:val="24"/>
        </w:rPr>
        <w:t>管理</w:t>
      </w:r>
      <w:r>
        <w:rPr>
          <w:rFonts w:ascii="宋体" w:hAnsi="宋体"/>
          <w:b/>
          <w:sz w:val="24"/>
        </w:rPr>
        <w:t>有限公司关于旗下基金持有的股票估值调整的公告</w:t>
      </w:r>
    </w:p>
    <w:p w:rsidR="00B727FB" w:rsidRDefault="00B727FB">
      <w:pPr>
        <w:spacing w:line="276" w:lineRule="auto"/>
        <w:rPr>
          <w:rFonts w:ascii="宋体" w:hAnsi="宋体"/>
          <w:szCs w:val="21"/>
        </w:rPr>
      </w:pPr>
    </w:p>
    <w:p w:rsidR="00B727FB" w:rsidRDefault="00462C25">
      <w:pPr>
        <w:spacing w:line="276" w:lineRule="auto"/>
        <w:ind w:firstLineChars="200" w:firstLine="420"/>
        <w:rPr>
          <w:rFonts w:ascii="宋体" w:hAnsi="宋体"/>
          <w:szCs w:val="21"/>
          <w:highlight w:val="yellow"/>
        </w:rPr>
      </w:pPr>
      <w:r>
        <w:rPr>
          <w:rFonts w:ascii="宋体" w:hAnsi="宋体" w:hint="eastAsia"/>
          <w:szCs w:val="21"/>
        </w:rPr>
        <w:t>根据中国证监会《关于证券投资基金估值业务的指导意见》（〔</w:t>
      </w:r>
      <w:r>
        <w:rPr>
          <w:rFonts w:ascii="宋体" w:hAnsi="宋体" w:hint="eastAsia"/>
          <w:szCs w:val="21"/>
        </w:rPr>
        <w:t>20</w:t>
      </w:r>
      <w:r>
        <w:rPr>
          <w:rFonts w:ascii="宋体" w:hAnsi="宋体"/>
          <w:szCs w:val="21"/>
        </w:rPr>
        <w:t>17</w:t>
      </w:r>
      <w:r>
        <w:rPr>
          <w:rFonts w:ascii="宋体" w:hAnsi="宋体" w:hint="eastAsia"/>
          <w:szCs w:val="21"/>
        </w:rPr>
        <w:t>〕</w:t>
      </w:r>
      <w:r>
        <w:rPr>
          <w:rFonts w:ascii="宋体" w:hAnsi="宋体"/>
          <w:szCs w:val="21"/>
        </w:rPr>
        <w:t>13</w:t>
      </w:r>
      <w:r>
        <w:rPr>
          <w:rFonts w:ascii="宋体" w:hAnsi="宋体" w:hint="eastAsia"/>
          <w:szCs w:val="21"/>
        </w:rPr>
        <w:t>号文）的</w:t>
      </w:r>
      <w:r>
        <w:rPr>
          <w:rFonts w:ascii="宋体" w:hAnsi="宋体"/>
          <w:szCs w:val="21"/>
        </w:rPr>
        <w:t>规定</w:t>
      </w:r>
      <w:r>
        <w:rPr>
          <w:rFonts w:ascii="宋体" w:hAnsi="宋体" w:hint="eastAsia"/>
          <w:szCs w:val="21"/>
        </w:rPr>
        <w:t>，</w:t>
      </w:r>
      <w:r>
        <w:rPr>
          <w:rFonts w:hint="eastAsia"/>
        </w:rPr>
        <w:t>诺安基金管理有限公司</w:t>
      </w:r>
      <w:r>
        <w:rPr>
          <w:rFonts w:hint="eastAsia"/>
        </w:rPr>
        <w:t>（以下简称“本公司”）</w:t>
      </w:r>
      <w:r>
        <w:rPr>
          <w:rFonts w:ascii="宋体" w:hAnsi="宋体" w:hint="eastAsia"/>
          <w:szCs w:val="21"/>
        </w:rPr>
        <w:t>与基金</w:t>
      </w:r>
      <w:r>
        <w:rPr>
          <w:rFonts w:ascii="宋体" w:hAnsi="宋体"/>
          <w:szCs w:val="21"/>
        </w:rPr>
        <w:t>托管人</w:t>
      </w:r>
      <w:r>
        <w:rPr>
          <w:rFonts w:ascii="宋体" w:hAnsi="宋体" w:hint="eastAsia"/>
          <w:szCs w:val="21"/>
        </w:rPr>
        <w:t>协商一致，决定自</w:t>
      </w:r>
      <w:r>
        <w:rPr>
          <w:rFonts w:ascii="宋体" w:hAnsi="宋体" w:hint="eastAsia"/>
          <w:szCs w:val="21"/>
        </w:rPr>
        <w:t>2025</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20</w:t>
      </w:r>
      <w:r>
        <w:rPr>
          <w:rFonts w:ascii="宋体" w:hAnsi="宋体" w:hint="eastAsia"/>
          <w:szCs w:val="21"/>
        </w:rPr>
        <w:t>日起对本公司旗下证券投资基金持有的停牌股票</w:t>
      </w:r>
      <w:r>
        <w:rPr>
          <w:rFonts w:ascii="宋体" w:hAnsi="宋体" w:hint="eastAsia"/>
          <w:szCs w:val="21"/>
        </w:rPr>
        <w:t>“华虹公司”（证券代码：</w:t>
      </w:r>
      <w:r>
        <w:rPr>
          <w:rFonts w:ascii="宋体" w:hAnsi="宋体" w:hint="eastAsia"/>
          <w:szCs w:val="21"/>
        </w:rPr>
        <w:t>688347</w:t>
      </w:r>
      <w:r>
        <w:rPr>
          <w:rFonts w:ascii="宋体" w:hAnsi="宋体" w:hint="eastAsia"/>
          <w:szCs w:val="21"/>
        </w:rPr>
        <w:t>）采用“指数收益法”进行估值。</w:t>
      </w:r>
    </w:p>
    <w:p w:rsidR="00B727FB" w:rsidRDefault="00462C25">
      <w:pPr>
        <w:spacing w:line="276" w:lineRule="auto"/>
        <w:ind w:firstLineChars="200" w:firstLine="420"/>
        <w:rPr>
          <w:rFonts w:ascii="宋体" w:hAnsi="宋体"/>
          <w:szCs w:val="21"/>
        </w:rPr>
      </w:pPr>
      <w:r>
        <w:rPr>
          <w:rFonts w:ascii="宋体" w:hAnsi="宋体" w:hint="eastAsia"/>
          <w:szCs w:val="21"/>
        </w:rPr>
        <w:t>待上述股票复牌且其交易体现了活跃市场交易特征后，本公司将恢复为采用当日收盘价格进行估值，届时不再另行公告。</w:t>
      </w:r>
    </w:p>
    <w:p w:rsidR="00B727FB" w:rsidRDefault="00462C25">
      <w:pPr>
        <w:spacing w:line="276" w:lineRule="auto"/>
        <w:ind w:firstLineChars="200" w:firstLine="420"/>
        <w:rPr>
          <w:rFonts w:ascii="宋体" w:hAnsi="宋体"/>
          <w:szCs w:val="21"/>
        </w:rPr>
      </w:pPr>
      <w:r>
        <w:rPr>
          <w:rFonts w:ascii="宋体" w:hAnsi="宋体" w:hint="eastAsia"/>
          <w:szCs w:val="21"/>
        </w:rPr>
        <w:t>投资者可通过本公司的网站（</w:t>
      </w:r>
      <w:r>
        <w:rPr>
          <w:rFonts w:ascii="宋体" w:hAnsi="宋体" w:hint="eastAsia"/>
          <w:szCs w:val="21"/>
        </w:rPr>
        <w:t>www.lionfund.com.cn</w:t>
      </w:r>
      <w:r>
        <w:rPr>
          <w:rFonts w:ascii="宋体" w:hAnsi="宋体" w:hint="eastAsia"/>
          <w:szCs w:val="21"/>
        </w:rPr>
        <w:t>）或客户服务电话（</w:t>
      </w:r>
      <w:r>
        <w:rPr>
          <w:rFonts w:ascii="宋体" w:hAnsi="宋体" w:hint="eastAsia"/>
          <w:szCs w:val="21"/>
        </w:rPr>
        <w:t>400-888-8998</w:t>
      </w:r>
      <w:r>
        <w:rPr>
          <w:rFonts w:ascii="宋体" w:hAnsi="宋体" w:hint="eastAsia"/>
          <w:szCs w:val="21"/>
        </w:rPr>
        <w:t>）咨询相关情况</w:t>
      </w:r>
      <w:r>
        <w:rPr>
          <w:rFonts w:ascii="宋体" w:hAnsi="宋体" w:hint="eastAsia"/>
          <w:szCs w:val="21"/>
        </w:rPr>
        <w:t>。</w:t>
      </w:r>
    </w:p>
    <w:p w:rsidR="00B727FB" w:rsidRDefault="00B727FB">
      <w:pPr>
        <w:spacing w:line="276" w:lineRule="auto"/>
        <w:ind w:firstLineChars="200" w:firstLine="420"/>
        <w:rPr>
          <w:rFonts w:ascii="宋体" w:hAnsi="宋体"/>
          <w:szCs w:val="21"/>
        </w:rPr>
      </w:pPr>
      <w:bookmarkStart w:id="0" w:name="_GoBack"/>
      <w:bookmarkEnd w:id="0"/>
    </w:p>
    <w:p w:rsidR="00B727FB" w:rsidRDefault="00462C25">
      <w:pPr>
        <w:spacing w:line="276" w:lineRule="auto"/>
        <w:ind w:firstLineChars="200" w:firstLine="422"/>
        <w:rPr>
          <w:rFonts w:ascii="宋体" w:hAnsi="宋体"/>
          <w:b/>
          <w:szCs w:val="21"/>
        </w:rPr>
      </w:pPr>
      <w:r>
        <w:rPr>
          <w:rFonts w:ascii="宋体" w:hAnsi="宋体" w:hint="eastAsia"/>
          <w:b/>
          <w:szCs w:val="21"/>
        </w:rPr>
        <w:t>风险提示：</w:t>
      </w:r>
    </w:p>
    <w:p w:rsidR="00B727FB" w:rsidRDefault="00462C25">
      <w:pPr>
        <w:spacing w:line="276" w:lineRule="auto"/>
        <w:ind w:firstLineChars="200" w:firstLine="420"/>
        <w:rPr>
          <w:rFonts w:ascii="宋体" w:hAnsi="宋体"/>
          <w:szCs w:val="21"/>
        </w:rPr>
      </w:pPr>
      <w:r>
        <w:rPr>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w:t>
      </w:r>
      <w:r>
        <w:rPr>
          <w:rFonts w:hAnsi="宋体"/>
          <w:szCs w:val="21"/>
        </w:rPr>
        <w:t>机构及相关机构不对基金投资收益做出任何承诺或保证。投资者投资于本公司管理的基金时应仔细阅读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B727FB" w:rsidRDefault="00B727FB">
      <w:pPr>
        <w:spacing w:line="276" w:lineRule="auto"/>
        <w:ind w:firstLineChars="200" w:firstLine="420"/>
        <w:rPr>
          <w:rFonts w:ascii="宋体" w:hAnsi="宋体"/>
          <w:szCs w:val="21"/>
        </w:rPr>
      </w:pPr>
    </w:p>
    <w:p w:rsidR="00B727FB" w:rsidRDefault="00462C25">
      <w:pPr>
        <w:spacing w:line="276" w:lineRule="auto"/>
        <w:ind w:firstLineChars="200" w:firstLine="420"/>
        <w:rPr>
          <w:rFonts w:ascii="宋体" w:hAnsi="宋体"/>
          <w:szCs w:val="21"/>
        </w:rPr>
      </w:pPr>
      <w:r>
        <w:rPr>
          <w:rFonts w:ascii="宋体" w:hAnsi="宋体" w:hint="eastAsia"/>
          <w:szCs w:val="21"/>
        </w:rPr>
        <w:t>特此公告。</w:t>
      </w:r>
    </w:p>
    <w:p w:rsidR="00B727FB" w:rsidRDefault="00462C25">
      <w:pPr>
        <w:spacing w:line="276" w:lineRule="auto"/>
        <w:ind w:firstLineChars="200" w:firstLine="420"/>
        <w:jc w:val="right"/>
        <w:rPr>
          <w:rFonts w:ascii="宋体" w:hAnsi="宋体"/>
          <w:szCs w:val="21"/>
        </w:rPr>
      </w:pPr>
      <w:r>
        <w:rPr>
          <w:rFonts w:ascii="宋体" w:hAnsi="宋体" w:hint="eastAsia"/>
          <w:szCs w:val="21"/>
        </w:rPr>
        <w:t>诺安基金管理有限公司</w:t>
      </w:r>
    </w:p>
    <w:p w:rsidR="00B727FB" w:rsidRDefault="00462C25">
      <w:pPr>
        <w:wordWrap w:val="0"/>
        <w:spacing w:line="276" w:lineRule="auto"/>
        <w:jc w:val="right"/>
        <w:rPr>
          <w:rFonts w:ascii="宋体" w:hAnsi="宋体" w:cs="宋体"/>
        </w:rPr>
      </w:pPr>
      <w:r>
        <w:rPr>
          <w:rFonts w:ascii="宋体" w:hAnsi="宋体" w:cs="宋体" w:hint="eastAsia"/>
          <w:szCs w:val="21"/>
        </w:rPr>
        <w:t>2025</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w:t>
      </w:r>
      <w:r>
        <w:rPr>
          <w:rFonts w:ascii="宋体" w:hAnsi="宋体" w:cs="宋体" w:hint="eastAsia"/>
          <w:szCs w:val="21"/>
        </w:rPr>
        <w:t xml:space="preserve">  </w:t>
      </w:r>
    </w:p>
    <w:sectPr w:rsidR="00B727FB" w:rsidSect="00B727F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7FB" w:rsidRDefault="00B727FB" w:rsidP="00B727FB">
      <w:r>
        <w:separator/>
      </w:r>
    </w:p>
  </w:endnote>
  <w:endnote w:type="continuationSeparator" w:id="0">
    <w:p w:rsidR="00B727FB" w:rsidRDefault="00B727FB" w:rsidP="00B72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7FB" w:rsidRDefault="00B727FB" w:rsidP="00B727FB">
      <w:r>
        <w:separator/>
      </w:r>
    </w:p>
  </w:footnote>
  <w:footnote w:type="continuationSeparator" w:id="0">
    <w:p w:rsidR="00B727FB" w:rsidRDefault="00B727FB" w:rsidP="00B72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FB" w:rsidRDefault="00462C25">
    <w:pPr>
      <w:pStyle w:val="a5"/>
      <w:jc w:val="left"/>
    </w:pPr>
    <w:r>
      <w:rPr>
        <w:noProof/>
      </w:rPr>
      <w:drawing>
        <wp:inline distT="0" distB="0" distL="0" distR="0">
          <wp:extent cx="1343025" cy="171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3025" cy="17145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B0F56"/>
    <w:rsid w:val="0002045F"/>
    <w:rsid w:val="00020D5A"/>
    <w:rsid w:val="00061995"/>
    <w:rsid w:val="00061BE5"/>
    <w:rsid w:val="00120F6C"/>
    <w:rsid w:val="00126430"/>
    <w:rsid w:val="0014002F"/>
    <w:rsid w:val="00191A89"/>
    <w:rsid w:val="00195030"/>
    <w:rsid w:val="001B0F56"/>
    <w:rsid w:val="00273E3D"/>
    <w:rsid w:val="002D55C5"/>
    <w:rsid w:val="00380723"/>
    <w:rsid w:val="00434118"/>
    <w:rsid w:val="00462C25"/>
    <w:rsid w:val="004F7586"/>
    <w:rsid w:val="00566BC9"/>
    <w:rsid w:val="005A3A84"/>
    <w:rsid w:val="005E5A37"/>
    <w:rsid w:val="006E0F6F"/>
    <w:rsid w:val="00704A8B"/>
    <w:rsid w:val="0070692E"/>
    <w:rsid w:val="00731FA9"/>
    <w:rsid w:val="007560CD"/>
    <w:rsid w:val="007A3243"/>
    <w:rsid w:val="007C79CE"/>
    <w:rsid w:val="007D2E15"/>
    <w:rsid w:val="00807E86"/>
    <w:rsid w:val="00822D7B"/>
    <w:rsid w:val="008356DE"/>
    <w:rsid w:val="00847CFC"/>
    <w:rsid w:val="00852E5F"/>
    <w:rsid w:val="00875073"/>
    <w:rsid w:val="0088543F"/>
    <w:rsid w:val="008875EA"/>
    <w:rsid w:val="009379A7"/>
    <w:rsid w:val="00944BC4"/>
    <w:rsid w:val="0095290D"/>
    <w:rsid w:val="009812EB"/>
    <w:rsid w:val="00A028AE"/>
    <w:rsid w:val="00A21CA8"/>
    <w:rsid w:val="00A22847"/>
    <w:rsid w:val="00A80BDA"/>
    <w:rsid w:val="00AB341C"/>
    <w:rsid w:val="00AC6F0D"/>
    <w:rsid w:val="00AC76F3"/>
    <w:rsid w:val="00AF00F7"/>
    <w:rsid w:val="00B15877"/>
    <w:rsid w:val="00B727FB"/>
    <w:rsid w:val="00BC4101"/>
    <w:rsid w:val="00BD655F"/>
    <w:rsid w:val="00BE1036"/>
    <w:rsid w:val="00C41C38"/>
    <w:rsid w:val="00C66E19"/>
    <w:rsid w:val="00C71463"/>
    <w:rsid w:val="00C71A28"/>
    <w:rsid w:val="00CC4803"/>
    <w:rsid w:val="00D11516"/>
    <w:rsid w:val="00D3132C"/>
    <w:rsid w:val="00D62E71"/>
    <w:rsid w:val="00DE3564"/>
    <w:rsid w:val="00DF6D7D"/>
    <w:rsid w:val="00E4035A"/>
    <w:rsid w:val="00E51439"/>
    <w:rsid w:val="00ED2D6F"/>
    <w:rsid w:val="00F0157E"/>
    <w:rsid w:val="00F21F47"/>
    <w:rsid w:val="0ED23CFA"/>
    <w:rsid w:val="22392ADB"/>
    <w:rsid w:val="4AE72241"/>
    <w:rsid w:val="4E9B233D"/>
    <w:rsid w:val="5E894D03"/>
    <w:rsid w:val="642D7574"/>
    <w:rsid w:val="7F7106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7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27FB"/>
    <w:rPr>
      <w:sz w:val="18"/>
      <w:szCs w:val="18"/>
    </w:rPr>
  </w:style>
  <w:style w:type="paragraph" w:styleId="a4">
    <w:name w:val="footer"/>
    <w:basedOn w:val="a"/>
    <w:link w:val="Char0"/>
    <w:uiPriority w:val="99"/>
    <w:unhideWhenUsed/>
    <w:qFormat/>
    <w:rsid w:val="00B727F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727F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B727FB"/>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sid w:val="00B727FB"/>
    <w:rPr>
      <w:rFonts w:ascii="Times New Roman" w:eastAsia="宋体" w:hAnsi="Times New Roman" w:cs="Times New Roman"/>
      <w:sz w:val="18"/>
      <w:szCs w:val="18"/>
    </w:rPr>
  </w:style>
  <w:style w:type="character" w:customStyle="1" w:styleId="Char0">
    <w:name w:val="页脚 Char"/>
    <w:basedOn w:val="a0"/>
    <w:link w:val="a4"/>
    <w:uiPriority w:val="99"/>
    <w:qFormat/>
    <w:rsid w:val="00B727FB"/>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B727F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4</DocSecurity>
  <Lines>4</Lines>
  <Paragraphs>1</Paragraphs>
  <ScaleCrop>false</ScaleCrop>
  <Company>Microsoft</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linps</dc:creator>
  <cp:lastModifiedBy>ZHONGM</cp:lastModifiedBy>
  <cp:revision>2</cp:revision>
  <dcterms:created xsi:type="dcterms:W3CDTF">2025-08-20T16:02:00Z</dcterms:created>
  <dcterms:modified xsi:type="dcterms:W3CDTF">2025-08-20T16:02:00Z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eyJoZGlkIjoiODE0OGMzOGUyZTA1OTBmNWYyMjM3MzE3YjUxYzg1NjEiLCJ1c2VySWQiOiI4MTY5MzAzNDcifQ==</vt:lpwstr>
  </property>
  <property fmtid="{D5CDD505-2E9C-101B-9397-08002B2CF9AE}" pid="3" name="KSOProductBuildVer">
    <vt:lpwstr>2052-12.1.0.21915</vt:lpwstr>
  </property>
  <property fmtid="{D5CDD505-2E9C-101B-9397-08002B2CF9AE}" pid="4" name="ICV">
    <vt:lpwstr>5BA03D088E384B5DA43E19AA0DE1E357_12</vt:lpwstr>
  </property>
</Properties>
</file>