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7ED" w:rsidRDefault="007537ED" w:rsidP="007537ED">
      <w:pPr>
        <w:pStyle w:val="biaogecenter"/>
        <w:rPr>
          <w:sz w:val="30"/>
          <w:szCs w:val="30"/>
        </w:rPr>
      </w:pPr>
      <w:proofErr w:type="gramStart"/>
      <w:r>
        <w:rPr>
          <w:rFonts w:hint="eastAsia"/>
          <w:b/>
          <w:bCs/>
          <w:sz w:val="30"/>
          <w:szCs w:val="30"/>
        </w:rPr>
        <w:t>百嘉科技</w:t>
      </w:r>
      <w:proofErr w:type="gramEnd"/>
      <w:r>
        <w:rPr>
          <w:rFonts w:hint="eastAsia"/>
          <w:b/>
          <w:bCs/>
          <w:sz w:val="30"/>
          <w:szCs w:val="30"/>
        </w:rPr>
        <w:t>创新混合型证券投资</w:t>
      </w:r>
      <w:proofErr w:type="gramStart"/>
      <w:r>
        <w:rPr>
          <w:rFonts w:hint="eastAsia"/>
          <w:b/>
          <w:bCs/>
          <w:sz w:val="30"/>
          <w:szCs w:val="30"/>
        </w:rPr>
        <w:t>基金基金</w:t>
      </w:r>
      <w:proofErr w:type="gramEnd"/>
      <w:r>
        <w:rPr>
          <w:rFonts w:hint="eastAsia"/>
          <w:b/>
          <w:bCs/>
          <w:sz w:val="30"/>
          <w:szCs w:val="30"/>
        </w:rPr>
        <w:t>合同生效公告</w:t>
      </w:r>
    </w:p>
    <w:p w:rsidR="007537ED" w:rsidRDefault="007537ED" w:rsidP="007537ED">
      <w:pPr>
        <w:pStyle w:val="biaogecenter"/>
      </w:pPr>
    </w:p>
    <w:p w:rsidR="007537ED" w:rsidRDefault="007537ED" w:rsidP="007537ED">
      <w:pPr>
        <w:pStyle w:val="a5"/>
        <w:jc w:val="center"/>
      </w:pPr>
      <w:r>
        <w:rPr>
          <w:rFonts w:hint="eastAsia"/>
        </w:rPr>
        <w:t>送出日期：2025年08月20日</w:t>
      </w:r>
    </w:p>
    <w:p w:rsidR="007537ED" w:rsidRDefault="007537ED" w:rsidP="007537ED">
      <w:pPr>
        <w:widowControl/>
        <w:jc w:val="left"/>
        <w:rPr>
          <w:rFonts w:ascii="宋体" w:eastAsia="宋体" w:hAnsi="宋体" w:cs="宋体"/>
          <w:kern w:val="0"/>
          <w:sz w:val="24"/>
          <w:szCs w:val="24"/>
        </w:rPr>
      </w:pPr>
    </w:p>
    <w:p w:rsidR="007537ED" w:rsidRDefault="007537ED" w:rsidP="007537ED">
      <w:pPr>
        <w:pStyle w:val="dazhangjie"/>
      </w:pPr>
      <w:r w:rsidRPr="00BC564A">
        <w:rPr>
          <w:rFonts w:hAnsi="等线" w:hint="eastAsia"/>
          <w:b/>
          <w:color w:val="000000"/>
        </w:rPr>
        <w:t>1 公告基本信息</w:t>
      </w:r>
    </w:p>
    <w:p w:rsidR="007537ED" w:rsidRDefault="007537ED" w:rsidP="007537ED">
      <w:pPr>
        <w:widowControl/>
        <w:jc w:val="left"/>
        <w:rPr>
          <w:rFonts w:ascii="宋体" w:eastAsia="宋体" w:hAnsi="宋体" w:cs="宋体"/>
          <w:kern w:val="0"/>
          <w:sz w:val="24"/>
          <w:szCs w:val="24"/>
        </w:rPr>
      </w:pPr>
    </w:p>
    <w:tbl>
      <w:tblPr>
        <w:tblW w:w="9072" w:type="dxa"/>
        <w:tblInd w:w="108" w:type="dxa"/>
        <w:tblLook w:val="04A0"/>
      </w:tblPr>
      <w:tblGrid>
        <w:gridCol w:w="3298"/>
        <w:gridCol w:w="2475"/>
        <w:gridCol w:w="3299"/>
      </w:tblGrid>
      <w:tr w:rsidR="007537ED" w:rsidRPr="00BC564A" w:rsidTr="00D574D5">
        <w:tc>
          <w:tcPr>
            <w:tcW w:w="1818"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基金名称</w:t>
            </w:r>
          </w:p>
        </w:tc>
        <w:tc>
          <w:tcPr>
            <w:tcW w:w="3182" w:type="pct"/>
            <w:gridSpan w:val="2"/>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proofErr w:type="gramStart"/>
            <w:r>
              <w:rPr>
                <w:rFonts w:hint="eastAsia"/>
              </w:rPr>
              <w:t>百嘉科技</w:t>
            </w:r>
            <w:proofErr w:type="gramEnd"/>
            <w:r>
              <w:rPr>
                <w:rFonts w:hint="eastAsia"/>
              </w:rPr>
              <w:t>创新混合型证券投资基金</w:t>
            </w:r>
          </w:p>
        </w:tc>
      </w:tr>
      <w:tr w:rsidR="007537ED" w:rsidRPr="00BC564A" w:rsidTr="00D574D5">
        <w:tc>
          <w:tcPr>
            <w:tcW w:w="1818"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基金简称</w:t>
            </w:r>
          </w:p>
        </w:tc>
        <w:tc>
          <w:tcPr>
            <w:tcW w:w="3182" w:type="pct"/>
            <w:gridSpan w:val="2"/>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proofErr w:type="gramStart"/>
            <w:r>
              <w:rPr>
                <w:rFonts w:hint="eastAsia"/>
              </w:rPr>
              <w:t>百嘉科技</w:t>
            </w:r>
            <w:proofErr w:type="gramEnd"/>
            <w:r>
              <w:rPr>
                <w:rFonts w:hint="eastAsia"/>
              </w:rPr>
              <w:t>创新混合</w:t>
            </w:r>
          </w:p>
        </w:tc>
      </w:tr>
      <w:tr w:rsidR="007537ED" w:rsidRPr="00BC564A" w:rsidTr="00D574D5">
        <w:tc>
          <w:tcPr>
            <w:tcW w:w="1818"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基金主代码</w:t>
            </w:r>
          </w:p>
        </w:tc>
        <w:tc>
          <w:tcPr>
            <w:tcW w:w="3182" w:type="pct"/>
            <w:gridSpan w:val="2"/>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024087</w:t>
            </w:r>
          </w:p>
        </w:tc>
      </w:tr>
      <w:tr w:rsidR="007537ED" w:rsidRPr="00BC564A" w:rsidTr="00D574D5">
        <w:tc>
          <w:tcPr>
            <w:tcW w:w="1818"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基金运作方式</w:t>
            </w:r>
          </w:p>
        </w:tc>
        <w:tc>
          <w:tcPr>
            <w:tcW w:w="3182" w:type="pct"/>
            <w:gridSpan w:val="2"/>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契约型开放式</w:t>
            </w:r>
          </w:p>
        </w:tc>
      </w:tr>
      <w:tr w:rsidR="007537ED" w:rsidRPr="00BC564A" w:rsidTr="00D574D5">
        <w:tc>
          <w:tcPr>
            <w:tcW w:w="1818"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基金合同生效日</w:t>
            </w:r>
          </w:p>
        </w:tc>
        <w:tc>
          <w:tcPr>
            <w:tcW w:w="3182" w:type="pct"/>
            <w:gridSpan w:val="2"/>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2025年08月19日</w:t>
            </w:r>
          </w:p>
        </w:tc>
      </w:tr>
      <w:tr w:rsidR="007537ED" w:rsidRPr="00BC564A" w:rsidTr="00D574D5">
        <w:tc>
          <w:tcPr>
            <w:tcW w:w="1818"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基金管理人名称</w:t>
            </w:r>
          </w:p>
        </w:tc>
        <w:tc>
          <w:tcPr>
            <w:tcW w:w="3182" w:type="pct"/>
            <w:gridSpan w:val="2"/>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proofErr w:type="gramStart"/>
            <w:r>
              <w:rPr>
                <w:rFonts w:hint="eastAsia"/>
              </w:rPr>
              <w:t>百嘉基金</w:t>
            </w:r>
            <w:proofErr w:type="gramEnd"/>
            <w:r>
              <w:rPr>
                <w:rFonts w:hint="eastAsia"/>
              </w:rPr>
              <w:t>管理有限公司</w:t>
            </w:r>
          </w:p>
        </w:tc>
      </w:tr>
      <w:tr w:rsidR="007537ED" w:rsidRPr="00BC564A" w:rsidTr="00D574D5">
        <w:tc>
          <w:tcPr>
            <w:tcW w:w="1818"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基金托管人名称</w:t>
            </w:r>
          </w:p>
        </w:tc>
        <w:tc>
          <w:tcPr>
            <w:tcW w:w="3182" w:type="pct"/>
            <w:gridSpan w:val="2"/>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兴业银行股份有限公司</w:t>
            </w:r>
          </w:p>
        </w:tc>
      </w:tr>
      <w:tr w:rsidR="007537ED" w:rsidRPr="00BC564A" w:rsidTr="00D574D5">
        <w:tc>
          <w:tcPr>
            <w:tcW w:w="1818"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公告依据</w:t>
            </w:r>
          </w:p>
        </w:tc>
        <w:tc>
          <w:tcPr>
            <w:tcW w:w="3182" w:type="pct"/>
            <w:gridSpan w:val="2"/>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《中华人民共和国证券投资基金法》、《公开募集证券投资基金运作管理办法》、《百嘉科技创新混合型证券投资基金基金合同》以及《百嘉科技创新混合型证券投资基金招募说明书》</w:t>
            </w:r>
          </w:p>
        </w:tc>
      </w:tr>
      <w:tr w:rsidR="007537ED" w:rsidRPr="00BC564A" w:rsidTr="00D574D5">
        <w:tc>
          <w:tcPr>
            <w:tcW w:w="1818"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下属分级基金的基金简称</w:t>
            </w:r>
          </w:p>
        </w:tc>
        <w:tc>
          <w:tcPr>
            <w:tcW w:w="1364"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proofErr w:type="gramStart"/>
            <w:r>
              <w:rPr>
                <w:rFonts w:hint="eastAsia"/>
              </w:rPr>
              <w:t>百嘉科技</w:t>
            </w:r>
            <w:proofErr w:type="gramEnd"/>
            <w:r>
              <w:rPr>
                <w:rFonts w:hint="eastAsia"/>
              </w:rPr>
              <w:t>创新混合A</w:t>
            </w:r>
          </w:p>
        </w:tc>
        <w:tc>
          <w:tcPr>
            <w:tcW w:w="1818"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proofErr w:type="gramStart"/>
            <w:r>
              <w:rPr>
                <w:rFonts w:hint="eastAsia"/>
              </w:rPr>
              <w:t>百嘉科技</w:t>
            </w:r>
            <w:proofErr w:type="gramEnd"/>
            <w:r>
              <w:rPr>
                <w:rFonts w:hint="eastAsia"/>
              </w:rPr>
              <w:t>创新混合C</w:t>
            </w:r>
          </w:p>
        </w:tc>
      </w:tr>
      <w:tr w:rsidR="007537ED" w:rsidRPr="00BC564A" w:rsidTr="00D574D5">
        <w:tc>
          <w:tcPr>
            <w:tcW w:w="1818"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下属分级基金的交易代码</w:t>
            </w:r>
          </w:p>
        </w:tc>
        <w:tc>
          <w:tcPr>
            <w:tcW w:w="1364"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024087</w:t>
            </w:r>
          </w:p>
        </w:tc>
        <w:tc>
          <w:tcPr>
            <w:tcW w:w="1818"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024088</w:t>
            </w:r>
          </w:p>
        </w:tc>
      </w:tr>
    </w:tbl>
    <w:p w:rsidR="007537ED" w:rsidRDefault="007537ED" w:rsidP="007537ED">
      <w:pPr>
        <w:widowControl/>
        <w:jc w:val="left"/>
        <w:rPr>
          <w:rFonts w:ascii="宋体" w:eastAsia="宋体" w:hAnsi="宋体" w:cs="宋体"/>
          <w:kern w:val="0"/>
          <w:sz w:val="24"/>
          <w:szCs w:val="24"/>
        </w:rPr>
      </w:pPr>
    </w:p>
    <w:p w:rsidR="007537ED" w:rsidRDefault="007537ED" w:rsidP="007537ED">
      <w:pPr>
        <w:pStyle w:val="dazhangjie"/>
      </w:pPr>
      <w:r w:rsidRPr="00BC564A">
        <w:rPr>
          <w:rFonts w:hAnsi="等线" w:hint="eastAsia"/>
          <w:b/>
          <w:color w:val="000000"/>
        </w:rPr>
        <w:t>2 基金募集情况</w:t>
      </w:r>
    </w:p>
    <w:p w:rsidR="007537ED" w:rsidRDefault="007537ED" w:rsidP="007537ED">
      <w:pPr>
        <w:widowControl/>
        <w:jc w:val="left"/>
        <w:rPr>
          <w:rFonts w:ascii="宋体" w:eastAsia="宋体" w:hAnsi="宋体" w:cs="宋体"/>
          <w:kern w:val="0"/>
          <w:sz w:val="24"/>
          <w:szCs w:val="24"/>
        </w:rPr>
      </w:pPr>
    </w:p>
    <w:tbl>
      <w:tblPr>
        <w:tblW w:w="9072" w:type="dxa"/>
        <w:tblInd w:w="108" w:type="dxa"/>
        <w:tblLook w:val="04A0"/>
      </w:tblPr>
      <w:tblGrid>
        <w:gridCol w:w="1651"/>
        <w:gridCol w:w="1653"/>
        <w:gridCol w:w="1800"/>
        <w:gridCol w:w="1983"/>
        <w:gridCol w:w="1985"/>
      </w:tblGrid>
      <w:tr w:rsidR="007537ED" w:rsidRPr="00BC564A" w:rsidTr="00D574D5">
        <w:tc>
          <w:tcPr>
            <w:tcW w:w="1821" w:type="pct"/>
            <w:gridSpan w:val="2"/>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基金募集申请获中国证监会核准的文号</w:t>
            </w:r>
          </w:p>
        </w:tc>
        <w:tc>
          <w:tcPr>
            <w:tcW w:w="3179" w:type="pct"/>
            <w:gridSpan w:val="3"/>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Pr>
                <w:rFonts w:hint="eastAsia"/>
              </w:rPr>
              <w:t>证监许可〔2025〕739号</w:t>
            </w:r>
          </w:p>
        </w:tc>
      </w:tr>
      <w:tr w:rsidR="007537ED" w:rsidRPr="00BC564A" w:rsidTr="00D574D5">
        <w:tc>
          <w:tcPr>
            <w:tcW w:w="1821" w:type="pct"/>
            <w:gridSpan w:val="2"/>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基金募集期间</w:t>
            </w:r>
          </w:p>
        </w:tc>
        <w:tc>
          <w:tcPr>
            <w:tcW w:w="3179" w:type="pct"/>
            <w:gridSpan w:val="3"/>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Pr>
                <w:rFonts w:hint="eastAsia"/>
              </w:rPr>
              <w:t>自2025年08月04日至2025年08月15日止</w:t>
            </w:r>
          </w:p>
        </w:tc>
      </w:tr>
      <w:tr w:rsidR="007537ED" w:rsidRPr="00BC564A" w:rsidTr="00D574D5">
        <w:tc>
          <w:tcPr>
            <w:tcW w:w="1821" w:type="pct"/>
            <w:gridSpan w:val="2"/>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验资机构名称</w:t>
            </w:r>
          </w:p>
        </w:tc>
        <w:tc>
          <w:tcPr>
            <w:tcW w:w="3179" w:type="pct"/>
            <w:gridSpan w:val="3"/>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Pr>
                <w:rFonts w:hint="eastAsia"/>
              </w:rPr>
              <w:t>中</w:t>
            </w:r>
            <w:proofErr w:type="gramStart"/>
            <w:r>
              <w:rPr>
                <w:rFonts w:hint="eastAsia"/>
              </w:rPr>
              <w:t>审众环</w:t>
            </w:r>
            <w:proofErr w:type="gramEnd"/>
            <w:r>
              <w:rPr>
                <w:rFonts w:hint="eastAsia"/>
              </w:rPr>
              <w:t>会计师事务所（特殊普通合伙）</w:t>
            </w:r>
          </w:p>
        </w:tc>
      </w:tr>
      <w:tr w:rsidR="007537ED" w:rsidRPr="00BC564A" w:rsidTr="00D574D5">
        <w:tc>
          <w:tcPr>
            <w:tcW w:w="1821" w:type="pct"/>
            <w:gridSpan w:val="2"/>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募集资金划入基金托管专户的日期</w:t>
            </w:r>
          </w:p>
        </w:tc>
        <w:tc>
          <w:tcPr>
            <w:tcW w:w="3179" w:type="pct"/>
            <w:gridSpan w:val="3"/>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Pr>
                <w:rFonts w:hint="eastAsia"/>
              </w:rPr>
              <w:t>2025年08月19日</w:t>
            </w:r>
          </w:p>
        </w:tc>
      </w:tr>
      <w:tr w:rsidR="007537ED" w:rsidRPr="00BC564A" w:rsidTr="00D574D5">
        <w:tc>
          <w:tcPr>
            <w:tcW w:w="1821" w:type="pct"/>
            <w:gridSpan w:val="2"/>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募集有效</w:t>
            </w:r>
            <w:proofErr w:type="gramStart"/>
            <w:r>
              <w:rPr>
                <w:rFonts w:hint="eastAsia"/>
              </w:rPr>
              <w:t>认购总</w:t>
            </w:r>
            <w:proofErr w:type="gramEnd"/>
            <w:r>
              <w:rPr>
                <w:rFonts w:hint="eastAsia"/>
              </w:rPr>
              <w:t>户数（单位：户）</w:t>
            </w:r>
          </w:p>
        </w:tc>
        <w:tc>
          <w:tcPr>
            <w:tcW w:w="3179" w:type="pct"/>
            <w:gridSpan w:val="3"/>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Pr>
                <w:rFonts w:hint="eastAsia"/>
              </w:rPr>
              <w:t>3,206</w:t>
            </w:r>
          </w:p>
        </w:tc>
      </w:tr>
      <w:tr w:rsidR="007537ED" w:rsidRPr="00BC564A" w:rsidTr="00D574D5">
        <w:tc>
          <w:tcPr>
            <w:tcW w:w="1821" w:type="pct"/>
            <w:gridSpan w:val="2"/>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份额级别</w:t>
            </w:r>
          </w:p>
        </w:tc>
        <w:tc>
          <w:tcPr>
            <w:tcW w:w="992"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proofErr w:type="gramStart"/>
            <w:r w:rsidRPr="00BC564A">
              <w:rPr>
                <w:rFonts w:hAnsi="等线" w:hint="eastAsia"/>
                <w:color w:val="000000"/>
              </w:rPr>
              <w:t>百嘉科技</w:t>
            </w:r>
            <w:proofErr w:type="gramEnd"/>
            <w:r w:rsidRPr="00BC564A">
              <w:rPr>
                <w:rFonts w:hAnsi="等线" w:hint="eastAsia"/>
                <w:color w:val="000000"/>
              </w:rPr>
              <w:t>创新混合A</w:t>
            </w:r>
          </w:p>
        </w:tc>
        <w:tc>
          <w:tcPr>
            <w:tcW w:w="1093"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proofErr w:type="gramStart"/>
            <w:r w:rsidRPr="00BC564A">
              <w:rPr>
                <w:rFonts w:hAnsi="等线" w:hint="eastAsia"/>
                <w:color w:val="000000"/>
              </w:rPr>
              <w:t>百嘉科技</w:t>
            </w:r>
            <w:proofErr w:type="gramEnd"/>
            <w:r w:rsidRPr="00BC564A">
              <w:rPr>
                <w:rFonts w:hAnsi="等线" w:hint="eastAsia"/>
                <w:color w:val="000000"/>
              </w:rPr>
              <w:t>创新混合C</w:t>
            </w:r>
          </w:p>
        </w:tc>
        <w:tc>
          <w:tcPr>
            <w:tcW w:w="1093"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合计</w:t>
            </w:r>
          </w:p>
        </w:tc>
      </w:tr>
      <w:tr w:rsidR="007537ED" w:rsidRPr="00BC564A" w:rsidTr="00D574D5">
        <w:tc>
          <w:tcPr>
            <w:tcW w:w="1821" w:type="pct"/>
            <w:gridSpan w:val="2"/>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lastRenderedPageBreak/>
              <w:t>募集</w:t>
            </w:r>
            <w:proofErr w:type="gramStart"/>
            <w:r>
              <w:rPr>
                <w:rFonts w:hint="eastAsia"/>
              </w:rPr>
              <w:t>期间净</w:t>
            </w:r>
            <w:proofErr w:type="gramEnd"/>
            <w:r>
              <w:rPr>
                <w:rFonts w:hint="eastAsia"/>
              </w:rPr>
              <w:t>认购金额（单位：人民币元 ）</w:t>
            </w:r>
          </w:p>
        </w:tc>
        <w:tc>
          <w:tcPr>
            <w:tcW w:w="992"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9,002,682.06</w:t>
            </w:r>
          </w:p>
        </w:tc>
        <w:tc>
          <w:tcPr>
            <w:tcW w:w="1093"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306,790,698.90</w:t>
            </w:r>
          </w:p>
        </w:tc>
        <w:tc>
          <w:tcPr>
            <w:tcW w:w="1093"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315,793,380.96</w:t>
            </w:r>
          </w:p>
        </w:tc>
      </w:tr>
      <w:tr w:rsidR="007537ED" w:rsidRPr="00BC564A" w:rsidTr="00D574D5">
        <w:tc>
          <w:tcPr>
            <w:tcW w:w="1821" w:type="pct"/>
            <w:gridSpan w:val="2"/>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认购资金在募集期间产生的利息（单位：人民币元 ）</w:t>
            </w:r>
          </w:p>
        </w:tc>
        <w:tc>
          <w:tcPr>
            <w:tcW w:w="992"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1,540.52</w:t>
            </w:r>
          </w:p>
        </w:tc>
        <w:tc>
          <w:tcPr>
            <w:tcW w:w="1093"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74,890.40</w:t>
            </w:r>
          </w:p>
        </w:tc>
        <w:tc>
          <w:tcPr>
            <w:tcW w:w="1093"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76,430.92</w:t>
            </w:r>
          </w:p>
        </w:tc>
      </w:tr>
      <w:tr w:rsidR="007537ED" w:rsidRPr="00BC564A" w:rsidTr="00D574D5">
        <w:tc>
          <w:tcPr>
            <w:tcW w:w="910" w:type="pct"/>
            <w:vMerge w:val="restar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募集份额（单位： 份 ）</w:t>
            </w:r>
          </w:p>
        </w:tc>
        <w:tc>
          <w:tcPr>
            <w:tcW w:w="911"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有效认购份额</w:t>
            </w:r>
          </w:p>
        </w:tc>
        <w:tc>
          <w:tcPr>
            <w:tcW w:w="992"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9,002,682.06</w:t>
            </w:r>
          </w:p>
        </w:tc>
        <w:tc>
          <w:tcPr>
            <w:tcW w:w="1093"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306,790,698.90</w:t>
            </w:r>
          </w:p>
        </w:tc>
        <w:tc>
          <w:tcPr>
            <w:tcW w:w="1093"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315,793,380.96</w:t>
            </w:r>
          </w:p>
        </w:tc>
      </w:tr>
      <w:tr w:rsidR="007537ED" w:rsidRPr="00BC564A" w:rsidTr="00D574D5">
        <w:tc>
          <w:tcPr>
            <w:tcW w:w="910" w:type="pct"/>
            <w:vMerge/>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widowControl/>
              <w:jc w:val="left"/>
              <w:rPr>
                <w:rFonts w:ascii="宋体" w:eastAsia="宋体" w:hAnsi="宋体" w:cs="宋体"/>
                <w:kern w:val="0"/>
                <w:sz w:val="24"/>
                <w:szCs w:val="24"/>
              </w:rPr>
            </w:pPr>
          </w:p>
        </w:tc>
        <w:tc>
          <w:tcPr>
            <w:tcW w:w="911"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利息结转的份额</w:t>
            </w:r>
          </w:p>
        </w:tc>
        <w:tc>
          <w:tcPr>
            <w:tcW w:w="992"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1,540.52</w:t>
            </w:r>
          </w:p>
        </w:tc>
        <w:tc>
          <w:tcPr>
            <w:tcW w:w="1093"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74,890.40</w:t>
            </w:r>
          </w:p>
        </w:tc>
        <w:tc>
          <w:tcPr>
            <w:tcW w:w="1093"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76,430.92</w:t>
            </w:r>
          </w:p>
        </w:tc>
      </w:tr>
      <w:tr w:rsidR="007537ED" w:rsidRPr="00BC564A" w:rsidTr="00D574D5">
        <w:tc>
          <w:tcPr>
            <w:tcW w:w="910" w:type="pct"/>
            <w:vMerge/>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widowControl/>
              <w:jc w:val="left"/>
              <w:rPr>
                <w:rFonts w:ascii="宋体" w:eastAsia="宋体" w:hAnsi="宋体" w:cs="宋体"/>
                <w:kern w:val="0"/>
                <w:sz w:val="24"/>
                <w:szCs w:val="24"/>
              </w:rPr>
            </w:pPr>
          </w:p>
        </w:tc>
        <w:tc>
          <w:tcPr>
            <w:tcW w:w="911"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合计</w:t>
            </w:r>
          </w:p>
        </w:tc>
        <w:tc>
          <w:tcPr>
            <w:tcW w:w="992"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9,004,222.58</w:t>
            </w:r>
          </w:p>
        </w:tc>
        <w:tc>
          <w:tcPr>
            <w:tcW w:w="1093"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306,865,589.30</w:t>
            </w:r>
          </w:p>
        </w:tc>
        <w:tc>
          <w:tcPr>
            <w:tcW w:w="1093"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315,869,811.88</w:t>
            </w:r>
          </w:p>
        </w:tc>
      </w:tr>
      <w:tr w:rsidR="007537ED" w:rsidRPr="00BC564A" w:rsidTr="00D574D5">
        <w:tc>
          <w:tcPr>
            <w:tcW w:w="910" w:type="pct"/>
            <w:vMerge w:val="restar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其中：募集期间基金管理人运用</w:t>
            </w:r>
            <w:proofErr w:type="gramStart"/>
            <w:r>
              <w:rPr>
                <w:rFonts w:hint="eastAsia"/>
              </w:rPr>
              <w:t>固有资金</w:t>
            </w:r>
            <w:proofErr w:type="gramEnd"/>
            <w:r>
              <w:rPr>
                <w:rFonts w:hint="eastAsia"/>
              </w:rPr>
              <w:t>认购本基金情况</w:t>
            </w:r>
          </w:p>
        </w:tc>
        <w:tc>
          <w:tcPr>
            <w:tcW w:w="911"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认购的基金份额（单位：份 ）</w:t>
            </w:r>
          </w:p>
        </w:tc>
        <w:tc>
          <w:tcPr>
            <w:tcW w:w="992"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w:t>
            </w:r>
          </w:p>
        </w:tc>
        <w:tc>
          <w:tcPr>
            <w:tcW w:w="1093"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w:t>
            </w:r>
          </w:p>
        </w:tc>
        <w:tc>
          <w:tcPr>
            <w:tcW w:w="1093"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w:t>
            </w:r>
          </w:p>
        </w:tc>
      </w:tr>
      <w:tr w:rsidR="007537ED" w:rsidRPr="00BC564A" w:rsidTr="00D574D5">
        <w:tc>
          <w:tcPr>
            <w:tcW w:w="910" w:type="pct"/>
            <w:vMerge/>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widowControl/>
              <w:jc w:val="left"/>
              <w:rPr>
                <w:rFonts w:ascii="宋体" w:eastAsia="宋体" w:hAnsi="宋体" w:cs="宋体"/>
                <w:kern w:val="0"/>
                <w:sz w:val="24"/>
                <w:szCs w:val="24"/>
              </w:rPr>
            </w:pPr>
          </w:p>
        </w:tc>
        <w:tc>
          <w:tcPr>
            <w:tcW w:w="911"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占基金总份额比例</w:t>
            </w:r>
          </w:p>
        </w:tc>
        <w:tc>
          <w:tcPr>
            <w:tcW w:w="992"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w:t>
            </w:r>
          </w:p>
        </w:tc>
        <w:tc>
          <w:tcPr>
            <w:tcW w:w="1093"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w:t>
            </w:r>
          </w:p>
        </w:tc>
        <w:tc>
          <w:tcPr>
            <w:tcW w:w="1093"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w:t>
            </w:r>
          </w:p>
        </w:tc>
      </w:tr>
      <w:tr w:rsidR="007537ED" w:rsidRPr="00BC564A" w:rsidTr="00D574D5">
        <w:tc>
          <w:tcPr>
            <w:tcW w:w="910" w:type="pct"/>
            <w:vMerge/>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widowControl/>
              <w:jc w:val="left"/>
              <w:rPr>
                <w:rFonts w:ascii="宋体" w:eastAsia="宋体" w:hAnsi="宋体" w:cs="宋体"/>
                <w:kern w:val="0"/>
                <w:sz w:val="24"/>
                <w:szCs w:val="24"/>
              </w:rPr>
            </w:pPr>
          </w:p>
        </w:tc>
        <w:tc>
          <w:tcPr>
            <w:tcW w:w="911"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其他需要说明的事项</w:t>
            </w:r>
          </w:p>
        </w:tc>
        <w:tc>
          <w:tcPr>
            <w:tcW w:w="992"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w:t>
            </w:r>
          </w:p>
        </w:tc>
        <w:tc>
          <w:tcPr>
            <w:tcW w:w="1093"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w:t>
            </w:r>
          </w:p>
        </w:tc>
        <w:tc>
          <w:tcPr>
            <w:tcW w:w="1093"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w:t>
            </w:r>
          </w:p>
        </w:tc>
      </w:tr>
      <w:tr w:rsidR="007537ED" w:rsidRPr="00BC564A" w:rsidTr="00D574D5">
        <w:tc>
          <w:tcPr>
            <w:tcW w:w="910" w:type="pct"/>
            <w:vMerge w:val="restar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其中：募集期间基金管理人的从业人员认购本基金情况</w:t>
            </w:r>
          </w:p>
        </w:tc>
        <w:tc>
          <w:tcPr>
            <w:tcW w:w="911"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认购的基金份额（单位：份 ）</w:t>
            </w:r>
          </w:p>
        </w:tc>
        <w:tc>
          <w:tcPr>
            <w:tcW w:w="992"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209,117.25</w:t>
            </w:r>
          </w:p>
        </w:tc>
        <w:tc>
          <w:tcPr>
            <w:tcW w:w="1093"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2,001,377.14</w:t>
            </w:r>
          </w:p>
        </w:tc>
        <w:tc>
          <w:tcPr>
            <w:tcW w:w="1093"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2,210,494.39</w:t>
            </w:r>
          </w:p>
        </w:tc>
      </w:tr>
      <w:tr w:rsidR="007537ED" w:rsidRPr="00BC564A" w:rsidTr="00D574D5">
        <w:tc>
          <w:tcPr>
            <w:tcW w:w="910" w:type="pct"/>
            <w:vMerge/>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widowControl/>
              <w:jc w:val="left"/>
              <w:rPr>
                <w:rFonts w:ascii="宋体" w:eastAsia="宋体" w:hAnsi="宋体" w:cs="宋体"/>
                <w:kern w:val="0"/>
                <w:sz w:val="24"/>
                <w:szCs w:val="24"/>
              </w:rPr>
            </w:pPr>
          </w:p>
        </w:tc>
        <w:tc>
          <w:tcPr>
            <w:tcW w:w="911"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占基金总份额比例</w:t>
            </w:r>
          </w:p>
        </w:tc>
        <w:tc>
          <w:tcPr>
            <w:tcW w:w="992"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2.32%</w:t>
            </w:r>
          </w:p>
        </w:tc>
        <w:tc>
          <w:tcPr>
            <w:tcW w:w="1093"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0.65%</w:t>
            </w:r>
          </w:p>
        </w:tc>
        <w:tc>
          <w:tcPr>
            <w:tcW w:w="1093" w:type="pct"/>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sidRPr="00BC564A">
              <w:rPr>
                <w:rFonts w:hAnsi="等线" w:hint="eastAsia"/>
                <w:color w:val="000000"/>
              </w:rPr>
              <w:t>0.70%</w:t>
            </w:r>
          </w:p>
        </w:tc>
      </w:tr>
      <w:tr w:rsidR="007537ED" w:rsidRPr="00BC564A" w:rsidTr="00D574D5">
        <w:tc>
          <w:tcPr>
            <w:tcW w:w="1821" w:type="pct"/>
            <w:gridSpan w:val="2"/>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募集期限届满基金是否符合法律法规规定的办理基金备案手续的条件</w:t>
            </w:r>
          </w:p>
        </w:tc>
        <w:tc>
          <w:tcPr>
            <w:tcW w:w="3179" w:type="pct"/>
            <w:gridSpan w:val="3"/>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Pr>
                <w:rFonts w:hint="eastAsia"/>
              </w:rPr>
              <w:t>是</w:t>
            </w:r>
          </w:p>
        </w:tc>
      </w:tr>
      <w:tr w:rsidR="007537ED" w:rsidRPr="00BC564A" w:rsidTr="00D574D5">
        <w:tc>
          <w:tcPr>
            <w:tcW w:w="1821" w:type="pct"/>
            <w:gridSpan w:val="2"/>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left"/>
              <w:wordWrap w:val="0"/>
            </w:pPr>
            <w:r>
              <w:rPr>
                <w:rFonts w:hint="eastAsia"/>
              </w:rPr>
              <w:t>向中国证监会办理基金备案手续获得书面确认的日期</w:t>
            </w:r>
          </w:p>
        </w:tc>
        <w:tc>
          <w:tcPr>
            <w:tcW w:w="3179" w:type="pct"/>
            <w:gridSpan w:val="3"/>
            <w:tcBorders>
              <w:top w:val="single" w:sz="8" w:space="0" w:color="000000"/>
              <w:left w:val="single" w:sz="8" w:space="0" w:color="000000"/>
              <w:bottom w:val="single" w:sz="6" w:space="0" w:color="000000"/>
              <w:right w:val="single" w:sz="8" w:space="0" w:color="000000"/>
            </w:tcBorders>
            <w:vAlign w:val="center"/>
            <w:hideMark/>
          </w:tcPr>
          <w:p w:rsidR="007537ED" w:rsidRDefault="007537ED" w:rsidP="00D574D5">
            <w:pPr>
              <w:pStyle w:val="biaogecenter"/>
              <w:wordWrap w:val="0"/>
            </w:pPr>
            <w:r>
              <w:rPr>
                <w:rFonts w:hint="eastAsia"/>
              </w:rPr>
              <w:t>2025年08月19日</w:t>
            </w:r>
          </w:p>
        </w:tc>
      </w:tr>
    </w:tbl>
    <w:p w:rsidR="007537ED" w:rsidRDefault="007537ED" w:rsidP="007537ED">
      <w:pPr>
        <w:pStyle w:val="neirong"/>
      </w:pPr>
      <w:r>
        <w:rPr>
          <w:rFonts w:hint="eastAsia"/>
        </w:rPr>
        <w:t>注：（1）本基金募集期间发生的信息披露费、律师费和会计师费等费用由基金管理人承担，不从基金资产支付。</w:t>
      </w:r>
      <w:r>
        <w:rPr>
          <w:rFonts w:hint="eastAsia"/>
        </w:rPr>
        <w:br/>
        <w:t>（2）本基金管理人高级管理人员、基金投资和研究部门负责人认购本基金份额总量的数量区间为100万份以上；本基金的基金经理认购本基金份额总量的数量区间为100万份以上。</w:t>
      </w:r>
    </w:p>
    <w:p w:rsidR="007537ED" w:rsidRDefault="007537ED" w:rsidP="007537ED">
      <w:pPr>
        <w:widowControl/>
        <w:jc w:val="left"/>
        <w:rPr>
          <w:rFonts w:ascii="宋体" w:eastAsia="宋体" w:hAnsi="宋体" w:cs="宋体"/>
          <w:kern w:val="0"/>
          <w:sz w:val="24"/>
          <w:szCs w:val="24"/>
        </w:rPr>
      </w:pPr>
    </w:p>
    <w:p w:rsidR="007537ED" w:rsidRDefault="007537ED" w:rsidP="007537ED">
      <w:pPr>
        <w:pStyle w:val="dazhangjie"/>
      </w:pPr>
      <w:r>
        <w:rPr>
          <w:rFonts w:hint="eastAsia"/>
          <w:b/>
          <w:bCs/>
        </w:rPr>
        <w:t>3 其他需要提示的事项</w:t>
      </w:r>
    </w:p>
    <w:p w:rsidR="007537ED" w:rsidRDefault="007537ED" w:rsidP="007537ED">
      <w:pPr>
        <w:pStyle w:val="neirong"/>
      </w:pPr>
      <w:r>
        <w:rPr>
          <w:rFonts w:hint="eastAsia"/>
        </w:rPr>
        <w:lastRenderedPageBreak/>
        <w:t>  投资人应通过其办理认购的销售网点查询其认购确认情况，具体业务办理请遵循各销售机构的相关规定。</w:t>
      </w:r>
      <w:r>
        <w:rPr>
          <w:rFonts w:hint="eastAsia"/>
        </w:rPr>
        <w:br/>
        <w:t>  自基金合同生效之日起，本基金管理人正式开始管理本基金。基金管理人可根据实际情况依法决定本基金开始办理申购的具体日期。</w:t>
      </w:r>
      <w:r>
        <w:rPr>
          <w:rFonts w:hint="eastAsia"/>
        </w:rPr>
        <w:br/>
        <w:t>  基金管理人自基金合同生效之日起不超过三个月开始办理赎回。</w:t>
      </w:r>
      <w:r>
        <w:rPr>
          <w:rFonts w:hint="eastAsia"/>
        </w:rPr>
        <w:br/>
        <w:t>  在确定申购开始与赎回开始时间后，基金管理人应在申购、赎回开放前依照《公开募集证券投资基金信息披露管理办法》的有关规定在规定媒介上公告申购与赎回的开始时间。</w:t>
      </w:r>
      <w:r>
        <w:rPr>
          <w:rFonts w:hint="eastAsia"/>
        </w:rPr>
        <w:br/>
        <w:t>  </w:t>
      </w:r>
    </w:p>
    <w:p w:rsidR="007537ED" w:rsidRDefault="007537ED" w:rsidP="007537ED">
      <w:pPr>
        <w:widowControl/>
        <w:jc w:val="left"/>
        <w:rPr>
          <w:rFonts w:ascii="宋体" w:eastAsia="宋体" w:hAnsi="宋体" w:cs="宋体"/>
          <w:kern w:val="0"/>
          <w:sz w:val="24"/>
          <w:szCs w:val="24"/>
        </w:rPr>
      </w:pPr>
    </w:p>
    <w:p w:rsidR="007537ED" w:rsidRDefault="007537ED" w:rsidP="007537ED">
      <w:pPr>
        <w:pStyle w:val="biaogeright"/>
      </w:pPr>
      <w:proofErr w:type="gramStart"/>
      <w:r w:rsidRPr="00BC564A">
        <w:rPr>
          <w:rFonts w:hAnsi="等线" w:hint="eastAsia"/>
          <w:b/>
          <w:bCs/>
          <w:color w:val="000000"/>
        </w:rPr>
        <w:t>百嘉基金</w:t>
      </w:r>
      <w:proofErr w:type="gramEnd"/>
      <w:r w:rsidRPr="00BC564A">
        <w:rPr>
          <w:rFonts w:hAnsi="等线" w:hint="eastAsia"/>
          <w:b/>
          <w:bCs/>
          <w:color w:val="000000"/>
        </w:rPr>
        <w:t>管理有限公司</w:t>
      </w:r>
    </w:p>
    <w:p w:rsidR="007537ED" w:rsidRDefault="007537ED" w:rsidP="007537ED">
      <w:pPr>
        <w:pStyle w:val="biaogeright"/>
      </w:pPr>
      <w:r w:rsidRPr="00BC564A">
        <w:rPr>
          <w:rFonts w:hAnsi="等线" w:hint="eastAsia"/>
          <w:b/>
          <w:bCs/>
          <w:color w:val="000000"/>
        </w:rPr>
        <w:t>2025年08月20日</w:t>
      </w:r>
    </w:p>
    <w:p w:rsidR="007537ED" w:rsidRDefault="007537ED" w:rsidP="007537ED">
      <w:pPr>
        <w:widowControl/>
        <w:spacing w:after="240"/>
        <w:jc w:val="left"/>
        <w:rPr>
          <w:rFonts w:ascii="宋体" w:eastAsia="宋体" w:hAnsi="宋体" w:cs="宋体"/>
          <w:kern w:val="0"/>
          <w:sz w:val="24"/>
          <w:szCs w:val="24"/>
        </w:rPr>
      </w:pPr>
      <w:r>
        <w:rPr>
          <w:rFonts w:ascii="宋体" w:eastAsia="宋体" w:hAnsi="宋体" w:cs="宋体" w:hint="eastAsia"/>
          <w:kern w:val="0"/>
          <w:sz w:val="24"/>
          <w:szCs w:val="24"/>
        </w:rPr>
        <w:br/>
      </w:r>
    </w:p>
    <w:p w:rsidR="00000000" w:rsidRPr="007537ED" w:rsidRDefault="007537ED"/>
    <w:sectPr w:rsidR="00000000" w:rsidRPr="007537ED" w:rsidSect="001E32D1">
      <w:pgSz w:w="11926" w:h="15840"/>
      <w:pgMar w:top="1418" w:right="1418" w:bottom="853"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7ED" w:rsidRDefault="007537ED" w:rsidP="007537ED">
      <w:r>
        <w:separator/>
      </w:r>
    </w:p>
  </w:endnote>
  <w:endnote w:type="continuationSeparator" w:id="1">
    <w:p w:rsidR="007537ED" w:rsidRDefault="007537ED" w:rsidP="007537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7ED" w:rsidRDefault="007537ED" w:rsidP="007537ED">
      <w:r>
        <w:separator/>
      </w:r>
    </w:p>
  </w:footnote>
  <w:footnote w:type="continuationSeparator" w:id="1">
    <w:p w:rsidR="007537ED" w:rsidRDefault="007537ED" w:rsidP="007537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37ED"/>
    <w:rsid w:val="007537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7ED"/>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37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537ED"/>
    <w:rPr>
      <w:sz w:val="18"/>
      <w:szCs w:val="18"/>
    </w:rPr>
  </w:style>
  <w:style w:type="paragraph" w:styleId="a4">
    <w:name w:val="footer"/>
    <w:basedOn w:val="a"/>
    <w:link w:val="Char0"/>
    <w:uiPriority w:val="99"/>
    <w:semiHidden/>
    <w:unhideWhenUsed/>
    <w:rsid w:val="007537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537ED"/>
    <w:rPr>
      <w:sz w:val="18"/>
      <w:szCs w:val="18"/>
    </w:rPr>
  </w:style>
  <w:style w:type="paragraph" w:customStyle="1" w:styleId="dazhangjie">
    <w:name w:val="dazhangjie"/>
    <w:basedOn w:val="a"/>
    <w:rsid w:val="007537ED"/>
    <w:pPr>
      <w:widowControl/>
      <w:autoSpaceDE w:val="0"/>
      <w:autoSpaceDN w:val="0"/>
      <w:adjustRightInd w:val="0"/>
      <w:spacing w:before="30" w:line="288" w:lineRule="auto"/>
      <w:ind w:left="15"/>
      <w:jc w:val="left"/>
      <w:outlineLvl w:val="0"/>
    </w:pPr>
    <w:rPr>
      <w:rFonts w:ascii="宋体" w:eastAsia="宋体" w:hAnsi="宋体" w:cs="宋体"/>
      <w:kern w:val="0"/>
      <w:sz w:val="24"/>
      <w:szCs w:val="24"/>
    </w:rPr>
  </w:style>
  <w:style w:type="paragraph" w:customStyle="1" w:styleId="biaogeleft">
    <w:name w:val="biaoge_left"/>
    <w:basedOn w:val="a"/>
    <w:rsid w:val="007537ED"/>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biaogecenter">
    <w:name w:val="biaoge_center"/>
    <w:basedOn w:val="a"/>
    <w:rsid w:val="007537ED"/>
    <w:pPr>
      <w:widowControl/>
      <w:autoSpaceDE w:val="0"/>
      <w:autoSpaceDN w:val="0"/>
      <w:adjustRightInd w:val="0"/>
      <w:spacing w:before="29" w:line="288" w:lineRule="auto"/>
      <w:ind w:left="15"/>
      <w:jc w:val="center"/>
    </w:pPr>
    <w:rPr>
      <w:rFonts w:ascii="宋体" w:eastAsia="宋体" w:hAnsi="宋体" w:cs="宋体"/>
      <w:kern w:val="0"/>
      <w:sz w:val="24"/>
      <w:szCs w:val="24"/>
    </w:rPr>
  </w:style>
  <w:style w:type="paragraph" w:customStyle="1" w:styleId="biaogeright">
    <w:name w:val="biaoge_right"/>
    <w:basedOn w:val="a"/>
    <w:rsid w:val="007537ED"/>
    <w:pPr>
      <w:widowControl/>
      <w:autoSpaceDE w:val="0"/>
      <w:autoSpaceDN w:val="0"/>
      <w:adjustRightInd w:val="0"/>
      <w:spacing w:before="29" w:line="288" w:lineRule="auto"/>
      <w:ind w:left="15"/>
      <w:jc w:val="right"/>
    </w:pPr>
    <w:rPr>
      <w:rFonts w:ascii="宋体" w:eastAsia="宋体" w:hAnsi="宋体" w:cs="宋体"/>
      <w:kern w:val="0"/>
      <w:sz w:val="24"/>
      <w:szCs w:val="24"/>
    </w:rPr>
  </w:style>
  <w:style w:type="paragraph" w:customStyle="1" w:styleId="neirong">
    <w:name w:val="neirong"/>
    <w:basedOn w:val="a"/>
    <w:rsid w:val="007537ED"/>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styleId="a5">
    <w:name w:val="Normal (Web)"/>
    <w:basedOn w:val="a"/>
    <w:uiPriority w:val="99"/>
    <w:semiHidden/>
    <w:unhideWhenUsed/>
    <w:rsid w:val="007537E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chengqm</dc:creator>
  <cp:keywords/>
  <dc:description/>
  <cp:lastModifiedBy>chengqm</cp:lastModifiedBy>
  <cp:revision>2</cp:revision>
  <dcterms:created xsi:type="dcterms:W3CDTF">2025-08-19T23:37:00Z</dcterms:created>
  <dcterms:modified xsi:type="dcterms:W3CDTF">2025-08-19T23:37:00Z</dcterms:modified>
</cp:coreProperties>
</file>