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D7" w:rsidRDefault="00FE7ED7"/>
    <w:p w:rsidR="00FE7ED7" w:rsidRDefault="00865FF3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博时基金</w:t>
      </w:r>
      <w:r>
        <w:rPr>
          <w:rFonts w:ascii="宋体" w:eastAsia="宋体" w:hAnsi="宋体" w:hint="eastAsia"/>
          <w:b/>
          <w:sz w:val="30"/>
        </w:rPr>
        <w:t>管理有限公司关于调整旗下博时保证金实时交易型货币市场基金</w:t>
      </w:r>
      <w:r>
        <w:rPr>
          <w:rFonts w:ascii="宋体" w:eastAsia="宋体" w:hAnsi="宋体" w:hint="eastAsia"/>
          <w:b/>
          <w:sz w:val="30"/>
        </w:rPr>
        <w:t>C</w:t>
      </w:r>
      <w:r>
        <w:rPr>
          <w:rFonts w:ascii="宋体" w:eastAsia="宋体" w:hAnsi="宋体" w:hint="eastAsia"/>
          <w:b/>
          <w:sz w:val="30"/>
        </w:rPr>
        <w:t>类份额</w:t>
      </w:r>
      <w:r>
        <w:rPr>
          <w:rFonts w:ascii="宋体" w:eastAsia="宋体" w:hAnsi="宋体" w:hint="eastAsia"/>
          <w:b/>
          <w:sz w:val="30"/>
        </w:rPr>
        <w:t>在部分销售机构的申购、定期定额投资和转换转入业务金额限制的公告</w:t>
      </w:r>
    </w:p>
    <w:p w:rsidR="00FE7ED7" w:rsidRDefault="00865FF3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 w:hint="eastAsia"/>
          <w:b/>
          <w:sz w:val="24"/>
        </w:rPr>
        <w:t>2025</w:t>
      </w:r>
      <w:r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 w:hint="eastAsia"/>
          <w:b/>
          <w:sz w:val="24"/>
        </w:rPr>
        <w:t>8</w:t>
      </w:r>
      <w:r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 w:hint="eastAsia"/>
          <w:b/>
          <w:sz w:val="24"/>
        </w:rPr>
        <w:t>19</w:t>
      </w:r>
      <w:r>
        <w:rPr>
          <w:rFonts w:ascii="宋体" w:eastAsia="宋体" w:hAnsi="宋体" w:hint="eastAsia"/>
          <w:b/>
          <w:sz w:val="24"/>
        </w:rPr>
        <w:t>日</w:t>
      </w:r>
    </w:p>
    <w:p w:rsidR="00FE7ED7" w:rsidRDefault="00FE7ED7">
      <w:pPr>
        <w:jc w:val="center"/>
        <w:rPr>
          <w:rFonts w:ascii="宋体" w:eastAsia="宋体" w:hAnsi="宋体"/>
          <w:b/>
          <w:sz w:val="24"/>
        </w:rPr>
      </w:pPr>
    </w:p>
    <w:p w:rsidR="00FE7ED7" w:rsidRDefault="00865FF3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博时保证金实时交易型货币市场基金</w:t>
            </w:r>
          </w:p>
        </w:tc>
      </w:tr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博时保证金货币</w:t>
            </w:r>
            <w:r>
              <w:rPr>
                <w:rFonts w:ascii="宋体" w:eastAsia="宋体" w:hAnsi="宋体"/>
                <w:sz w:val="24"/>
              </w:rPr>
              <w:t>ETF</w:t>
            </w:r>
          </w:p>
        </w:tc>
      </w:tr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511860</w:t>
            </w:r>
          </w:p>
        </w:tc>
      </w:tr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根据有关法律法规及《博时保证金实时交易型货币市场基金基金合同》、《博时保证金实时交易型货币市场基金招募说明书》等的规定</w:t>
            </w:r>
          </w:p>
        </w:tc>
      </w:tr>
      <w:tr w:rsidR="00FE7ED7">
        <w:tc>
          <w:tcPr>
            <w:tcW w:w="2130" w:type="dxa"/>
            <w:vMerge w:val="restart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20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FE7ED7">
        <w:tc>
          <w:tcPr>
            <w:tcW w:w="2130" w:type="dxa"/>
            <w:vMerge/>
            <w:vAlign w:val="center"/>
          </w:tcPr>
          <w:p w:rsidR="00FE7ED7" w:rsidRDefault="00FE7ED7"/>
        </w:tc>
        <w:tc>
          <w:tcPr>
            <w:tcW w:w="2130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20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FE7ED7">
        <w:tc>
          <w:tcPr>
            <w:tcW w:w="2130" w:type="dxa"/>
            <w:vMerge/>
            <w:vAlign w:val="center"/>
          </w:tcPr>
          <w:p w:rsidR="00FE7ED7" w:rsidRDefault="00FE7ED7"/>
        </w:tc>
        <w:tc>
          <w:tcPr>
            <w:tcW w:w="2130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20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FE7ED7">
        <w:tc>
          <w:tcPr>
            <w:tcW w:w="2130" w:type="dxa"/>
            <w:vMerge/>
            <w:vAlign w:val="center"/>
          </w:tcPr>
          <w:p w:rsidR="00FE7ED7" w:rsidRDefault="00FE7ED7"/>
        </w:tc>
        <w:tc>
          <w:tcPr>
            <w:tcW w:w="2130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100,000.00</w:t>
            </w:r>
          </w:p>
        </w:tc>
      </w:tr>
      <w:tr w:rsidR="00FE7ED7">
        <w:tc>
          <w:tcPr>
            <w:tcW w:w="2130" w:type="dxa"/>
            <w:vMerge/>
            <w:vAlign w:val="center"/>
          </w:tcPr>
          <w:p w:rsidR="00FE7ED7" w:rsidRDefault="00FE7ED7"/>
        </w:tc>
        <w:tc>
          <w:tcPr>
            <w:tcW w:w="2130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100,000.00</w:t>
            </w:r>
          </w:p>
        </w:tc>
      </w:tr>
      <w:tr w:rsidR="00FE7ED7">
        <w:tc>
          <w:tcPr>
            <w:tcW w:w="2130" w:type="dxa"/>
            <w:vMerge/>
            <w:vAlign w:val="center"/>
          </w:tcPr>
          <w:p w:rsidR="00FE7ED7" w:rsidRDefault="00FE7ED7"/>
        </w:tc>
        <w:tc>
          <w:tcPr>
            <w:tcW w:w="2130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100,000.00</w:t>
            </w:r>
          </w:p>
        </w:tc>
      </w:tr>
      <w:tr w:rsidR="00FE7ED7">
        <w:tc>
          <w:tcPr>
            <w:tcW w:w="2130" w:type="dxa"/>
            <w:vMerge/>
            <w:vAlign w:val="center"/>
          </w:tcPr>
          <w:p w:rsidR="00FE7ED7" w:rsidRDefault="00FE7ED7"/>
        </w:tc>
        <w:tc>
          <w:tcPr>
            <w:tcW w:w="2130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博时保证金货币</w:t>
            </w:r>
            <w:r>
              <w:rPr>
                <w:rFonts w:ascii="宋体" w:eastAsia="宋体" w:hAnsi="宋体"/>
                <w:sz w:val="24"/>
              </w:rPr>
              <w:t>ETF</w:t>
            </w:r>
          </w:p>
        </w:tc>
        <w:tc>
          <w:tcPr>
            <w:tcW w:w="2131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博时保证金货币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511860</w:t>
            </w:r>
          </w:p>
        </w:tc>
        <w:tc>
          <w:tcPr>
            <w:tcW w:w="2131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016002</w:t>
            </w:r>
          </w:p>
        </w:tc>
      </w:tr>
      <w:tr w:rsidR="00FE7ED7">
        <w:tc>
          <w:tcPr>
            <w:tcW w:w="4260" w:type="dxa"/>
            <w:gridSpan w:val="2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2131" w:type="dxa"/>
            <w:vAlign w:val="center"/>
          </w:tcPr>
          <w:p w:rsidR="00FE7ED7" w:rsidRDefault="00865FF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FE7ED7" w:rsidRDefault="00FE7ED7"/>
    <w:p w:rsidR="00FE7ED7" w:rsidRDefault="00865FF3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FE7ED7" w:rsidRDefault="00865FF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起，本基金机构投资者单日单个基金账户在部分销售机构（上海天天基金销售有限公司、珠海盈米基金销售有限公司）</w:t>
      </w:r>
      <w:r>
        <w:rPr>
          <w:rFonts w:hint="eastAsia"/>
        </w:rPr>
        <w:t>C</w:t>
      </w:r>
      <w:r>
        <w:rPr>
          <w:rFonts w:hint="eastAsia"/>
        </w:rPr>
        <w:t>类份额的申购、转换转入、定期定额投资累计金额应不超过</w:t>
      </w:r>
      <w:r>
        <w:rPr>
          <w:rFonts w:hint="eastAsia"/>
        </w:rPr>
        <w:t>10</w:t>
      </w:r>
      <w:r>
        <w:rPr>
          <w:rFonts w:hint="eastAsia"/>
        </w:rPr>
        <w:t>万元。如机构投资者单日单个基金账户通过上述销售机构的申购、转换转入、定期定额投资累计金额超过</w:t>
      </w:r>
      <w:r>
        <w:rPr>
          <w:rFonts w:hint="eastAsia"/>
        </w:rPr>
        <w:t>10</w:t>
      </w:r>
      <w:r>
        <w:rPr>
          <w:rFonts w:hint="eastAsia"/>
        </w:rPr>
        <w:t>万元，本基金管理人有权拒绝。</w:t>
      </w:r>
      <w:r>
        <w:rPr>
          <w:rFonts w:hint="eastAsia"/>
          <w:b/>
          <w:bCs/>
        </w:rPr>
        <w:t>如投资者于</w:t>
      </w:r>
      <w:r>
        <w:rPr>
          <w:rFonts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19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点之后申购、转换转入或定期定额投资上述基金，将适用上述限</w:t>
      </w:r>
      <w:r>
        <w:rPr>
          <w:rFonts w:hint="eastAsia"/>
          <w:b/>
          <w:bCs/>
        </w:rPr>
        <w:t>制安排，敬请投资者注意。</w:t>
      </w:r>
    </w:p>
    <w:p w:rsidR="00FE7ED7" w:rsidRDefault="00865FF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FE7ED7" w:rsidRDefault="00865FF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FE7ED7" w:rsidRDefault="00865FF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FE7ED7" w:rsidRDefault="00FE7ED7">
      <w:pPr>
        <w:pStyle w:val="a3"/>
        <w:spacing w:before="0" w:beforeAutospacing="0" w:after="0" w:afterAutospacing="0" w:line="360" w:lineRule="auto"/>
        <w:ind w:firstLine="420"/>
      </w:pPr>
    </w:p>
    <w:p w:rsidR="00FE7ED7" w:rsidRDefault="00FE7ED7">
      <w:pPr>
        <w:pStyle w:val="a3"/>
        <w:spacing w:before="0" w:beforeAutospacing="0" w:after="0" w:afterAutospacing="0" w:line="360" w:lineRule="auto"/>
        <w:ind w:firstLine="420"/>
      </w:pPr>
    </w:p>
    <w:p w:rsidR="00FE7ED7" w:rsidRDefault="00FE7ED7">
      <w:pPr>
        <w:pStyle w:val="a3"/>
        <w:spacing w:before="0" w:beforeAutospacing="0" w:after="0" w:afterAutospacing="0" w:line="360" w:lineRule="auto"/>
        <w:ind w:firstLine="420"/>
      </w:pPr>
    </w:p>
    <w:p w:rsidR="00FE7ED7" w:rsidRDefault="00865FF3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FE7ED7" w:rsidRDefault="00865FF3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sectPr w:rsidR="00FE7ED7" w:rsidSect="00FE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CDB"/>
    <w:rsid w:val="00560CDB"/>
    <w:rsid w:val="00865FF3"/>
    <w:rsid w:val="00E27CF3"/>
    <w:rsid w:val="00FE7ED7"/>
    <w:rsid w:val="14D81C77"/>
    <w:rsid w:val="63CE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D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7ED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E7E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FE7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FE7ED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4</DocSecurity>
  <Lines>6</Lines>
  <Paragraphs>1</Paragraphs>
  <ScaleCrop>false</ScaleCrop>
  <Company>mycompany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2025-08-18T16:02:00Z</dcterms:created>
  <dcterms:modified xsi:type="dcterms:W3CDTF">2025-08-18T16:02:00Z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187F274C20FE41658C7A14EEB1D7F65B</vt:lpwstr>
  </property>
</Properties>
</file>