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A" w:rsidRDefault="00214AA1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东海基金管理有限责任公司关于旗下部分基金</w:t>
      </w:r>
    </w:p>
    <w:p w:rsidR="00861C2A" w:rsidRDefault="00214AA1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招募说明书及产品资料概要更新的提示性公告</w:t>
      </w:r>
    </w:p>
    <w:p w:rsidR="00883864" w:rsidRDefault="00883864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861C2A" w:rsidRPr="00883864" w:rsidRDefault="006F6E65" w:rsidP="0088386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32"/>
          <w:szCs w:val="32"/>
        </w:rPr>
      </w:pPr>
      <w:r w:rsidRPr="00883864">
        <w:rPr>
          <w:rFonts w:ascii="仿宋" w:eastAsia="仿宋" w:hAnsi="仿宋" w:hint="eastAsia"/>
          <w:color w:val="000000" w:themeColor="text1"/>
          <w:sz w:val="28"/>
          <w:szCs w:val="28"/>
        </w:rPr>
        <w:t>东海基金管理有限责任</w:t>
      </w:r>
      <w:r w:rsidRPr="00883864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883864">
        <w:rPr>
          <w:rFonts w:ascii="仿宋" w:eastAsia="仿宋" w:hAnsi="仿宋" w:hint="eastAsia"/>
          <w:color w:val="000000" w:themeColor="text1"/>
          <w:sz w:val="28"/>
          <w:szCs w:val="28"/>
        </w:rPr>
        <w:t>旗下东海科技动力混合型证券投资基金、东海鑫宁利率债三个月定期开放债券型证券投资基金、东海中证社会发展安全产业主题指数型证券投资基金、东海数字经济混合型发起式证券投资基金、</w:t>
      </w:r>
      <w:r w:rsidR="00883864" w:rsidRPr="00883864">
        <w:rPr>
          <w:rFonts w:ascii="仿宋" w:eastAsia="仿宋" w:hAnsi="仿宋" w:hint="eastAsia"/>
          <w:color w:val="000000" w:themeColor="text1"/>
          <w:sz w:val="28"/>
          <w:szCs w:val="28"/>
        </w:rPr>
        <w:t>东海中债0-3年政策性金融债指数证券投资基金</w:t>
      </w:r>
      <w:r w:rsidR="00C23D11">
        <w:rPr>
          <w:rFonts w:ascii="仿宋" w:eastAsia="仿宋" w:hAnsi="仿宋" w:hint="eastAsia"/>
          <w:color w:val="000000" w:themeColor="text1"/>
          <w:sz w:val="28"/>
          <w:szCs w:val="28"/>
        </w:rPr>
        <w:t>、东海合益3个月定期开放债券发起式证券投资基金</w:t>
      </w:r>
      <w:r w:rsidR="00214AA1">
        <w:rPr>
          <w:rFonts w:ascii="仿宋" w:eastAsia="仿宋" w:hAnsi="仿宋" w:hint="eastAsia"/>
          <w:color w:val="000000" w:themeColor="text1"/>
          <w:sz w:val="28"/>
          <w:szCs w:val="28"/>
        </w:rPr>
        <w:t>的招募说明书及产品资料概要更新的全文于</w:t>
      </w:r>
      <w:r w:rsidR="00EE097D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88386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214AA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C23D11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="00214AA1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C23D11">
        <w:rPr>
          <w:rFonts w:ascii="仿宋" w:eastAsia="仿宋" w:hAnsi="仿宋"/>
          <w:color w:val="000000" w:themeColor="text1"/>
          <w:sz w:val="28"/>
          <w:szCs w:val="28"/>
        </w:rPr>
        <w:t>14</w:t>
      </w:r>
      <w:r w:rsidR="00214AA1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日在本公司网站[www.donghaifunds.com]和中国证监会基金电子披露网站（http://eid.csrc.gov.cn/fund）披露，供投资者查阅。如有疑问可拨打本公司客服电话（400-959-5531）咨询。 </w:t>
      </w:r>
    </w:p>
    <w:p w:rsidR="00861C2A" w:rsidRDefault="00214AA1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的风险收益特征，审慎做出投资决定。</w:t>
      </w:r>
    </w:p>
    <w:p w:rsidR="00861C2A" w:rsidRDefault="00214AA1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861C2A" w:rsidRDefault="00214AA1">
      <w:pPr>
        <w:spacing w:line="540" w:lineRule="exact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861C2A" w:rsidRDefault="00214AA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</w:t>
      </w:r>
      <w:r w:rsidR="00EE097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202</w:t>
      </w:r>
      <w:r w:rsidR="00883864"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C23D11">
        <w:rPr>
          <w:rFonts w:ascii="仿宋" w:eastAsia="仿宋" w:hAnsi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C23D11">
        <w:rPr>
          <w:rFonts w:ascii="仿宋" w:eastAsia="仿宋" w:hAnsi="仿宋"/>
          <w:color w:val="000000" w:themeColor="text1"/>
          <w:sz w:val="28"/>
          <w:szCs w:val="28"/>
        </w:rPr>
        <w:t>14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861C2A" w:rsidSect="00DF6EB1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9D" w:rsidRDefault="00E1439D">
      <w:r>
        <w:separator/>
      </w:r>
    </w:p>
  </w:endnote>
  <w:endnote w:type="continuationSeparator" w:id="0">
    <w:p w:rsidR="00E1439D" w:rsidRDefault="00E1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61C2A" w:rsidRDefault="00DF6EB1">
        <w:pPr>
          <w:pStyle w:val="a5"/>
          <w:jc w:val="center"/>
        </w:pPr>
        <w:r>
          <w:fldChar w:fldCharType="begin"/>
        </w:r>
        <w:r w:rsidR="00214AA1">
          <w:instrText>PAGE   \* MERGEFORMAT</w:instrText>
        </w:r>
        <w:r>
          <w:fldChar w:fldCharType="separate"/>
        </w:r>
        <w:r w:rsidR="006F6E65" w:rsidRPr="006F6E65">
          <w:rPr>
            <w:noProof/>
            <w:lang w:val="zh-CN"/>
          </w:rPr>
          <w:t>2</w:t>
        </w:r>
        <w:r>
          <w:fldChar w:fldCharType="end"/>
        </w:r>
      </w:p>
    </w:sdtContent>
  </w:sdt>
  <w:p w:rsidR="00861C2A" w:rsidRDefault="00861C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61C2A" w:rsidRDefault="00DF6EB1">
        <w:pPr>
          <w:pStyle w:val="a5"/>
          <w:jc w:val="center"/>
        </w:pPr>
        <w:r>
          <w:fldChar w:fldCharType="begin"/>
        </w:r>
        <w:r w:rsidR="00214AA1">
          <w:instrText>PAGE   \* MERGEFORMAT</w:instrText>
        </w:r>
        <w:r>
          <w:fldChar w:fldCharType="separate"/>
        </w:r>
        <w:r w:rsidR="00325CAE" w:rsidRPr="00325CAE">
          <w:rPr>
            <w:noProof/>
            <w:lang w:val="zh-CN"/>
          </w:rPr>
          <w:t>1</w:t>
        </w:r>
        <w:r>
          <w:fldChar w:fldCharType="end"/>
        </w:r>
      </w:p>
    </w:sdtContent>
  </w:sdt>
  <w:p w:rsidR="00861C2A" w:rsidRDefault="00861C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9D" w:rsidRDefault="00E1439D">
      <w:r>
        <w:separator/>
      </w:r>
    </w:p>
  </w:footnote>
  <w:footnote w:type="continuationSeparator" w:id="0">
    <w:p w:rsidR="00E1439D" w:rsidRDefault="00E14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172A27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2A27"/>
    <w:rsid w:val="00174C8C"/>
    <w:rsid w:val="0017571E"/>
    <w:rsid w:val="00175AED"/>
    <w:rsid w:val="00182E8F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4AA1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CAE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6F6E6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C2A"/>
    <w:rsid w:val="00866E5A"/>
    <w:rsid w:val="008721DF"/>
    <w:rsid w:val="008738A9"/>
    <w:rsid w:val="00876EC6"/>
    <w:rsid w:val="00881C77"/>
    <w:rsid w:val="00882FB0"/>
    <w:rsid w:val="00883864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3D11"/>
    <w:rsid w:val="00C2753D"/>
    <w:rsid w:val="00C3318B"/>
    <w:rsid w:val="00C3553B"/>
    <w:rsid w:val="00C37E3A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6EB1"/>
    <w:rsid w:val="00E11D7D"/>
    <w:rsid w:val="00E1254C"/>
    <w:rsid w:val="00E1439D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97D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9B1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31A715E"/>
    <w:rsid w:val="0F5E7D15"/>
    <w:rsid w:val="0FAB2640"/>
    <w:rsid w:val="1AF74CEF"/>
    <w:rsid w:val="27FE6CF4"/>
    <w:rsid w:val="2B54482C"/>
    <w:rsid w:val="33B36EEB"/>
    <w:rsid w:val="34380104"/>
    <w:rsid w:val="35285A33"/>
    <w:rsid w:val="3FFF39F2"/>
    <w:rsid w:val="42486285"/>
    <w:rsid w:val="4AF567F3"/>
    <w:rsid w:val="4C557C88"/>
    <w:rsid w:val="51BC2FD9"/>
    <w:rsid w:val="5EDB596C"/>
    <w:rsid w:val="5F3D34B7"/>
    <w:rsid w:val="72FE31DB"/>
    <w:rsid w:val="76F46C95"/>
    <w:rsid w:val="77FD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F6EB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F6E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F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F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F6EB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F6EB1"/>
    <w:rPr>
      <w:b/>
      <w:bCs/>
    </w:rPr>
  </w:style>
  <w:style w:type="table" w:styleId="a9">
    <w:name w:val="Table Grid"/>
    <w:basedOn w:val="a1"/>
    <w:qFormat/>
    <w:rsid w:val="00DF6E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DF6EB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F6EB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DF6EB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F6EB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F6EB1"/>
    <w:rPr>
      <w:sz w:val="18"/>
      <w:szCs w:val="18"/>
    </w:rPr>
  </w:style>
  <w:style w:type="paragraph" w:styleId="ad">
    <w:name w:val="List Paragraph"/>
    <w:basedOn w:val="a"/>
    <w:uiPriority w:val="34"/>
    <w:qFormat/>
    <w:rsid w:val="00DF6EB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F6EB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F6EB1"/>
  </w:style>
  <w:style w:type="character" w:customStyle="1" w:styleId="Char4">
    <w:name w:val="批注主题 Char"/>
    <w:basedOn w:val="Char"/>
    <w:link w:val="a8"/>
    <w:uiPriority w:val="99"/>
    <w:semiHidden/>
    <w:qFormat/>
    <w:rsid w:val="00DF6EB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F6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B815-1F19-4D74-A2DD-6B546CA6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4</DocSecurity>
  <Lines>3</Lines>
  <Paragraphs>1</Paragraphs>
  <ScaleCrop>false</ScaleCrop>
  <Company>P R C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2020-08-28T06:45:00Z</cp:lastPrinted>
  <dcterms:created xsi:type="dcterms:W3CDTF">2025-08-13T16:01:00Z</dcterms:created>
  <dcterms:modified xsi:type="dcterms:W3CDTF">2025-08-13T16:01:00Z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F0B9B3B8819A4D60AFAD23DECE8BB39D</vt:lpwstr>
  </property>
</Properties>
</file>