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center"/>
        <w:rPr>
          <w:rFonts w:ascii="宋体" w:hAnsi="宋体" w:cs="宋体"/>
          <w:b/>
          <w:bCs/>
          <w:color w:val="000000"/>
          <w:kern w:val="36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安信基金管理有限责任公司关于旗下部分开放式基金新增</w:t>
      </w:r>
      <w:r w:rsidR="0007591A"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华创证券有限责任公司</w:t>
      </w:r>
      <w:r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  <w:t>为基金销售服务机构的公告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12" w:lineRule="atLeast"/>
        <w:jc w:val="center"/>
        <w:rPr>
          <w:rFonts w:ascii="宋体" w:hAnsi="宋体" w:cs="宋体" w:hint="eastAsia"/>
          <w:b/>
          <w:bCs/>
          <w:color w:val="000000"/>
          <w:kern w:val="36"/>
          <w:sz w:val="32"/>
          <w:szCs w:val="32"/>
        </w:rPr>
      </w:pP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根据安信基金管理有限责任公司（以下简称“本公司”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)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与</w:t>
      </w:r>
      <w:r w:rsidR="0007591A">
        <w:rPr>
          <w:rFonts w:ascii="宋体" w:hAnsi="宋体" w:cs="宋体" w:hint="eastAsia"/>
          <w:color w:val="000000"/>
          <w:kern w:val="0"/>
          <w:sz w:val="24"/>
          <w:szCs w:val="24"/>
        </w:rPr>
        <w:t>华创证券有限责任公司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（以下简称“</w:t>
      </w:r>
      <w:r w:rsidR="0007591A">
        <w:rPr>
          <w:rFonts w:ascii="宋体" w:hAnsi="宋体" w:cs="宋体" w:hint="eastAsia"/>
          <w:color w:val="000000"/>
          <w:kern w:val="0"/>
          <w:sz w:val="24"/>
          <w:szCs w:val="24"/>
        </w:rPr>
        <w:t>华创证券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”）签署的销售服务协议，本公司决定新增</w:t>
      </w:r>
      <w:r w:rsidR="0007591A">
        <w:rPr>
          <w:rFonts w:ascii="宋体" w:hAnsi="宋体" w:cs="宋体" w:hint="eastAsia"/>
          <w:color w:val="000000"/>
          <w:kern w:val="0"/>
          <w:sz w:val="24"/>
          <w:szCs w:val="24"/>
        </w:rPr>
        <w:t>华创证券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为</w:t>
      </w:r>
      <w:r>
        <w:rPr>
          <w:rFonts w:ascii="宋体" w:hAnsi="宋体" w:cs="Calibri" w:hint="eastAsia"/>
          <w:color w:val="000000"/>
          <w:kern w:val="0"/>
          <w:sz w:val="24"/>
          <w:szCs w:val="24"/>
        </w:rPr>
        <w:t>旗下部分开放式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基金的销售服务机构。投资者自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202</w:t>
      </w:r>
      <w:r w:rsidR="0007591A"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年</w:t>
      </w:r>
      <w:r w:rsidR="0007591A">
        <w:rPr>
          <w:rFonts w:ascii="宋体" w:hAnsi="宋体" w:cs="宋体" w:hint="eastAsia"/>
          <w:color w:val="000000"/>
          <w:kern w:val="0"/>
          <w:sz w:val="24"/>
          <w:szCs w:val="24"/>
        </w:rPr>
        <w:t>8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 w:rsidR="0007591A"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日起可在</w:t>
      </w:r>
      <w:r w:rsidR="0007591A">
        <w:rPr>
          <w:rFonts w:ascii="宋体" w:hAnsi="宋体" w:cs="宋体" w:hint="eastAsia"/>
          <w:color w:val="000000"/>
          <w:kern w:val="0"/>
          <w:sz w:val="24"/>
          <w:szCs w:val="24"/>
        </w:rPr>
        <w:t>华创证券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办理上述基金的开户、申购、赎回、定期定额投资、</w:t>
      </w:r>
      <w:r>
        <w:rPr>
          <w:rFonts w:ascii="宋体" w:hAnsi="宋体" w:cs="宋体"/>
          <w:color w:val="000000"/>
          <w:kern w:val="0"/>
          <w:sz w:val="24"/>
          <w:szCs w:val="24"/>
        </w:rPr>
        <w:t>转换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等业务。如上述基金尚未开放、暂停办理对应业务或对其进行限制的，请遵照相关公告执行。</w:t>
      </w:r>
      <w:r>
        <w:rPr>
          <w:rFonts w:ascii="宋体" w:hAnsi="宋体" w:cs="宋体"/>
          <w:color w:val="000000"/>
          <w:kern w:val="0"/>
          <w:sz w:val="24"/>
          <w:szCs w:val="24"/>
        </w:rPr>
        <w:cr/>
      </w:r>
    </w:p>
    <w:p w:rsidR="007B0E58" w:rsidRDefault="00D1111C" w:rsidP="007B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一、适用基金：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tbl>
      <w:tblPr>
        <w:tblW w:w="9062" w:type="dxa"/>
        <w:jc w:val="center"/>
        <w:tblInd w:w="0" w:type="dxa"/>
        <w:tblLook w:val="0000"/>
      </w:tblPr>
      <w:tblGrid>
        <w:gridCol w:w="896"/>
        <w:gridCol w:w="6591"/>
        <w:gridCol w:w="1575"/>
      </w:tblGrid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基金全称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基金代码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安信宝利债券型证券投资基金(LOF)D类份额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167501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安信宝利债券型证券投资基金(LOF)E类份额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018952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安信丰泽39个月定期开放债券型证券投资基金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008523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015978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安信恒鑫增强债券型证券投资基金C类份额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015979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安信华享纯债债券型证券投资基金A类份额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015447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安信华享纯债债券型证券投资基金C类份额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015448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安信活期宝货币市场基金A类份额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003402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安信活期宝货币市场基金B类份额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004167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安信聚利增强债券型证券投资基金A类份额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006839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安信聚利增强债券型证券投资基金C类份额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006840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安信聚利增强债券型证券投资基金B类份额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010053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安信目标收益债券型证券投资基金A类份额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750002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14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安信目标收益债券型证券投资基金C类份额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750003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安信青享纯债债券型证券投资基金A类份额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020941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安信青享纯债债券型证券投资基金C类份额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020942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安信现金管理货币市场基金A类份额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750006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安信现金管理货币市场基金B类份额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750007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安信现金增利货币市场基金A类份额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000750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安信现金增利货币市场基金B类份额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003539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安信鑫日享中短债债券型证券投资基金A类份额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007245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安信鑫日享中短债债券型证券投资基金C类份额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007246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安信永利信用定期开放债券型证券投资基金A类份额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000310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安信永利信用定期开放债券型证券投资基金C类份额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0003</w:t>
            </w:r>
            <w:r w:rsidR="001147C5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安信永鑫增强债券型证券投资基金A类份额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003637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安信永鑫增强债券型证券投资基金C类份额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003638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安信长鑫增强债券型证券投资基金A类份额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020785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安信长鑫增强债券型证券投资基金C类份额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020786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安信臻享三个月定期开放债券型证券投资基金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016108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安信中短利率债债券型证券投资基金(LOF)</w:t>
            </w:r>
            <w:r w:rsidR="001878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167504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安信中短利率债债券型证券投资基金(LOF)</w:t>
            </w:r>
            <w:r w:rsidR="001878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167505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安信中证同业存单AAA指数7天持有期证券投资基金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018355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安信尊享添利利率债债券型证券投资基金</w:t>
            </w:r>
            <w:r w:rsidR="001878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009784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安信尊享添利利率债债券型证券投资基金</w:t>
            </w:r>
            <w:r w:rsidR="001878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009785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安信尊享添益债券型证券投资基金</w:t>
            </w:r>
            <w:r w:rsidR="001878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A类份额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005678</w:t>
            </w:r>
          </w:p>
        </w:tc>
      </w:tr>
      <w:tr w:rsidR="007B0E58" w:rsidRPr="00187846" w:rsidTr="007B0E58">
        <w:trPr>
          <w:trHeight w:val="567"/>
          <w:tblHeader/>
          <w:jc w:val="center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6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187846">
            <w:pPr>
              <w:widowControl/>
              <w:jc w:val="left"/>
              <w:textAlignment w:val="bottom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安信尊享添益债券型证券投资基金</w:t>
            </w:r>
            <w:r w:rsidR="00187846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C类份额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B0E58" w:rsidRPr="007B0E58" w:rsidRDefault="007B0E58" w:rsidP="007B0E5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</w:pPr>
            <w:r w:rsidRPr="007B0E58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007099</w:t>
            </w:r>
          </w:p>
        </w:tc>
      </w:tr>
    </w:tbl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Calibri"/>
          <w:color w:val="000000"/>
          <w:kern w:val="0"/>
          <w:sz w:val="24"/>
          <w:szCs w:val="24"/>
        </w:rPr>
      </w:pPr>
      <w:r>
        <w:rPr>
          <w:rFonts w:ascii="宋体" w:hAnsi="宋体" w:cs="Calibri" w:hint="eastAsia"/>
          <w:color w:val="000000"/>
          <w:kern w:val="0"/>
          <w:sz w:val="24"/>
          <w:szCs w:val="24"/>
        </w:rPr>
        <w:lastRenderedPageBreak/>
        <w:t>二、</w:t>
      </w:r>
      <w:r>
        <w:rPr>
          <w:rFonts w:ascii="宋体" w:hAnsi="宋体" w:cs="Calibri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Calibri" w:hint="eastAsia"/>
          <w:color w:val="000000"/>
          <w:kern w:val="0"/>
          <w:sz w:val="24"/>
          <w:szCs w:val="24"/>
        </w:rPr>
        <w:t>重要提示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投资者在</w:t>
      </w:r>
      <w:r w:rsidR="0007591A">
        <w:rPr>
          <w:rFonts w:ascii="宋体" w:hAnsi="宋体" w:cs="宋体" w:hint="eastAsia"/>
          <w:color w:val="000000"/>
          <w:kern w:val="0"/>
          <w:sz w:val="24"/>
          <w:szCs w:val="24"/>
        </w:rPr>
        <w:t>华创证券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办理上述基金投资业务，具体办理规则及程序请遵循</w:t>
      </w:r>
      <w:r w:rsidR="0007591A">
        <w:rPr>
          <w:rFonts w:ascii="宋体" w:hAnsi="宋体" w:cs="宋体" w:hint="eastAsia"/>
          <w:color w:val="000000"/>
          <w:kern w:val="0"/>
          <w:sz w:val="24"/>
          <w:szCs w:val="24"/>
        </w:rPr>
        <w:t>华创证券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的规定。上述基金可参与</w:t>
      </w:r>
      <w:r w:rsidR="0007591A">
        <w:rPr>
          <w:rFonts w:ascii="宋体" w:hAnsi="宋体" w:cs="宋体" w:hint="eastAsia"/>
          <w:color w:val="000000"/>
          <w:kern w:val="0"/>
          <w:sz w:val="24"/>
          <w:szCs w:val="24"/>
        </w:rPr>
        <w:t>华创证券</w:t>
      </w:r>
      <w:r>
        <w:rPr>
          <w:rFonts w:ascii="宋体" w:hAnsi="宋体" w:cs="Calibri" w:hint="eastAsia"/>
          <w:color w:val="000000"/>
          <w:kern w:val="0"/>
          <w:sz w:val="24"/>
          <w:szCs w:val="24"/>
        </w:rPr>
        <w:t>开展的费率优惠活动，届时请以</w:t>
      </w:r>
      <w:r w:rsidR="0007591A">
        <w:rPr>
          <w:rFonts w:ascii="宋体" w:hAnsi="宋体" w:cs="宋体" w:hint="eastAsia"/>
          <w:color w:val="000000"/>
          <w:kern w:val="0"/>
          <w:sz w:val="24"/>
          <w:szCs w:val="24"/>
        </w:rPr>
        <w:t>华创证券</w:t>
      </w:r>
      <w:r>
        <w:rPr>
          <w:rFonts w:ascii="宋体" w:hAnsi="宋体" w:cs="Calibri" w:hint="eastAsia"/>
          <w:color w:val="000000"/>
          <w:kern w:val="0"/>
          <w:sz w:val="24"/>
          <w:szCs w:val="24"/>
        </w:rPr>
        <w:t>公告为准，本公司不再另行公告。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2.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投资者欲了解上述基金产品的详细情况，请仔细阅读刊登于本公司网站（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www.essencefund.com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）的相关基金《基金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合同》、《招募说明书》等法律文件及相关业务公告。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Calibri" w:hint="eastAsia"/>
          <w:color w:val="000000"/>
          <w:kern w:val="0"/>
          <w:sz w:val="24"/>
          <w:szCs w:val="24"/>
        </w:rPr>
      </w:pP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1E1E1E"/>
          <w:kern w:val="0"/>
          <w:sz w:val="24"/>
          <w:szCs w:val="24"/>
        </w:rPr>
        <w:t>三、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投资者可通过以下渠道咨询详情：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、安信基金管理有限责任公司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住所</w:t>
      </w:r>
      <w:r>
        <w:rPr>
          <w:rFonts w:ascii="宋体" w:hAnsi="宋体" w:cs="宋体"/>
          <w:color w:val="000000"/>
          <w:kern w:val="0"/>
          <w:sz w:val="24"/>
          <w:szCs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深圳市福田区福田街道福安社区福华一路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119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号安信金融大厦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29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楼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客户服务电话：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4008-088-088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网站：</w:t>
      </w:r>
      <w:hyperlink r:id="rId6" w:history="1">
        <w:r>
          <w:rPr>
            <w:rStyle w:val="ae"/>
            <w:rFonts w:ascii="宋体" w:hAnsi="宋体" w:cs="宋体" w:hint="eastAsia"/>
            <w:color w:val="auto"/>
            <w:kern w:val="0"/>
            <w:sz w:val="24"/>
            <w:szCs w:val="24"/>
            <w:u w:val="none"/>
          </w:rPr>
          <w:t>www.essencefund.com</w:t>
        </w:r>
      </w:hyperlink>
    </w:p>
    <w:p w:rsidR="007B0E58" w:rsidRPr="007B0E58" w:rsidRDefault="00D1111C" w:rsidP="007B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、</w:t>
      </w:r>
      <w:r w:rsidR="007B0E58" w:rsidRPr="007B0E58">
        <w:rPr>
          <w:rFonts w:ascii="宋体" w:hAnsi="宋体" w:cs="宋体" w:hint="eastAsia"/>
          <w:color w:val="000000"/>
          <w:kern w:val="0"/>
          <w:sz w:val="24"/>
          <w:szCs w:val="24"/>
        </w:rPr>
        <w:t>华创证券有限责任公司</w:t>
      </w:r>
    </w:p>
    <w:p w:rsidR="007B0E58" w:rsidRPr="007B0E58" w:rsidRDefault="007B0E58" w:rsidP="007B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7B0E58">
        <w:rPr>
          <w:rFonts w:ascii="宋体" w:hAnsi="宋体" w:cs="宋体" w:hint="eastAsia"/>
          <w:color w:val="000000"/>
          <w:kern w:val="0"/>
          <w:sz w:val="24"/>
          <w:szCs w:val="24"/>
        </w:rPr>
        <w:t>住所：贵州省贵阳市中华北路216号</w:t>
      </w:r>
    </w:p>
    <w:p w:rsidR="007B0E58" w:rsidRPr="007B0E58" w:rsidRDefault="007B0E58" w:rsidP="007B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 w:rsidRPr="007B0E58">
        <w:rPr>
          <w:rFonts w:ascii="宋体" w:hAnsi="宋体" w:cs="宋体" w:hint="eastAsia"/>
          <w:color w:val="000000"/>
          <w:kern w:val="0"/>
          <w:sz w:val="24"/>
          <w:szCs w:val="24"/>
        </w:rPr>
        <w:t>客户服务电话：95513、4008666689</w:t>
      </w:r>
    </w:p>
    <w:p w:rsidR="00000000" w:rsidRDefault="007B0E58" w:rsidP="007B0E5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 w:rsidRPr="007B0E58">
        <w:rPr>
          <w:rFonts w:ascii="宋体" w:hAnsi="宋体" w:cs="宋体" w:hint="eastAsia"/>
          <w:color w:val="000000"/>
          <w:kern w:val="0"/>
          <w:sz w:val="24"/>
          <w:szCs w:val="24"/>
        </w:rPr>
        <w:t>网址：www.hczq.com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150" w:firstLine="36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风险提示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：本公司承诺以诚实信用、勤勉尽责的原则管理和运用基金资产，但不保证基金一定盈利，也不保证最低收益。定期定额投资是引导投资人进行长期投资、平均投资成本的一种投资方式。但是定期定额投资并不能规避基金投资所固有的风险，不能保证投资人获得收益，也不是替代储蓄的等效理财方式。基金投资有风险，敬请投资人认真阅读基金的相关法律文件，并选择适合自身风险承受能力的投资品种进行投资。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68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特此公告。</w:t>
      </w:r>
    </w:p>
    <w:p w:rsidR="00000000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安信</w:t>
      </w:r>
      <w:r>
        <w:rPr>
          <w:rFonts w:ascii="宋体" w:hAnsi="宋体" w:cs="宋体"/>
          <w:color w:val="000000"/>
          <w:kern w:val="0"/>
          <w:sz w:val="24"/>
          <w:szCs w:val="24"/>
        </w:rPr>
        <w:t>基金管理有限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责任</w:t>
      </w:r>
      <w:r>
        <w:rPr>
          <w:rFonts w:ascii="宋体" w:hAnsi="宋体" w:cs="宋体"/>
          <w:color w:val="000000"/>
          <w:kern w:val="0"/>
          <w:sz w:val="24"/>
          <w:szCs w:val="24"/>
        </w:rPr>
        <w:t>公司</w:t>
      </w:r>
    </w:p>
    <w:p w:rsidR="002618DF" w:rsidRDefault="00D1111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            </w:t>
      </w:r>
      <w:r>
        <w:rPr>
          <w:rFonts w:ascii="宋体" w:hAnsi="宋体" w:cs="宋体"/>
          <w:color w:val="000000"/>
          <w:kern w:val="0"/>
          <w:sz w:val="24"/>
          <w:szCs w:val="24"/>
        </w:rPr>
        <w:t>202</w:t>
      </w:r>
      <w:r w:rsidR="00D87DB1">
        <w:rPr>
          <w:rFonts w:ascii="宋体" w:hAnsi="宋体" w:cs="宋体" w:hint="eastAsia"/>
          <w:color w:val="000000"/>
          <w:kern w:val="0"/>
          <w:sz w:val="24"/>
          <w:szCs w:val="24"/>
        </w:rPr>
        <w:t>5</w:t>
      </w:r>
      <w:r>
        <w:rPr>
          <w:rFonts w:ascii="宋体" w:hAnsi="宋体" w:cs="宋体"/>
          <w:color w:val="000000"/>
          <w:kern w:val="0"/>
          <w:sz w:val="24"/>
          <w:szCs w:val="24"/>
        </w:rPr>
        <w:t>年</w:t>
      </w:r>
      <w:r w:rsidR="00D87DB1">
        <w:rPr>
          <w:rFonts w:ascii="宋体" w:hAnsi="宋体" w:cs="宋体" w:hint="eastAsia"/>
          <w:color w:val="000000"/>
          <w:kern w:val="0"/>
          <w:sz w:val="24"/>
          <w:szCs w:val="24"/>
        </w:rPr>
        <w:t>8</w:t>
      </w:r>
      <w:r>
        <w:rPr>
          <w:rFonts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</w:t>
      </w:r>
      <w:r w:rsidR="00D87DB1">
        <w:rPr>
          <w:rFonts w:ascii="宋体" w:hAnsi="宋体" w:cs="宋体" w:hint="eastAsia"/>
          <w:color w:val="000000"/>
          <w:kern w:val="0"/>
          <w:sz w:val="24"/>
          <w:szCs w:val="24"/>
        </w:rPr>
        <w:t>4</w:t>
      </w:r>
      <w:r>
        <w:rPr>
          <w:rFonts w:ascii="宋体" w:hAnsi="宋体" w:cs="宋体"/>
          <w:color w:val="000000"/>
          <w:kern w:val="0"/>
          <w:sz w:val="24"/>
          <w:szCs w:val="24"/>
        </w:rPr>
        <w:t>日</w:t>
      </w:r>
    </w:p>
    <w:sectPr w:rsidR="002618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CEC" w:rsidRDefault="00957CEC" w:rsidP="0007591A">
      <w:r>
        <w:separator/>
      </w:r>
    </w:p>
  </w:endnote>
  <w:endnote w:type="continuationSeparator" w:id="0">
    <w:p w:rsidR="00957CEC" w:rsidRDefault="00957CEC" w:rsidP="00075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CEC" w:rsidRDefault="00957CEC" w:rsidP="0007591A">
      <w:r>
        <w:separator/>
      </w:r>
    </w:p>
  </w:footnote>
  <w:footnote w:type="continuationSeparator" w:id="0">
    <w:p w:rsidR="00957CEC" w:rsidRDefault="00957CEC" w:rsidP="000759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GFhMzQyZGZlYzk4MDJiMGE2NzhlNTgzOWYyNzVmY2IifQ=="/>
  </w:docVars>
  <w:rsids>
    <w:rsidRoot w:val="006F7B63"/>
    <w:rsid w:val="00007694"/>
    <w:rsid w:val="00021711"/>
    <w:rsid w:val="00033233"/>
    <w:rsid w:val="00041A92"/>
    <w:rsid w:val="00042B8A"/>
    <w:rsid w:val="00044729"/>
    <w:rsid w:val="000516B6"/>
    <w:rsid w:val="00055227"/>
    <w:rsid w:val="00055FF8"/>
    <w:rsid w:val="00056D27"/>
    <w:rsid w:val="0006040A"/>
    <w:rsid w:val="000616FD"/>
    <w:rsid w:val="00065DD1"/>
    <w:rsid w:val="00070748"/>
    <w:rsid w:val="00070842"/>
    <w:rsid w:val="000716A1"/>
    <w:rsid w:val="000747CE"/>
    <w:rsid w:val="0007591A"/>
    <w:rsid w:val="000761CE"/>
    <w:rsid w:val="00095382"/>
    <w:rsid w:val="00095539"/>
    <w:rsid w:val="000A022F"/>
    <w:rsid w:val="000A1818"/>
    <w:rsid w:val="000A6FE5"/>
    <w:rsid w:val="000B21D2"/>
    <w:rsid w:val="000B56E4"/>
    <w:rsid w:val="000D4293"/>
    <w:rsid w:val="000D5316"/>
    <w:rsid w:val="000F6E25"/>
    <w:rsid w:val="000F7C74"/>
    <w:rsid w:val="001027BA"/>
    <w:rsid w:val="00103B2E"/>
    <w:rsid w:val="001147C5"/>
    <w:rsid w:val="001367EA"/>
    <w:rsid w:val="00150D1F"/>
    <w:rsid w:val="001548A3"/>
    <w:rsid w:val="0016075D"/>
    <w:rsid w:val="00161064"/>
    <w:rsid w:val="001644CE"/>
    <w:rsid w:val="00164506"/>
    <w:rsid w:val="00166058"/>
    <w:rsid w:val="00176295"/>
    <w:rsid w:val="00177005"/>
    <w:rsid w:val="00183C61"/>
    <w:rsid w:val="00187846"/>
    <w:rsid w:val="0018785C"/>
    <w:rsid w:val="00197343"/>
    <w:rsid w:val="001A1CE3"/>
    <w:rsid w:val="001A3C5F"/>
    <w:rsid w:val="001A466B"/>
    <w:rsid w:val="001A4EC2"/>
    <w:rsid w:val="001A56B1"/>
    <w:rsid w:val="001A6AC5"/>
    <w:rsid w:val="001A6CCC"/>
    <w:rsid w:val="001A7D68"/>
    <w:rsid w:val="001B47EA"/>
    <w:rsid w:val="001B516A"/>
    <w:rsid w:val="001C0A6C"/>
    <w:rsid w:val="001E6132"/>
    <w:rsid w:val="001E7F86"/>
    <w:rsid w:val="001F0985"/>
    <w:rsid w:val="001F4358"/>
    <w:rsid w:val="001F5BA2"/>
    <w:rsid w:val="002002E7"/>
    <w:rsid w:val="00202026"/>
    <w:rsid w:val="00214886"/>
    <w:rsid w:val="00220850"/>
    <w:rsid w:val="00220AA6"/>
    <w:rsid w:val="0022238F"/>
    <w:rsid w:val="00223A06"/>
    <w:rsid w:val="0022476A"/>
    <w:rsid w:val="00227A24"/>
    <w:rsid w:val="00237E1D"/>
    <w:rsid w:val="00240FC4"/>
    <w:rsid w:val="00250104"/>
    <w:rsid w:val="002601DF"/>
    <w:rsid w:val="002618DF"/>
    <w:rsid w:val="002632F2"/>
    <w:rsid w:val="00270888"/>
    <w:rsid w:val="00271962"/>
    <w:rsid w:val="00272E70"/>
    <w:rsid w:val="0027672C"/>
    <w:rsid w:val="002801AD"/>
    <w:rsid w:val="0028088F"/>
    <w:rsid w:val="00282A8C"/>
    <w:rsid w:val="0028531D"/>
    <w:rsid w:val="00285EF7"/>
    <w:rsid w:val="00290437"/>
    <w:rsid w:val="002929F0"/>
    <w:rsid w:val="00293DDD"/>
    <w:rsid w:val="002953F1"/>
    <w:rsid w:val="002A27B9"/>
    <w:rsid w:val="002B4018"/>
    <w:rsid w:val="002C154B"/>
    <w:rsid w:val="002C2992"/>
    <w:rsid w:val="002C3F9F"/>
    <w:rsid w:val="002C6322"/>
    <w:rsid w:val="002D5DD2"/>
    <w:rsid w:val="002E021C"/>
    <w:rsid w:val="002E0E18"/>
    <w:rsid w:val="002E28BB"/>
    <w:rsid w:val="002E5B10"/>
    <w:rsid w:val="002F0873"/>
    <w:rsid w:val="002F31F8"/>
    <w:rsid w:val="00300408"/>
    <w:rsid w:val="00301253"/>
    <w:rsid w:val="00307000"/>
    <w:rsid w:val="003369F1"/>
    <w:rsid w:val="00336CF9"/>
    <w:rsid w:val="00337520"/>
    <w:rsid w:val="00340636"/>
    <w:rsid w:val="003467B2"/>
    <w:rsid w:val="00351B84"/>
    <w:rsid w:val="00355BD6"/>
    <w:rsid w:val="0035753A"/>
    <w:rsid w:val="003612F4"/>
    <w:rsid w:val="00365F09"/>
    <w:rsid w:val="003721E0"/>
    <w:rsid w:val="00382DD8"/>
    <w:rsid w:val="00384BD4"/>
    <w:rsid w:val="003871ED"/>
    <w:rsid w:val="00393463"/>
    <w:rsid w:val="003936EC"/>
    <w:rsid w:val="003A785D"/>
    <w:rsid w:val="003B0E10"/>
    <w:rsid w:val="003B3A79"/>
    <w:rsid w:val="003B5D92"/>
    <w:rsid w:val="003C3448"/>
    <w:rsid w:val="003C4100"/>
    <w:rsid w:val="003D04FA"/>
    <w:rsid w:val="003E544D"/>
    <w:rsid w:val="003E5E74"/>
    <w:rsid w:val="003E726F"/>
    <w:rsid w:val="003E7A40"/>
    <w:rsid w:val="003F037B"/>
    <w:rsid w:val="003F252C"/>
    <w:rsid w:val="003F3F80"/>
    <w:rsid w:val="003F6A9C"/>
    <w:rsid w:val="0041533E"/>
    <w:rsid w:val="00434169"/>
    <w:rsid w:val="00436D7C"/>
    <w:rsid w:val="004417EF"/>
    <w:rsid w:val="00444777"/>
    <w:rsid w:val="004449E3"/>
    <w:rsid w:val="00473854"/>
    <w:rsid w:val="00474749"/>
    <w:rsid w:val="00475494"/>
    <w:rsid w:val="00476B7F"/>
    <w:rsid w:val="004810D2"/>
    <w:rsid w:val="0048438E"/>
    <w:rsid w:val="0049495E"/>
    <w:rsid w:val="00496B78"/>
    <w:rsid w:val="004A17AB"/>
    <w:rsid w:val="004A2946"/>
    <w:rsid w:val="004B48D4"/>
    <w:rsid w:val="004D3143"/>
    <w:rsid w:val="004D3F82"/>
    <w:rsid w:val="004D40E8"/>
    <w:rsid w:val="004D5198"/>
    <w:rsid w:val="004E0496"/>
    <w:rsid w:val="004F0CAD"/>
    <w:rsid w:val="004F1986"/>
    <w:rsid w:val="004F3854"/>
    <w:rsid w:val="00501F7A"/>
    <w:rsid w:val="0050754E"/>
    <w:rsid w:val="00516888"/>
    <w:rsid w:val="00522214"/>
    <w:rsid w:val="00523137"/>
    <w:rsid w:val="00527752"/>
    <w:rsid w:val="005320CC"/>
    <w:rsid w:val="0055222F"/>
    <w:rsid w:val="00554C8F"/>
    <w:rsid w:val="005565E8"/>
    <w:rsid w:val="0055738A"/>
    <w:rsid w:val="00563990"/>
    <w:rsid w:val="00573A47"/>
    <w:rsid w:val="00580980"/>
    <w:rsid w:val="00583E99"/>
    <w:rsid w:val="00584000"/>
    <w:rsid w:val="00585234"/>
    <w:rsid w:val="005961F2"/>
    <w:rsid w:val="005A2D3B"/>
    <w:rsid w:val="005A4F64"/>
    <w:rsid w:val="005B586F"/>
    <w:rsid w:val="005D4CE1"/>
    <w:rsid w:val="005E0FAC"/>
    <w:rsid w:val="005E28FE"/>
    <w:rsid w:val="005E7AD7"/>
    <w:rsid w:val="005F0A08"/>
    <w:rsid w:val="005F6E28"/>
    <w:rsid w:val="006008D1"/>
    <w:rsid w:val="00620844"/>
    <w:rsid w:val="0062209B"/>
    <w:rsid w:val="00623EDB"/>
    <w:rsid w:val="006263F3"/>
    <w:rsid w:val="00636B39"/>
    <w:rsid w:val="00636F72"/>
    <w:rsid w:val="00640214"/>
    <w:rsid w:val="00640918"/>
    <w:rsid w:val="0066477B"/>
    <w:rsid w:val="006658E4"/>
    <w:rsid w:val="00677189"/>
    <w:rsid w:val="00677644"/>
    <w:rsid w:val="006804A8"/>
    <w:rsid w:val="00684922"/>
    <w:rsid w:val="00690571"/>
    <w:rsid w:val="00690825"/>
    <w:rsid w:val="0069320C"/>
    <w:rsid w:val="006A758C"/>
    <w:rsid w:val="006A7B2D"/>
    <w:rsid w:val="006B2964"/>
    <w:rsid w:val="006B3091"/>
    <w:rsid w:val="006B6B15"/>
    <w:rsid w:val="006B7C74"/>
    <w:rsid w:val="006C52AE"/>
    <w:rsid w:val="006D0D0F"/>
    <w:rsid w:val="006D31B5"/>
    <w:rsid w:val="006D35ED"/>
    <w:rsid w:val="006D43D4"/>
    <w:rsid w:val="006D4B01"/>
    <w:rsid w:val="006D50B0"/>
    <w:rsid w:val="006E351F"/>
    <w:rsid w:val="006E4FC6"/>
    <w:rsid w:val="006E7DBB"/>
    <w:rsid w:val="006E7EFC"/>
    <w:rsid w:val="006F0DF3"/>
    <w:rsid w:val="006F4778"/>
    <w:rsid w:val="006F61B6"/>
    <w:rsid w:val="006F7B63"/>
    <w:rsid w:val="007044F5"/>
    <w:rsid w:val="0071080D"/>
    <w:rsid w:val="00710FF7"/>
    <w:rsid w:val="00714B3A"/>
    <w:rsid w:val="007229C9"/>
    <w:rsid w:val="00723D92"/>
    <w:rsid w:val="007344B3"/>
    <w:rsid w:val="00740654"/>
    <w:rsid w:val="00752A9A"/>
    <w:rsid w:val="0076442E"/>
    <w:rsid w:val="0076467D"/>
    <w:rsid w:val="0076553E"/>
    <w:rsid w:val="00775D16"/>
    <w:rsid w:val="00777C77"/>
    <w:rsid w:val="0078110E"/>
    <w:rsid w:val="00781CD6"/>
    <w:rsid w:val="007846F0"/>
    <w:rsid w:val="007A4C66"/>
    <w:rsid w:val="007B0E58"/>
    <w:rsid w:val="007B5132"/>
    <w:rsid w:val="007B575A"/>
    <w:rsid w:val="007C05F3"/>
    <w:rsid w:val="007C1E61"/>
    <w:rsid w:val="007C38AF"/>
    <w:rsid w:val="007C39AB"/>
    <w:rsid w:val="007C3EEC"/>
    <w:rsid w:val="007C4C41"/>
    <w:rsid w:val="007C5291"/>
    <w:rsid w:val="007D0F6D"/>
    <w:rsid w:val="007D6599"/>
    <w:rsid w:val="007D7C36"/>
    <w:rsid w:val="007E73F2"/>
    <w:rsid w:val="0080644F"/>
    <w:rsid w:val="00811708"/>
    <w:rsid w:val="00814B0E"/>
    <w:rsid w:val="0081542F"/>
    <w:rsid w:val="00816F48"/>
    <w:rsid w:val="00820BB0"/>
    <w:rsid w:val="00821AA3"/>
    <w:rsid w:val="00822EBD"/>
    <w:rsid w:val="00824AC4"/>
    <w:rsid w:val="00825A30"/>
    <w:rsid w:val="00836FCB"/>
    <w:rsid w:val="008518EC"/>
    <w:rsid w:val="00867219"/>
    <w:rsid w:val="00867ABD"/>
    <w:rsid w:val="00870542"/>
    <w:rsid w:val="008739E8"/>
    <w:rsid w:val="00875745"/>
    <w:rsid w:val="00876619"/>
    <w:rsid w:val="00877E64"/>
    <w:rsid w:val="00881B08"/>
    <w:rsid w:val="00882608"/>
    <w:rsid w:val="008875CE"/>
    <w:rsid w:val="00894E4D"/>
    <w:rsid w:val="008A42E1"/>
    <w:rsid w:val="008A60D1"/>
    <w:rsid w:val="008B128A"/>
    <w:rsid w:val="008B438E"/>
    <w:rsid w:val="008C4E0C"/>
    <w:rsid w:val="008D28AE"/>
    <w:rsid w:val="008E0103"/>
    <w:rsid w:val="008E0F28"/>
    <w:rsid w:val="008F1DE0"/>
    <w:rsid w:val="008F2B76"/>
    <w:rsid w:val="008F43DC"/>
    <w:rsid w:val="008F480A"/>
    <w:rsid w:val="009017E8"/>
    <w:rsid w:val="00901A98"/>
    <w:rsid w:val="0091397D"/>
    <w:rsid w:val="00915708"/>
    <w:rsid w:val="00921F48"/>
    <w:rsid w:val="009255AE"/>
    <w:rsid w:val="00930545"/>
    <w:rsid w:val="00935F19"/>
    <w:rsid w:val="00937722"/>
    <w:rsid w:val="00945207"/>
    <w:rsid w:val="00955EAB"/>
    <w:rsid w:val="00957CEC"/>
    <w:rsid w:val="00957D76"/>
    <w:rsid w:val="00960755"/>
    <w:rsid w:val="009736C5"/>
    <w:rsid w:val="00974C2C"/>
    <w:rsid w:val="00985946"/>
    <w:rsid w:val="009870B7"/>
    <w:rsid w:val="00993E87"/>
    <w:rsid w:val="00996083"/>
    <w:rsid w:val="0099629D"/>
    <w:rsid w:val="00996DE6"/>
    <w:rsid w:val="009976BD"/>
    <w:rsid w:val="009A2A8A"/>
    <w:rsid w:val="009A7378"/>
    <w:rsid w:val="009A77A5"/>
    <w:rsid w:val="009B1EBB"/>
    <w:rsid w:val="009C3276"/>
    <w:rsid w:val="009C5955"/>
    <w:rsid w:val="009C5EEB"/>
    <w:rsid w:val="009D5711"/>
    <w:rsid w:val="009D6378"/>
    <w:rsid w:val="009D6B46"/>
    <w:rsid w:val="009E13C7"/>
    <w:rsid w:val="009E40B4"/>
    <w:rsid w:val="009E7BEB"/>
    <w:rsid w:val="009F0A66"/>
    <w:rsid w:val="009F7DBC"/>
    <w:rsid w:val="00A00342"/>
    <w:rsid w:val="00A01CED"/>
    <w:rsid w:val="00A02F7F"/>
    <w:rsid w:val="00A03C2E"/>
    <w:rsid w:val="00A1294B"/>
    <w:rsid w:val="00A13852"/>
    <w:rsid w:val="00A24808"/>
    <w:rsid w:val="00A27D9D"/>
    <w:rsid w:val="00A31F85"/>
    <w:rsid w:val="00A327FE"/>
    <w:rsid w:val="00A435E0"/>
    <w:rsid w:val="00A464AD"/>
    <w:rsid w:val="00A74994"/>
    <w:rsid w:val="00A875C2"/>
    <w:rsid w:val="00AC1D02"/>
    <w:rsid w:val="00AC25C7"/>
    <w:rsid w:val="00AD0971"/>
    <w:rsid w:val="00AD0BAC"/>
    <w:rsid w:val="00AE1FD4"/>
    <w:rsid w:val="00AE21BD"/>
    <w:rsid w:val="00AF38CF"/>
    <w:rsid w:val="00B16CC3"/>
    <w:rsid w:val="00B22103"/>
    <w:rsid w:val="00B377FC"/>
    <w:rsid w:val="00B5037C"/>
    <w:rsid w:val="00B50964"/>
    <w:rsid w:val="00B606B9"/>
    <w:rsid w:val="00B63E39"/>
    <w:rsid w:val="00B6536E"/>
    <w:rsid w:val="00B6549D"/>
    <w:rsid w:val="00B734F2"/>
    <w:rsid w:val="00B84A0C"/>
    <w:rsid w:val="00B9067D"/>
    <w:rsid w:val="00B963DC"/>
    <w:rsid w:val="00BB081F"/>
    <w:rsid w:val="00BB16A6"/>
    <w:rsid w:val="00BB597D"/>
    <w:rsid w:val="00BC323E"/>
    <w:rsid w:val="00BC4669"/>
    <w:rsid w:val="00BC70C2"/>
    <w:rsid w:val="00BC7DDE"/>
    <w:rsid w:val="00BD31F0"/>
    <w:rsid w:val="00BD6E5E"/>
    <w:rsid w:val="00BE0CEE"/>
    <w:rsid w:val="00BE35A0"/>
    <w:rsid w:val="00C04303"/>
    <w:rsid w:val="00C05A87"/>
    <w:rsid w:val="00C06B63"/>
    <w:rsid w:val="00C0742E"/>
    <w:rsid w:val="00C10899"/>
    <w:rsid w:val="00C11130"/>
    <w:rsid w:val="00C27F11"/>
    <w:rsid w:val="00C36C69"/>
    <w:rsid w:val="00C40217"/>
    <w:rsid w:val="00C45549"/>
    <w:rsid w:val="00C47030"/>
    <w:rsid w:val="00C50E37"/>
    <w:rsid w:val="00C52495"/>
    <w:rsid w:val="00C72259"/>
    <w:rsid w:val="00C75DCC"/>
    <w:rsid w:val="00C762FE"/>
    <w:rsid w:val="00C76DD7"/>
    <w:rsid w:val="00C84685"/>
    <w:rsid w:val="00C850A2"/>
    <w:rsid w:val="00C85DA5"/>
    <w:rsid w:val="00CA65E9"/>
    <w:rsid w:val="00CB0756"/>
    <w:rsid w:val="00CB41C9"/>
    <w:rsid w:val="00CB5607"/>
    <w:rsid w:val="00CB7ECE"/>
    <w:rsid w:val="00CC1FC5"/>
    <w:rsid w:val="00CD01EC"/>
    <w:rsid w:val="00CD2D75"/>
    <w:rsid w:val="00CD3BB1"/>
    <w:rsid w:val="00CD62F9"/>
    <w:rsid w:val="00CD731C"/>
    <w:rsid w:val="00CE52CA"/>
    <w:rsid w:val="00CF2DB0"/>
    <w:rsid w:val="00CF5E50"/>
    <w:rsid w:val="00D1111C"/>
    <w:rsid w:val="00D158D1"/>
    <w:rsid w:val="00D179A9"/>
    <w:rsid w:val="00D214B6"/>
    <w:rsid w:val="00D24961"/>
    <w:rsid w:val="00D25B9C"/>
    <w:rsid w:val="00D31229"/>
    <w:rsid w:val="00D35F78"/>
    <w:rsid w:val="00D47C59"/>
    <w:rsid w:val="00D5295E"/>
    <w:rsid w:val="00D53690"/>
    <w:rsid w:val="00D64014"/>
    <w:rsid w:val="00D666C3"/>
    <w:rsid w:val="00D67D98"/>
    <w:rsid w:val="00D759EC"/>
    <w:rsid w:val="00D87DB1"/>
    <w:rsid w:val="00DA0472"/>
    <w:rsid w:val="00DA13EB"/>
    <w:rsid w:val="00DC1FA6"/>
    <w:rsid w:val="00DD2C2E"/>
    <w:rsid w:val="00DD37FD"/>
    <w:rsid w:val="00DD48D7"/>
    <w:rsid w:val="00DD56B1"/>
    <w:rsid w:val="00DD700C"/>
    <w:rsid w:val="00DE0757"/>
    <w:rsid w:val="00DE1218"/>
    <w:rsid w:val="00DE167D"/>
    <w:rsid w:val="00DE30EC"/>
    <w:rsid w:val="00DE491C"/>
    <w:rsid w:val="00DF0200"/>
    <w:rsid w:val="00DF5A0D"/>
    <w:rsid w:val="00E0366E"/>
    <w:rsid w:val="00E03D0B"/>
    <w:rsid w:val="00E04769"/>
    <w:rsid w:val="00E05C69"/>
    <w:rsid w:val="00E07DED"/>
    <w:rsid w:val="00E1144C"/>
    <w:rsid w:val="00E1219D"/>
    <w:rsid w:val="00E12F8D"/>
    <w:rsid w:val="00E153AD"/>
    <w:rsid w:val="00E15B71"/>
    <w:rsid w:val="00E237B4"/>
    <w:rsid w:val="00E23EA7"/>
    <w:rsid w:val="00E27778"/>
    <w:rsid w:val="00E32E4A"/>
    <w:rsid w:val="00E350F4"/>
    <w:rsid w:val="00E42157"/>
    <w:rsid w:val="00E464BF"/>
    <w:rsid w:val="00E51217"/>
    <w:rsid w:val="00E51855"/>
    <w:rsid w:val="00E76064"/>
    <w:rsid w:val="00E82FF2"/>
    <w:rsid w:val="00E833B0"/>
    <w:rsid w:val="00E91609"/>
    <w:rsid w:val="00E958CA"/>
    <w:rsid w:val="00EA1C23"/>
    <w:rsid w:val="00EB2CF0"/>
    <w:rsid w:val="00EC04E0"/>
    <w:rsid w:val="00EC3011"/>
    <w:rsid w:val="00EC441F"/>
    <w:rsid w:val="00EC5415"/>
    <w:rsid w:val="00ED34D6"/>
    <w:rsid w:val="00ED3E2A"/>
    <w:rsid w:val="00ED5D37"/>
    <w:rsid w:val="00EE028E"/>
    <w:rsid w:val="00EE77E8"/>
    <w:rsid w:val="00EF3395"/>
    <w:rsid w:val="00F17D87"/>
    <w:rsid w:val="00F22B5F"/>
    <w:rsid w:val="00F32ED4"/>
    <w:rsid w:val="00F348DE"/>
    <w:rsid w:val="00F36565"/>
    <w:rsid w:val="00F40C1C"/>
    <w:rsid w:val="00F413C6"/>
    <w:rsid w:val="00F466E9"/>
    <w:rsid w:val="00F513E3"/>
    <w:rsid w:val="00F76004"/>
    <w:rsid w:val="00F770E2"/>
    <w:rsid w:val="00F77ADA"/>
    <w:rsid w:val="00F82EE7"/>
    <w:rsid w:val="00F95116"/>
    <w:rsid w:val="00F97E76"/>
    <w:rsid w:val="00FA64C3"/>
    <w:rsid w:val="00FB65F5"/>
    <w:rsid w:val="00FC0A11"/>
    <w:rsid w:val="00FC7F36"/>
    <w:rsid w:val="00FD5387"/>
    <w:rsid w:val="00FF0574"/>
    <w:rsid w:val="00FF2DFF"/>
    <w:rsid w:val="00FF3232"/>
    <w:rsid w:val="00FF7265"/>
    <w:rsid w:val="069D3983"/>
    <w:rsid w:val="0BC425EB"/>
    <w:rsid w:val="0EBF1B7D"/>
    <w:rsid w:val="0EDC46DD"/>
    <w:rsid w:val="207F3D0A"/>
    <w:rsid w:val="339A0886"/>
    <w:rsid w:val="3B0F485F"/>
    <w:rsid w:val="3D6F7195"/>
    <w:rsid w:val="5F9F1992"/>
    <w:rsid w:val="61BF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2" w:semiHidden="0" w:uiPriority="0" w:unhideWhenUsed="0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paragraph" w:styleId="2">
    <w:name w:val="Body Text 2"/>
    <w:basedOn w:val="a"/>
    <w:link w:val="20"/>
    <w:rPr>
      <w:sz w:val="24"/>
      <w:szCs w:val="20"/>
    </w:rPr>
  </w:style>
  <w:style w:type="character" w:customStyle="1" w:styleId="20">
    <w:name w:val="正文文本 2 字符"/>
    <w:link w:val="2"/>
    <w:rPr>
      <w:rFonts w:ascii="Times New Roman" w:hAnsi="Times New Roman"/>
      <w:kern w:val="2"/>
      <w:sz w:val="24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character" w:customStyle="1" w:styleId="HTML0">
    <w:name w:val="HTML 预设格式 字符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rPr>
      <w:b/>
      <w:bCs/>
    </w:rPr>
  </w:style>
  <w:style w:type="character" w:customStyle="1" w:styleId="ad">
    <w:name w:val="批注主题 字符"/>
    <w:link w:val="ac"/>
    <w:uiPriority w:val="99"/>
    <w:semiHidden/>
    <w:rPr>
      <w:b/>
      <w:bCs/>
      <w:kern w:val="2"/>
      <w:sz w:val="21"/>
      <w:szCs w:val="22"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txtcontent11">
    <w:name w:val="txtcontent11"/>
    <w:rPr>
      <w:rFonts w:ascii="ˎ̥" w:hAnsi="ˎ̥" w:hint="default"/>
      <w:b w:val="0"/>
      <w:bCs w:val="0"/>
      <w:color w:val="000000"/>
      <w:sz w:val="17"/>
      <w:szCs w:val="17"/>
    </w:rPr>
  </w:style>
  <w:style w:type="paragraph" w:styleId="af0">
    <w:name w:val="列表段落"/>
    <w:basedOn w:val="a"/>
    <w:uiPriority w:val="34"/>
    <w:qFormat/>
    <w:pPr>
      <w:ind w:firstLineChars="200" w:firstLine="420"/>
    </w:pPr>
  </w:style>
  <w:style w:type="paragraph" w:customStyle="1" w:styleId="11">
    <w:name w:val="列出段落1"/>
    <w:basedOn w:val="a"/>
    <w:uiPriority w:val="34"/>
    <w:unhideWhenUsed/>
    <w:pPr>
      <w:ind w:firstLineChars="200" w:firstLine="420"/>
    </w:pPr>
    <w:rPr>
      <w:szCs w:val="24"/>
    </w:rPr>
  </w:style>
  <w:style w:type="character" w:customStyle="1" w:styleId="af1">
    <w:name w:val="未处理的提及"/>
    <w:uiPriority w:val="99"/>
    <w:unhideWhenUsed/>
    <w:rPr>
      <w:color w:val="605E5C"/>
      <w:shd w:val="clear" w:color="auto" w:fill="E1DFDD"/>
    </w:rPr>
  </w:style>
  <w:style w:type="paragraph" w:styleId="af2">
    <w:name w:val="Revision"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sencefun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1792</Characters>
  <Application>Microsoft Office Word</Application>
  <DocSecurity>4</DocSecurity>
  <PresentationFormat/>
  <Lines>14</Lines>
  <Paragraphs>4</Paragraphs>
  <Slides>0</Slides>
  <Notes>0</Notes>
  <HiddenSlides>0</HiddenSlides>
  <MMClips>0</MMClips>
  <ScaleCrop>false</ScaleCrop>
  <Manager/>
  <Company/>
  <LinksUpToDate>false</LinksUpToDate>
  <CharactersWithSpaces>2102</CharactersWithSpaces>
  <SharedDoc>false</SharedDoc>
  <HLinks>
    <vt:vector size="6" baseType="variant">
      <vt:variant>
        <vt:i4>2687084</vt:i4>
      </vt:variant>
      <vt:variant>
        <vt:i4>0</vt:i4>
      </vt:variant>
      <vt:variant>
        <vt:i4>0</vt:i4>
      </vt:variant>
      <vt:variant>
        <vt:i4>5</vt:i4>
      </vt:variant>
      <vt:variant>
        <vt:lpwstr>http://www.essencefund.com/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刘亦璇</dc:creator>
  <cp:keywords/>
  <dc:description/>
  <cp:lastModifiedBy>ZHONGM</cp:lastModifiedBy>
  <cp:revision>2</cp:revision>
  <cp:lastPrinted>2024-02-05T01:58:00Z</cp:lastPrinted>
  <dcterms:created xsi:type="dcterms:W3CDTF">2025-08-13T16:01:00Z</dcterms:created>
  <dcterms:modified xsi:type="dcterms:W3CDTF">2025-08-13T16:01:00Z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7280C6255FBD4143B04890009CE42CEA_12</vt:lpwstr>
  </property>
</Properties>
</file>