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4D6" w:rsidRDefault="00EB3509" w:rsidP="00EB3509">
      <w:pPr>
        <w:widowControl/>
        <w:spacing w:before="240" w:line="360" w:lineRule="atLeast"/>
        <w:ind w:rightChars="40" w:right="84"/>
        <w:jc w:val="center"/>
        <w:rPr>
          <w:rFonts w:ascii="Times New Roman" w:hAnsi="Times New Roman" w:cs="Times New Roman"/>
          <w:b/>
          <w:kern w:val="0"/>
          <w:sz w:val="32"/>
          <w:szCs w:val="32"/>
        </w:rPr>
      </w:pPr>
      <w:r>
        <w:rPr>
          <w:rFonts w:ascii="Times New Roman" w:hAnsi="Times New Roman" w:cs="Times New Roman" w:hint="eastAsia"/>
          <w:b/>
          <w:kern w:val="0"/>
          <w:sz w:val="32"/>
          <w:szCs w:val="32"/>
        </w:rPr>
        <w:t>中银</w:t>
      </w:r>
      <w:r w:rsidR="00C35862">
        <w:rPr>
          <w:rFonts w:ascii="Times New Roman" w:hAnsi="Times New Roman" w:cs="Times New Roman" w:hint="eastAsia"/>
          <w:b/>
          <w:kern w:val="0"/>
          <w:sz w:val="32"/>
          <w:szCs w:val="32"/>
        </w:rPr>
        <w:t>珍利</w:t>
      </w:r>
      <w:r>
        <w:rPr>
          <w:rFonts w:ascii="Times New Roman" w:hAnsi="Times New Roman" w:cs="Times New Roman" w:hint="eastAsia"/>
          <w:b/>
          <w:kern w:val="0"/>
          <w:sz w:val="32"/>
          <w:szCs w:val="32"/>
        </w:rPr>
        <w:t>灵活配置混合型证券投资基金</w:t>
      </w:r>
    </w:p>
    <w:p w:rsidR="00B404D6" w:rsidRDefault="000701BA" w:rsidP="00EB3509">
      <w:pPr>
        <w:widowControl/>
        <w:jc w:val="center"/>
        <w:rPr>
          <w:rFonts w:ascii="Times New Roman" w:hAnsi="Times New Roman" w:cs="Times New Roman"/>
          <w:b/>
          <w:kern w:val="0"/>
          <w:sz w:val="32"/>
          <w:szCs w:val="32"/>
        </w:rPr>
      </w:pPr>
      <w:r>
        <w:rPr>
          <w:rFonts w:ascii="Times New Roman" w:hAnsi="Times New Roman" w:cs="Times New Roman"/>
          <w:b/>
          <w:kern w:val="0"/>
          <w:sz w:val="32"/>
          <w:szCs w:val="32"/>
        </w:rPr>
        <w:t>基金份额持有人大会</w:t>
      </w:r>
      <w:r>
        <w:rPr>
          <w:rFonts w:ascii="Times New Roman" w:hAnsi="Times New Roman" w:cs="Times New Roman" w:hint="eastAsia"/>
          <w:b/>
          <w:kern w:val="0"/>
          <w:sz w:val="32"/>
          <w:szCs w:val="32"/>
        </w:rPr>
        <w:t>会议情况的公告</w:t>
      </w:r>
    </w:p>
    <w:p w:rsidR="00B404D6" w:rsidRDefault="00B404D6">
      <w:pPr>
        <w:widowControl/>
        <w:adjustRightInd w:val="0"/>
        <w:snapToGrid w:val="0"/>
        <w:spacing w:before="225" w:after="225" w:line="360" w:lineRule="auto"/>
        <w:jc w:val="center"/>
        <w:rPr>
          <w:rFonts w:ascii="Times New Roman" w:hAnsi="Times New Roman" w:cs="Times New Roman"/>
          <w:b/>
          <w:kern w:val="0"/>
          <w:sz w:val="28"/>
          <w:szCs w:val="28"/>
        </w:rPr>
      </w:pPr>
    </w:p>
    <w:p w:rsidR="00B404D6" w:rsidRDefault="000701BA">
      <w:pPr>
        <w:widowControl/>
        <w:adjustRightInd w:val="0"/>
        <w:snapToGrid w:val="0"/>
        <w:spacing w:line="360" w:lineRule="auto"/>
        <w:ind w:firstLineChars="200" w:firstLine="420"/>
        <w:rPr>
          <w:rFonts w:ascii="Times New Roman" w:hAnsi="Times New Roman" w:cs="Times New Roman"/>
        </w:rPr>
      </w:pPr>
      <w:r>
        <w:rPr>
          <w:rFonts w:ascii="Times New Roman" w:hAnsi="Times New Roman" w:cs="Times New Roman"/>
          <w:kern w:val="0"/>
          <w:szCs w:val="21"/>
        </w:rPr>
        <w:t>依据《中华人民共和国证券投资基金法》、《公开募集证券投资基金运作管理办法》等法律法规的规定和《</w:t>
      </w:r>
      <w:r w:rsidR="00EB3509">
        <w:rPr>
          <w:rFonts w:ascii="Times New Roman" w:hAnsi="Times New Roman" w:cs="Times New Roman" w:hint="eastAsia"/>
          <w:kern w:val="0"/>
          <w:szCs w:val="21"/>
        </w:rPr>
        <w:t>中银</w:t>
      </w:r>
      <w:r w:rsidR="00C35862">
        <w:rPr>
          <w:rFonts w:ascii="Times New Roman" w:hAnsi="Times New Roman" w:cs="Times New Roman" w:hint="eastAsia"/>
          <w:kern w:val="0"/>
          <w:szCs w:val="21"/>
        </w:rPr>
        <w:t>珍利</w:t>
      </w:r>
      <w:r w:rsidR="00EB3509">
        <w:rPr>
          <w:rFonts w:ascii="Times New Roman" w:hAnsi="Times New Roman" w:cs="Times New Roman" w:hint="eastAsia"/>
          <w:kern w:val="0"/>
          <w:szCs w:val="21"/>
        </w:rPr>
        <w:t>灵活配置混合型证券投资基金</w:t>
      </w:r>
      <w:r>
        <w:rPr>
          <w:rFonts w:ascii="Times New Roman" w:hAnsi="Times New Roman" w:cs="Times New Roman"/>
          <w:kern w:val="0"/>
          <w:szCs w:val="21"/>
        </w:rPr>
        <w:t>基金合同》的有关约定，现将</w:t>
      </w:r>
      <w:r w:rsidR="00EB3509">
        <w:rPr>
          <w:rFonts w:ascii="Times New Roman" w:hAnsi="Times New Roman" w:cs="Times New Roman" w:hint="eastAsia"/>
          <w:kern w:val="0"/>
          <w:szCs w:val="21"/>
        </w:rPr>
        <w:t>中银</w:t>
      </w:r>
      <w:r w:rsidR="00C35862">
        <w:rPr>
          <w:rFonts w:ascii="Times New Roman" w:hAnsi="Times New Roman" w:cs="Times New Roman" w:hint="eastAsia"/>
          <w:kern w:val="0"/>
          <w:szCs w:val="21"/>
        </w:rPr>
        <w:t>珍利</w:t>
      </w:r>
      <w:r w:rsidR="00EB3509">
        <w:rPr>
          <w:rFonts w:ascii="Times New Roman" w:hAnsi="Times New Roman" w:cs="Times New Roman" w:hint="eastAsia"/>
          <w:kern w:val="0"/>
          <w:szCs w:val="21"/>
        </w:rPr>
        <w:t>灵活配置混合型证券投资基金</w:t>
      </w:r>
      <w:r>
        <w:rPr>
          <w:rFonts w:ascii="Times New Roman" w:hAnsi="Times New Roman" w:cs="Times New Roman"/>
          <w:kern w:val="0"/>
          <w:szCs w:val="21"/>
        </w:rPr>
        <w:t>（以下</w:t>
      </w:r>
      <w:r>
        <w:rPr>
          <w:rFonts w:ascii="Times New Roman" w:hAnsi="Times New Roman" w:cs="Times New Roman" w:hint="eastAsia"/>
          <w:kern w:val="0"/>
          <w:szCs w:val="21"/>
        </w:rPr>
        <w:t>使用全称或</w:t>
      </w:r>
      <w:r>
        <w:rPr>
          <w:rFonts w:ascii="Times New Roman" w:hAnsi="Times New Roman" w:cs="Times New Roman"/>
          <w:kern w:val="0"/>
          <w:szCs w:val="21"/>
        </w:rPr>
        <w:t>简称</w:t>
      </w:r>
      <w:r>
        <w:rPr>
          <w:rFonts w:ascii="Times New Roman" w:hAnsi="Times New Roman" w:cs="Times New Roman" w:hint="eastAsia"/>
          <w:kern w:val="0"/>
          <w:szCs w:val="21"/>
        </w:rPr>
        <w:t>“</w:t>
      </w:r>
      <w:r>
        <w:rPr>
          <w:rFonts w:ascii="Times New Roman" w:hAnsi="Times New Roman" w:cs="Times New Roman"/>
          <w:kern w:val="0"/>
          <w:szCs w:val="21"/>
        </w:rPr>
        <w:t>本基金</w:t>
      </w:r>
      <w:r>
        <w:rPr>
          <w:rFonts w:ascii="Times New Roman" w:hAnsi="Times New Roman" w:cs="Times New Roman" w:hint="eastAsia"/>
          <w:kern w:val="0"/>
          <w:szCs w:val="21"/>
        </w:rPr>
        <w:t>”</w:t>
      </w:r>
      <w:r>
        <w:rPr>
          <w:rFonts w:ascii="Times New Roman" w:hAnsi="Times New Roman" w:cs="Times New Roman"/>
          <w:kern w:val="0"/>
          <w:szCs w:val="21"/>
        </w:rPr>
        <w:t>）基金份额持有人大会的表决结果与决议以及相关事项公告如下。</w:t>
      </w:r>
    </w:p>
    <w:p w:rsidR="00B404D6" w:rsidRDefault="000701BA" w:rsidP="00751252">
      <w:pPr>
        <w:widowControl/>
        <w:adjustRightInd w:val="0"/>
        <w:snapToGrid w:val="0"/>
        <w:spacing w:beforeLines="100" w:afterLines="100" w:line="360" w:lineRule="auto"/>
        <w:ind w:firstLineChars="200" w:firstLine="422"/>
        <w:jc w:val="left"/>
        <w:rPr>
          <w:rFonts w:ascii="Times New Roman" w:hAnsi="Times New Roman" w:cs="Times New Roman"/>
          <w:b/>
          <w:kern w:val="0"/>
          <w:szCs w:val="21"/>
        </w:rPr>
      </w:pPr>
      <w:r>
        <w:rPr>
          <w:rFonts w:ascii="Times New Roman" w:hAnsi="Times New Roman" w:cs="Times New Roman" w:hint="eastAsia"/>
          <w:b/>
          <w:kern w:val="0"/>
          <w:szCs w:val="21"/>
        </w:rPr>
        <w:t>一、</w:t>
      </w:r>
      <w:r w:rsidR="00EB3509">
        <w:rPr>
          <w:rFonts w:ascii="Times New Roman" w:hAnsi="Times New Roman" w:cs="Times New Roman" w:hint="eastAsia"/>
          <w:b/>
          <w:kern w:val="0"/>
          <w:szCs w:val="21"/>
        </w:rPr>
        <w:t>中银</w:t>
      </w:r>
      <w:r w:rsidR="00C35862">
        <w:rPr>
          <w:rFonts w:ascii="Times New Roman" w:hAnsi="Times New Roman" w:cs="Times New Roman" w:hint="eastAsia"/>
          <w:b/>
          <w:kern w:val="0"/>
          <w:szCs w:val="21"/>
        </w:rPr>
        <w:t>珍利</w:t>
      </w:r>
      <w:r w:rsidR="00EB3509">
        <w:rPr>
          <w:rFonts w:ascii="Times New Roman" w:hAnsi="Times New Roman" w:cs="Times New Roman" w:hint="eastAsia"/>
          <w:b/>
          <w:kern w:val="0"/>
          <w:szCs w:val="21"/>
        </w:rPr>
        <w:t>灵活配置混合型证券投资基金</w:t>
      </w:r>
      <w:r>
        <w:rPr>
          <w:rFonts w:ascii="Times New Roman" w:hAnsi="Times New Roman" w:cs="Times New Roman" w:hint="eastAsia"/>
          <w:b/>
          <w:kern w:val="0"/>
          <w:szCs w:val="21"/>
        </w:rPr>
        <w:t>基金</w:t>
      </w:r>
      <w:r>
        <w:rPr>
          <w:rFonts w:ascii="Times New Roman" w:hAnsi="Times New Roman" w:cs="Times New Roman"/>
          <w:b/>
          <w:kern w:val="0"/>
          <w:szCs w:val="21"/>
        </w:rPr>
        <w:t>份额持有人大会会议情况</w:t>
      </w:r>
    </w:p>
    <w:p w:rsidR="00B404D6" w:rsidRDefault="00EB3509">
      <w:pPr>
        <w:widowControl/>
        <w:adjustRightInd w:val="0"/>
        <w:snapToGrid w:val="0"/>
        <w:spacing w:line="360" w:lineRule="auto"/>
        <w:ind w:firstLineChars="200" w:firstLine="420"/>
        <w:rPr>
          <w:rFonts w:ascii="Times New Roman" w:hAnsi="Times New Roman" w:cs="Times New Roman"/>
          <w:kern w:val="0"/>
          <w:szCs w:val="21"/>
        </w:rPr>
      </w:pPr>
      <w:r>
        <w:rPr>
          <w:rFonts w:ascii="Times New Roman" w:hAnsi="Times New Roman" w:cs="Times New Roman" w:hint="eastAsia"/>
          <w:kern w:val="0"/>
          <w:szCs w:val="21"/>
        </w:rPr>
        <w:t>中银</w:t>
      </w:r>
      <w:r w:rsidR="00C35862">
        <w:rPr>
          <w:rFonts w:ascii="Times New Roman" w:hAnsi="Times New Roman" w:cs="Times New Roman" w:hint="eastAsia"/>
          <w:kern w:val="0"/>
          <w:szCs w:val="21"/>
        </w:rPr>
        <w:t>珍利</w:t>
      </w:r>
      <w:r>
        <w:rPr>
          <w:rFonts w:ascii="Times New Roman" w:hAnsi="Times New Roman" w:cs="Times New Roman" w:hint="eastAsia"/>
          <w:kern w:val="0"/>
          <w:szCs w:val="21"/>
        </w:rPr>
        <w:t>灵活配置混合型证券投资基金</w:t>
      </w:r>
      <w:r w:rsidR="000701BA">
        <w:rPr>
          <w:rFonts w:ascii="Times New Roman" w:hAnsi="Times New Roman" w:cs="Times New Roman" w:hint="eastAsia"/>
          <w:kern w:val="0"/>
          <w:szCs w:val="21"/>
        </w:rPr>
        <w:t>基金份额持有人大会以通讯方式召开，审议了《关于</w:t>
      </w:r>
      <w:r>
        <w:rPr>
          <w:rFonts w:ascii="Times New Roman" w:hAnsi="Times New Roman" w:cs="Times New Roman" w:hint="eastAsia"/>
          <w:kern w:val="0"/>
          <w:szCs w:val="21"/>
        </w:rPr>
        <w:t>中银</w:t>
      </w:r>
      <w:r w:rsidR="00C35862">
        <w:rPr>
          <w:rFonts w:ascii="Times New Roman" w:hAnsi="Times New Roman" w:cs="Times New Roman" w:hint="eastAsia"/>
          <w:kern w:val="0"/>
          <w:szCs w:val="21"/>
        </w:rPr>
        <w:t>珍利</w:t>
      </w:r>
      <w:r>
        <w:rPr>
          <w:rFonts w:ascii="Times New Roman" w:hAnsi="Times New Roman" w:cs="Times New Roman" w:hint="eastAsia"/>
          <w:kern w:val="0"/>
          <w:szCs w:val="21"/>
        </w:rPr>
        <w:t>灵活配置混合型证券投资基金</w:t>
      </w:r>
      <w:r w:rsidR="000701BA">
        <w:rPr>
          <w:rFonts w:ascii="Times New Roman" w:hAnsi="Times New Roman" w:cs="Times New Roman" w:hint="eastAsia"/>
          <w:kern w:val="0"/>
          <w:szCs w:val="21"/>
        </w:rPr>
        <w:t>持续运作的议案》，权益登记日为</w:t>
      </w:r>
      <w:r w:rsidR="00C434DF">
        <w:rPr>
          <w:rFonts w:ascii="Times New Roman" w:hAnsi="Times New Roman" w:cs="Times New Roman" w:hint="eastAsia"/>
          <w:kern w:val="0"/>
        </w:rPr>
        <w:t>202</w:t>
      </w:r>
      <w:r w:rsidR="00C434DF">
        <w:rPr>
          <w:rFonts w:ascii="Times New Roman" w:hAnsi="Times New Roman" w:cs="Times New Roman"/>
          <w:kern w:val="0"/>
        </w:rPr>
        <w:t>5</w:t>
      </w:r>
      <w:r w:rsidR="000701BA">
        <w:rPr>
          <w:rFonts w:ascii="Times New Roman" w:hAnsi="Times New Roman" w:cs="Times New Roman" w:hint="eastAsia"/>
          <w:kern w:val="0"/>
        </w:rPr>
        <w:t>年</w:t>
      </w:r>
      <w:r w:rsidR="00C35862">
        <w:rPr>
          <w:rFonts w:ascii="Times New Roman" w:hAnsi="Times New Roman" w:cs="Times New Roman"/>
          <w:kern w:val="0"/>
        </w:rPr>
        <w:t>7</w:t>
      </w:r>
      <w:r w:rsidR="000701BA">
        <w:rPr>
          <w:rFonts w:ascii="Times New Roman" w:hAnsi="Times New Roman" w:cs="Times New Roman" w:hint="eastAsia"/>
          <w:kern w:val="0"/>
        </w:rPr>
        <w:t>月</w:t>
      </w:r>
      <w:r w:rsidR="00C35862">
        <w:rPr>
          <w:rFonts w:ascii="Times New Roman" w:hAnsi="Times New Roman" w:cs="Times New Roman" w:hint="eastAsia"/>
          <w:kern w:val="0"/>
        </w:rPr>
        <w:t>1</w:t>
      </w:r>
      <w:r w:rsidR="00C35862">
        <w:rPr>
          <w:rFonts w:ascii="Times New Roman" w:hAnsi="Times New Roman" w:cs="Times New Roman"/>
          <w:kern w:val="0"/>
        </w:rPr>
        <w:t>6</w:t>
      </w:r>
      <w:r w:rsidR="000701BA">
        <w:rPr>
          <w:rFonts w:ascii="Times New Roman" w:hAnsi="Times New Roman" w:cs="Times New Roman" w:hint="eastAsia"/>
          <w:kern w:val="0"/>
        </w:rPr>
        <w:t>日</w:t>
      </w:r>
      <w:r w:rsidR="000701BA">
        <w:rPr>
          <w:rFonts w:ascii="Times New Roman" w:hAnsi="Times New Roman" w:cs="Times New Roman" w:hint="eastAsia"/>
          <w:kern w:val="0"/>
          <w:szCs w:val="21"/>
        </w:rPr>
        <w:t>，投票时间为</w:t>
      </w:r>
      <w:r w:rsidR="00C35862" w:rsidRPr="00C35862">
        <w:rPr>
          <w:rFonts w:ascii="Times New Roman" w:hAnsi="Times New Roman" w:cs="Times New Roman" w:hint="eastAsia"/>
          <w:kern w:val="0"/>
          <w:szCs w:val="21"/>
        </w:rPr>
        <w:t>自</w:t>
      </w:r>
      <w:r w:rsidR="00C35862" w:rsidRPr="00C35862">
        <w:rPr>
          <w:rFonts w:ascii="Times New Roman" w:hAnsi="Times New Roman" w:cs="Times New Roman" w:hint="eastAsia"/>
          <w:kern w:val="0"/>
          <w:szCs w:val="21"/>
        </w:rPr>
        <w:t>2025</w:t>
      </w:r>
      <w:r w:rsidR="00C35862" w:rsidRPr="00C35862">
        <w:rPr>
          <w:rFonts w:ascii="Times New Roman" w:hAnsi="Times New Roman" w:cs="Times New Roman" w:hint="eastAsia"/>
          <w:kern w:val="0"/>
          <w:szCs w:val="21"/>
        </w:rPr>
        <w:t>年</w:t>
      </w:r>
      <w:r w:rsidR="00C35862" w:rsidRPr="00C35862">
        <w:rPr>
          <w:rFonts w:ascii="Times New Roman" w:hAnsi="Times New Roman" w:cs="Times New Roman" w:hint="eastAsia"/>
          <w:kern w:val="0"/>
          <w:szCs w:val="21"/>
        </w:rPr>
        <w:t>7</w:t>
      </w:r>
      <w:r w:rsidR="00C35862" w:rsidRPr="00C35862">
        <w:rPr>
          <w:rFonts w:ascii="Times New Roman" w:hAnsi="Times New Roman" w:cs="Times New Roman" w:hint="eastAsia"/>
          <w:kern w:val="0"/>
          <w:szCs w:val="21"/>
        </w:rPr>
        <w:t>月</w:t>
      </w:r>
      <w:r w:rsidR="00C35862" w:rsidRPr="00C35862">
        <w:rPr>
          <w:rFonts w:ascii="Times New Roman" w:hAnsi="Times New Roman" w:cs="Times New Roman" w:hint="eastAsia"/>
          <w:kern w:val="0"/>
          <w:szCs w:val="21"/>
        </w:rPr>
        <w:t>17</w:t>
      </w:r>
      <w:r w:rsidR="00C35862" w:rsidRPr="00C35862">
        <w:rPr>
          <w:rFonts w:ascii="Times New Roman" w:hAnsi="Times New Roman" w:cs="Times New Roman" w:hint="eastAsia"/>
          <w:kern w:val="0"/>
          <w:szCs w:val="21"/>
        </w:rPr>
        <w:t>日起，至</w:t>
      </w:r>
      <w:r w:rsidR="00C35862" w:rsidRPr="00C35862">
        <w:rPr>
          <w:rFonts w:ascii="Times New Roman" w:hAnsi="Times New Roman" w:cs="Times New Roman" w:hint="eastAsia"/>
          <w:kern w:val="0"/>
          <w:szCs w:val="21"/>
        </w:rPr>
        <w:t>2025</w:t>
      </w:r>
      <w:r w:rsidR="00C35862" w:rsidRPr="00C35862">
        <w:rPr>
          <w:rFonts w:ascii="Times New Roman" w:hAnsi="Times New Roman" w:cs="Times New Roman" w:hint="eastAsia"/>
          <w:kern w:val="0"/>
          <w:szCs w:val="21"/>
        </w:rPr>
        <w:t>年</w:t>
      </w:r>
      <w:r w:rsidR="00C35862" w:rsidRPr="00C35862">
        <w:rPr>
          <w:rFonts w:ascii="Times New Roman" w:hAnsi="Times New Roman" w:cs="Times New Roman" w:hint="eastAsia"/>
          <w:kern w:val="0"/>
          <w:szCs w:val="21"/>
        </w:rPr>
        <w:t>8</w:t>
      </w:r>
      <w:r w:rsidR="00C35862" w:rsidRPr="00C35862">
        <w:rPr>
          <w:rFonts w:ascii="Times New Roman" w:hAnsi="Times New Roman" w:cs="Times New Roman" w:hint="eastAsia"/>
          <w:kern w:val="0"/>
          <w:szCs w:val="21"/>
        </w:rPr>
        <w:t>月</w:t>
      </w:r>
      <w:r w:rsidR="00C35862" w:rsidRPr="00C35862">
        <w:rPr>
          <w:rFonts w:ascii="Times New Roman" w:hAnsi="Times New Roman" w:cs="Times New Roman" w:hint="eastAsia"/>
          <w:kern w:val="0"/>
          <w:szCs w:val="21"/>
        </w:rPr>
        <w:t>11</w:t>
      </w:r>
      <w:r w:rsidR="00C35862" w:rsidRPr="00C35862">
        <w:rPr>
          <w:rFonts w:ascii="Times New Roman" w:hAnsi="Times New Roman" w:cs="Times New Roman" w:hint="eastAsia"/>
          <w:kern w:val="0"/>
          <w:szCs w:val="21"/>
        </w:rPr>
        <w:t>日</w:t>
      </w:r>
      <w:r w:rsidR="00C35862" w:rsidRPr="00C35862">
        <w:rPr>
          <w:rFonts w:ascii="Times New Roman" w:hAnsi="Times New Roman" w:cs="Times New Roman" w:hint="eastAsia"/>
          <w:kern w:val="0"/>
          <w:szCs w:val="21"/>
        </w:rPr>
        <w:t>17:00</w:t>
      </w:r>
      <w:r w:rsidR="00C35862" w:rsidRPr="00C35862">
        <w:rPr>
          <w:rFonts w:ascii="Times New Roman" w:hAnsi="Times New Roman" w:cs="Times New Roman" w:hint="eastAsia"/>
          <w:kern w:val="0"/>
          <w:szCs w:val="21"/>
        </w:rPr>
        <w:t>时止</w:t>
      </w:r>
      <w:r w:rsidR="000701BA">
        <w:rPr>
          <w:rFonts w:ascii="Times New Roman" w:hAnsi="Times New Roman" w:cs="Times New Roman" w:hint="eastAsia"/>
          <w:kern w:val="0"/>
          <w:szCs w:val="21"/>
        </w:rPr>
        <w:t>。</w:t>
      </w:r>
    </w:p>
    <w:p w:rsidR="00B404D6" w:rsidRDefault="000701BA">
      <w:pPr>
        <w:widowControl/>
        <w:adjustRightInd w:val="0"/>
        <w:snapToGrid w:val="0"/>
        <w:spacing w:line="360" w:lineRule="auto"/>
        <w:ind w:firstLineChars="200" w:firstLine="420"/>
        <w:rPr>
          <w:rFonts w:ascii="Times New Roman" w:hAnsi="Times New Roman" w:cs="Times New Roman"/>
          <w:kern w:val="0"/>
          <w:szCs w:val="21"/>
        </w:rPr>
      </w:pPr>
      <w:r>
        <w:rPr>
          <w:rFonts w:ascii="Times New Roman" w:hAnsi="Times New Roman" w:cs="Times New Roman" w:hint="eastAsia"/>
          <w:kern w:val="0"/>
          <w:szCs w:val="21"/>
        </w:rPr>
        <w:t>根据统计结果，本人直接出具表决意见或授权他人代表出具表决意见的基金份额持有人所持有的基金份额未达到权益登记日本基金总份额的</w:t>
      </w:r>
      <w:r>
        <w:rPr>
          <w:rFonts w:ascii="Times New Roman" w:hAnsi="Times New Roman" w:cs="Times New Roman"/>
          <w:kern w:val="0"/>
          <w:szCs w:val="21"/>
        </w:rPr>
        <w:t>50%</w:t>
      </w:r>
      <w:r>
        <w:rPr>
          <w:rFonts w:ascii="Times New Roman" w:hAnsi="Times New Roman" w:cs="Times New Roman" w:hint="eastAsia"/>
          <w:kern w:val="0"/>
          <w:szCs w:val="21"/>
        </w:rPr>
        <w:t>，因此未达到法定的会议召开条件。</w:t>
      </w:r>
    </w:p>
    <w:p w:rsidR="00B404D6" w:rsidRDefault="000701BA">
      <w:pPr>
        <w:widowControl/>
        <w:adjustRightInd w:val="0"/>
        <w:snapToGrid w:val="0"/>
        <w:spacing w:line="360" w:lineRule="auto"/>
        <w:ind w:firstLineChars="200" w:firstLine="420"/>
        <w:rPr>
          <w:rFonts w:ascii="Times New Roman" w:hAnsi="Times New Roman" w:cs="Times New Roman"/>
          <w:kern w:val="0"/>
          <w:szCs w:val="21"/>
        </w:rPr>
      </w:pPr>
      <w:r>
        <w:rPr>
          <w:rFonts w:ascii="Times New Roman" w:hAnsi="Times New Roman" w:cs="Times New Roman" w:hint="eastAsia"/>
          <w:kern w:val="0"/>
          <w:szCs w:val="21"/>
        </w:rPr>
        <w:t>本次基金份额持有人大会费用由基金管理人承担。</w:t>
      </w:r>
    </w:p>
    <w:p w:rsidR="00B404D6" w:rsidRDefault="000701BA" w:rsidP="00751252">
      <w:pPr>
        <w:widowControl/>
        <w:adjustRightInd w:val="0"/>
        <w:snapToGrid w:val="0"/>
        <w:spacing w:beforeLines="100" w:afterLines="100" w:line="360" w:lineRule="auto"/>
        <w:ind w:firstLineChars="200" w:firstLine="422"/>
        <w:jc w:val="left"/>
        <w:rPr>
          <w:rFonts w:ascii="Times New Roman" w:hAnsi="Times New Roman" w:cs="Times New Roman"/>
          <w:b/>
          <w:kern w:val="0"/>
          <w:szCs w:val="21"/>
        </w:rPr>
      </w:pPr>
      <w:r>
        <w:rPr>
          <w:rFonts w:ascii="Times New Roman" w:hAnsi="Times New Roman" w:cs="Times New Roman" w:hint="eastAsia"/>
          <w:b/>
          <w:kern w:val="0"/>
          <w:szCs w:val="21"/>
        </w:rPr>
        <w:t>二、重要提示</w:t>
      </w:r>
    </w:p>
    <w:p w:rsidR="00B404D6" w:rsidRDefault="000701BA">
      <w:pPr>
        <w:widowControl/>
        <w:adjustRightInd w:val="0"/>
        <w:snapToGrid w:val="0"/>
        <w:spacing w:line="360" w:lineRule="auto"/>
        <w:ind w:firstLineChars="200" w:firstLine="420"/>
        <w:rPr>
          <w:rFonts w:ascii="Times New Roman" w:hAnsi="Times New Roman" w:cs="Times New Roman"/>
          <w:kern w:val="0"/>
          <w:szCs w:val="21"/>
        </w:rPr>
      </w:pPr>
      <w:r>
        <w:rPr>
          <w:rFonts w:ascii="Times New Roman" w:hAnsi="Times New Roman" w:cs="Times New Roman" w:hint="eastAsia"/>
          <w:kern w:val="0"/>
          <w:szCs w:val="21"/>
        </w:rPr>
        <w:t>1</w:t>
      </w:r>
      <w:r>
        <w:rPr>
          <w:rFonts w:ascii="Times New Roman" w:hAnsi="Times New Roman" w:cs="Times New Roman" w:hint="eastAsia"/>
          <w:kern w:val="0"/>
          <w:szCs w:val="21"/>
        </w:rPr>
        <w:t>、本基金管理人将就本次会议情况报中国证券监督管理委员会备案。</w:t>
      </w:r>
    </w:p>
    <w:p w:rsidR="00B404D6" w:rsidRDefault="000701BA">
      <w:pPr>
        <w:widowControl/>
        <w:adjustRightInd w:val="0"/>
        <w:snapToGrid w:val="0"/>
        <w:spacing w:line="360" w:lineRule="auto"/>
        <w:ind w:firstLineChars="200" w:firstLine="420"/>
        <w:rPr>
          <w:rFonts w:ascii="Times New Roman" w:hAnsi="Times New Roman" w:cs="Times New Roman"/>
          <w:kern w:val="0"/>
          <w:szCs w:val="21"/>
        </w:rPr>
      </w:pPr>
      <w:r>
        <w:rPr>
          <w:rFonts w:ascii="Times New Roman" w:hAnsi="Times New Roman" w:cs="Times New Roman"/>
          <w:kern w:val="0"/>
          <w:szCs w:val="21"/>
        </w:rPr>
        <w:t>2</w:t>
      </w:r>
      <w:r>
        <w:rPr>
          <w:rFonts w:ascii="Times New Roman" w:hAnsi="Times New Roman" w:cs="Times New Roman"/>
          <w:kern w:val="0"/>
          <w:szCs w:val="21"/>
        </w:rPr>
        <w:t>、</w:t>
      </w:r>
      <w:r>
        <w:rPr>
          <w:rFonts w:ascii="Times New Roman" w:hAnsi="Times New Roman" w:cs="Times New Roman" w:hint="eastAsia"/>
          <w:kern w:val="0"/>
          <w:szCs w:val="21"/>
        </w:rPr>
        <w:t>投资人可通过本基金管理人网站查阅本次基金份额持有人大会的相关公告文件。</w:t>
      </w:r>
    </w:p>
    <w:p w:rsidR="00B404D6" w:rsidRDefault="000701BA" w:rsidP="00751252">
      <w:pPr>
        <w:widowControl/>
        <w:adjustRightInd w:val="0"/>
        <w:snapToGrid w:val="0"/>
        <w:spacing w:beforeLines="100" w:afterLines="100" w:line="360" w:lineRule="auto"/>
        <w:ind w:firstLineChars="200" w:firstLine="422"/>
        <w:jc w:val="left"/>
        <w:rPr>
          <w:rFonts w:ascii="Times New Roman" w:hAnsi="Times New Roman" w:cs="Times New Roman"/>
          <w:b/>
          <w:kern w:val="0"/>
          <w:szCs w:val="21"/>
        </w:rPr>
      </w:pPr>
      <w:r>
        <w:rPr>
          <w:rFonts w:ascii="Times New Roman" w:hAnsi="Times New Roman" w:cs="Times New Roman" w:hint="eastAsia"/>
          <w:b/>
          <w:kern w:val="0"/>
          <w:szCs w:val="21"/>
        </w:rPr>
        <w:t>三</w:t>
      </w:r>
      <w:r>
        <w:rPr>
          <w:rFonts w:ascii="Times New Roman" w:hAnsi="Times New Roman" w:cs="Times New Roman"/>
          <w:b/>
          <w:kern w:val="0"/>
          <w:szCs w:val="21"/>
        </w:rPr>
        <w:t>、备查文件</w:t>
      </w:r>
    </w:p>
    <w:p w:rsidR="00B404D6" w:rsidRDefault="000701BA">
      <w:pPr>
        <w:widowControl/>
        <w:adjustRightInd w:val="0"/>
        <w:snapToGrid w:val="0"/>
        <w:spacing w:line="360" w:lineRule="auto"/>
        <w:ind w:firstLineChars="200" w:firstLine="420"/>
        <w:rPr>
          <w:rFonts w:ascii="Times New Roman" w:hAnsi="Times New Roman" w:cs="Times New Roman"/>
          <w:kern w:val="0"/>
          <w:szCs w:val="21"/>
        </w:rPr>
      </w:pPr>
      <w:r>
        <w:rPr>
          <w:rFonts w:ascii="Times New Roman" w:hAnsi="Times New Roman" w:cs="Times New Roman"/>
          <w:kern w:val="0"/>
          <w:szCs w:val="21"/>
        </w:rPr>
        <w:t>1</w:t>
      </w:r>
      <w:r>
        <w:rPr>
          <w:rFonts w:ascii="Times New Roman" w:hAnsi="Times New Roman" w:cs="Times New Roman" w:hint="eastAsia"/>
          <w:kern w:val="0"/>
          <w:szCs w:val="21"/>
        </w:rPr>
        <w:t>、《</w:t>
      </w:r>
      <w:r>
        <w:rPr>
          <w:rFonts w:ascii="Times New Roman" w:hAnsi="Times New Roman" w:cs="Times New Roman"/>
          <w:kern w:val="0"/>
          <w:szCs w:val="21"/>
        </w:rPr>
        <w:t>中银基金管理有限公司关于以通讯方式召开</w:t>
      </w:r>
      <w:r w:rsidR="00EB3509">
        <w:rPr>
          <w:rFonts w:ascii="Times New Roman" w:hAnsi="Times New Roman" w:cs="Times New Roman" w:hint="eastAsia"/>
          <w:kern w:val="0"/>
          <w:szCs w:val="21"/>
        </w:rPr>
        <w:t>中银</w:t>
      </w:r>
      <w:r w:rsidR="00C35862">
        <w:rPr>
          <w:rFonts w:ascii="Times New Roman" w:hAnsi="Times New Roman" w:cs="Times New Roman" w:hint="eastAsia"/>
          <w:kern w:val="0"/>
          <w:szCs w:val="21"/>
        </w:rPr>
        <w:t>珍利</w:t>
      </w:r>
      <w:r w:rsidR="00EB3509">
        <w:rPr>
          <w:rFonts w:ascii="Times New Roman" w:hAnsi="Times New Roman" w:cs="Times New Roman" w:hint="eastAsia"/>
          <w:kern w:val="0"/>
          <w:szCs w:val="21"/>
        </w:rPr>
        <w:t>灵活配置混合型证券投资基金</w:t>
      </w:r>
      <w:r>
        <w:rPr>
          <w:rFonts w:ascii="Times New Roman" w:hAnsi="Times New Roman" w:cs="Times New Roman" w:hint="eastAsia"/>
          <w:kern w:val="0"/>
          <w:szCs w:val="21"/>
        </w:rPr>
        <w:t>基金份额持有人大会的公告》</w:t>
      </w:r>
    </w:p>
    <w:p w:rsidR="00B404D6" w:rsidRDefault="000701BA">
      <w:pPr>
        <w:widowControl/>
        <w:adjustRightInd w:val="0"/>
        <w:snapToGrid w:val="0"/>
        <w:spacing w:line="360" w:lineRule="auto"/>
        <w:ind w:firstLineChars="200" w:firstLine="420"/>
        <w:rPr>
          <w:rFonts w:ascii="Times New Roman" w:hAnsi="Times New Roman" w:cs="Times New Roman"/>
          <w:kern w:val="0"/>
          <w:szCs w:val="21"/>
        </w:rPr>
      </w:pPr>
      <w:r>
        <w:rPr>
          <w:rFonts w:ascii="Times New Roman" w:hAnsi="Times New Roman" w:cs="Times New Roman"/>
          <w:kern w:val="0"/>
          <w:szCs w:val="21"/>
        </w:rPr>
        <w:t>2</w:t>
      </w:r>
      <w:r>
        <w:rPr>
          <w:rFonts w:ascii="Times New Roman" w:hAnsi="Times New Roman" w:cs="Times New Roman" w:hint="eastAsia"/>
          <w:kern w:val="0"/>
          <w:szCs w:val="21"/>
        </w:rPr>
        <w:t>、《</w:t>
      </w:r>
      <w:r>
        <w:rPr>
          <w:rFonts w:ascii="Times New Roman" w:hAnsi="Times New Roman" w:cs="Times New Roman"/>
          <w:kern w:val="0"/>
          <w:szCs w:val="21"/>
        </w:rPr>
        <w:t>中银基金管理有限公司关于以通讯方式召开</w:t>
      </w:r>
      <w:r w:rsidR="00EB3509">
        <w:rPr>
          <w:rFonts w:ascii="Times New Roman" w:hAnsi="Times New Roman" w:cs="Times New Roman" w:hint="eastAsia"/>
          <w:kern w:val="0"/>
          <w:szCs w:val="21"/>
        </w:rPr>
        <w:t>中银</w:t>
      </w:r>
      <w:r w:rsidR="00C35862">
        <w:rPr>
          <w:rFonts w:ascii="Times New Roman" w:hAnsi="Times New Roman" w:cs="Times New Roman" w:hint="eastAsia"/>
          <w:kern w:val="0"/>
          <w:szCs w:val="21"/>
        </w:rPr>
        <w:t>珍利</w:t>
      </w:r>
      <w:r w:rsidR="00EB3509">
        <w:rPr>
          <w:rFonts w:ascii="Times New Roman" w:hAnsi="Times New Roman" w:cs="Times New Roman" w:hint="eastAsia"/>
          <w:kern w:val="0"/>
          <w:szCs w:val="21"/>
        </w:rPr>
        <w:t>灵活配置混合型证券投资基金</w:t>
      </w:r>
      <w:r>
        <w:rPr>
          <w:rFonts w:ascii="Times New Roman" w:hAnsi="Times New Roman" w:cs="Times New Roman" w:hint="eastAsia"/>
          <w:kern w:val="0"/>
          <w:szCs w:val="21"/>
        </w:rPr>
        <w:t>基金份额持有人大会的第一次提示性公告》</w:t>
      </w:r>
    </w:p>
    <w:p w:rsidR="00B404D6" w:rsidRDefault="000701BA">
      <w:pPr>
        <w:widowControl/>
        <w:adjustRightInd w:val="0"/>
        <w:snapToGrid w:val="0"/>
        <w:spacing w:line="360" w:lineRule="auto"/>
        <w:ind w:firstLineChars="200" w:firstLine="420"/>
        <w:rPr>
          <w:rFonts w:ascii="Times New Roman" w:hAnsi="Times New Roman" w:cs="Times New Roman"/>
          <w:kern w:val="0"/>
          <w:szCs w:val="21"/>
        </w:rPr>
      </w:pPr>
      <w:r>
        <w:rPr>
          <w:rFonts w:ascii="Times New Roman" w:hAnsi="Times New Roman" w:cs="Times New Roman"/>
          <w:kern w:val="0"/>
          <w:szCs w:val="21"/>
        </w:rPr>
        <w:t>3</w:t>
      </w:r>
      <w:r>
        <w:rPr>
          <w:rFonts w:ascii="Times New Roman" w:hAnsi="Times New Roman" w:cs="Times New Roman" w:hint="eastAsia"/>
          <w:kern w:val="0"/>
          <w:szCs w:val="21"/>
        </w:rPr>
        <w:t>、《</w:t>
      </w:r>
      <w:r>
        <w:rPr>
          <w:rFonts w:ascii="Times New Roman" w:hAnsi="Times New Roman" w:cs="Times New Roman"/>
          <w:kern w:val="0"/>
          <w:szCs w:val="21"/>
        </w:rPr>
        <w:t>中银基金管理有限公司关于以通讯方式召开</w:t>
      </w:r>
      <w:r w:rsidR="00EB3509">
        <w:rPr>
          <w:rFonts w:ascii="Times New Roman" w:hAnsi="Times New Roman" w:cs="Times New Roman" w:hint="eastAsia"/>
          <w:kern w:val="0"/>
          <w:szCs w:val="21"/>
        </w:rPr>
        <w:t>中银</w:t>
      </w:r>
      <w:r w:rsidR="00C35862">
        <w:rPr>
          <w:rFonts w:ascii="Times New Roman" w:hAnsi="Times New Roman" w:cs="Times New Roman" w:hint="eastAsia"/>
          <w:kern w:val="0"/>
          <w:szCs w:val="21"/>
        </w:rPr>
        <w:t>珍利</w:t>
      </w:r>
      <w:r w:rsidR="00EB3509">
        <w:rPr>
          <w:rFonts w:ascii="Times New Roman" w:hAnsi="Times New Roman" w:cs="Times New Roman" w:hint="eastAsia"/>
          <w:kern w:val="0"/>
          <w:szCs w:val="21"/>
        </w:rPr>
        <w:t>灵活配置混合型证券投资基金</w:t>
      </w:r>
      <w:r>
        <w:rPr>
          <w:rFonts w:ascii="Times New Roman" w:hAnsi="Times New Roman" w:cs="Times New Roman" w:hint="eastAsia"/>
          <w:kern w:val="0"/>
          <w:szCs w:val="21"/>
        </w:rPr>
        <w:t>基金份额持有人大会的第二次提示性公告》</w:t>
      </w:r>
    </w:p>
    <w:p w:rsidR="00B404D6" w:rsidRDefault="000701BA">
      <w:pPr>
        <w:widowControl/>
        <w:adjustRightInd w:val="0"/>
        <w:snapToGrid w:val="0"/>
        <w:spacing w:line="360" w:lineRule="auto"/>
        <w:ind w:firstLineChars="200" w:firstLine="420"/>
        <w:rPr>
          <w:rFonts w:ascii="Times New Roman" w:hAnsi="Times New Roman" w:cs="Times New Roman"/>
          <w:kern w:val="0"/>
          <w:szCs w:val="21"/>
        </w:rPr>
      </w:pPr>
      <w:r>
        <w:rPr>
          <w:rFonts w:ascii="Times New Roman" w:hAnsi="Times New Roman" w:cs="Times New Roman"/>
          <w:kern w:val="0"/>
          <w:szCs w:val="21"/>
        </w:rPr>
        <w:t>4</w:t>
      </w:r>
      <w:r>
        <w:rPr>
          <w:rFonts w:ascii="Times New Roman" w:hAnsi="Times New Roman" w:cs="Times New Roman" w:hint="eastAsia"/>
          <w:kern w:val="0"/>
          <w:szCs w:val="21"/>
        </w:rPr>
        <w:t>、上海市</w:t>
      </w:r>
      <w:r>
        <w:rPr>
          <w:rFonts w:ascii="Times New Roman" w:hAnsi="Times New Roman" w:cs="Times New Roman"/>
          <w:kern w:val="0"/>
          <w:szCs w:val="21"/>
        </w:rPr>
        <w:t>东方</w:t>
      </w:r>
      <w:r>
        <w:rPr>
          <w:rFonts w:ascii="Times New Roman" w:hAnsi="Times New Roman" w:cs="Times New Roman" w:hint="eastAsia"/>
          <w:kern w:val="0"/>
          <w:szCs w:val="21"/>
        </w:rPr>
        <w:t>公证处出具的公证书</w:t>
      </w:r>
    </w:p>
    <w:p w:rsidR="00B404D6" w:rsidRDefault="000701BA">
      <w:pPr>
        <w:widowControl/>
        <w:adjustRightInd w:val="0"/>
        <w:snapToGrid w:val="0"/>
        <w:spacing w:line="360" w:lineRule="auto"/>
        <w:ind w:firstLineChars="200" w:firstLine="420"/>
        <w:rPr>
          <w:rFonts w:ascii="Times New Roman" w:hAnsi="Times New Roman" w:cs="Times New Roman"/>
          <w:kern w:val="0"/>
          <w:szCs w:val="21"/>
        </w:rPr>
      </w:pPr>
      <w:r>
        <w:rPr>
          <w:rFonts w:ascii="Times New Roman" w:hAnsi="Times New Roman" w:cs="Times New Roman"/>
          <w:kern w:val="0"/>
          <w:szCs w:val="21"/>
        </w:rPr>
        <w:lastRenderedPageBreak/>
        <w:t>5</w:t>
      </w:r>
      <w:r>
        <w:rPr>
          <w:rFonts w:ascii="Times New Roman" w:hAnsi="Times New Roman" w:cs="Times New Roman" w:hint="eastAsia"/>
          <w:kern w:val="0"/>
          <w:szCs w:val="21"/>
        </w:rPr>
        <w:t>、</w:t>
      </w:r>
      <w:r w:rsidR="00C35862">
        <w:rPr>
          <w:rFonts w:ascii="Times New Roman" w:hAnsi="Times New Roman" w:cs="Times New Roman" w:hint="eastAsia"/>
          <w:kern w:val="0"/>
          <w:szCs w:val="21"/>
        </w:rPr>
        <w:t>上海市通力</w:t>
      </w:r>
      <w:r w:rsidR="00C434DF" w:rsidRPr="00C434DF">
        <w:rPr>
          <w:rFonts w:ascii="Times New Roman" w:hAnsi="Times New Roman" w:cs="Times New Roman" w:hint="eastAsia"/>
          <w:kern w:val="0"/>
          <w:szCs w:val="21"/>
        </w:rPr>
        <w:t>律师事务所</w:t>
      </w:r>
      <w:r>
        <w:rPr>
          <w:rFonts w:ascii="Times New Roman" w:hAnsi="Times New Roman" w:cs="Times New Roman" w:hint="eastAsia"/>
          <w:kern w:val="0"/>
          <w:szCs w:val="21"/>
        </w:rPr>
        <w:t>出具的法律意见</w:t>
      </w:r>
    </w:p>
    <w:p w:rsidR="00B404D6" w:rsidRDefault="00B404D6">
      <w:pPr>
        <w:widowControl/>
        <w:adjustRightInd w:val="0"/>
        <w:snapToGrid w:val="0"/>
        <w:spacing w:line="360" w:lineRule="auto"/>
        <w:ind w:firstLineChars="200" w:firstLine="420"/>
        <w:jc w:val="left"/>
        <w:rPr>
          <w:rFonts w:ascii="Times New Roman" w:hAnsi="Times New Roman" w:cs="Times New Roman"/>
          <w:kern w:val="0"/>
          <w:szCs w:val="21"/>
        </w:rPr>
      </w:pPr>
    </w:p>
    <w:p w:rsidR="00B404D6" w:rsidRDefault="00B404D6">
      <w:pPr>
        <w:widowControl/>
        <w:adjustRightInd w:val="0"/>
        <w:snapToGrid w:val="0"/>
        <w:spacing w:line="360" w:lineRule="auto"/>
        <w:ind w:firstLineChars="200" w:firstLine="420"/>
        <w:jc w:val="left"/>
        <w:rPr>
          <w:rFonts w:ascii="Times New Roman" w:hAnsi="Times New Roman" w:cs="Times New Roman"/>
          <w:kern w:val="0"/>
          <w:szCs w:val="21"/>
        </w:rPr>
      </w:pPr>
    </w:p>
    <w:p w:rsidR="00B404D6" w:rsidRDefault="000701BA">
      <w:pPr>
        <w:widowControl/>
        <w:adjustRightInd w:val="0"/>
        <w:snapToGrid w:val="0"/>
        <w:spacing w:line="360" w:lineRule="auto"/>
        <w:ind w:firstLineChars="200" w:firstLine="420"/>
        <w:jc w:val="left"/>
        <w:rPr>
          <w:rFonts w:ascii="Times New Roman" w:hAnsi="Times New Roman" w:cs="Times New Roman"/>
          <w:kern w:val="0"/>
          <w:szCs w:val="21"/>
        </w:rPr>
      </w:pPr>
      <w:r>
        <w:rPr>
          <w:rFonts w:ascii="Times New Roman" w:hAnsi="Times New Roman" w:cs="Times New Roman" w:hint="eastAsia"/>
          <w:kern w:val="0"/>
          <w:szCs w:val="21"/>
        </w:rPr>
        <w:t>特此公告。</w:t>
      </w:r>
    </w:p>
    <w:p w:rsidR="00B404D6" w:rsidRDefault="00B404D6">
      <w:pPr>
        <w:widowControl/>
        <w:adjustRightInd w:val="0"/>
        <w:snapToGrid w:val="0"/>
        <w:spacing w:line="360" w:lineRule="auto"/>
        <w:ind w:firstLineChars="200" w:firstLine="420"/>
        <w:jc w:val="left"/>
        <w:rPr>
          <w:rFonts w:ascii="Times New Roman" w:hAnsi="Times New Roman" w:cs="Times New Roman"/>
          <w:kern w:val="0"/>
          <w:szCs w:val="21"/>
        </w:rPr>
      </w:pPr>
    </w:p>
    <w:p w:rsidR="00B404D6" w:rsidRDefault="00B404D6">
      <w:pPr>
        <w:widowControl/>
        <w:adjustRightInd w:val="0"/>
        <w:snapToGrid w:val="0"/>
        <w:spacing w:line="360" w:lineRule="auto"/>
        <w:ind w:firstLineChars="200" w:firstLine="420"/>
        <w:jc w:val="left"/>
        <w:rPr>
          <w:rFonts w:ascii="Times New Roman" w:hAnsi="Times New Roman" w:cs="Times New Roman"/>
          <w:kern w:val="0"/>
          <w:szCs w:val="21"/>
        </w:rPr>
      </w:pPr>
    </w:p>
    <w:p w:rsidR="00B404D6" w:rsidRDefault="00B404D6">
      <w:pPr>
        <w:widowControl/>
        <w:adjustRightInd w:val="0"/>
        <w:snapToGrid w:val="0"/>
        <w:spacing w:line="360" w:lineRule="auto"/>
        <w:ind w:firstLineChars="200" w:firstLine="420"/>
        <w:jc w:val="left"/>
        <w:rPr>
          <w:rFonts w:ascii="Times New Roman" w:hAnsi="Times New Roman" w:cs="Times New Roman"/>
          <w:kern w:val="0"/>
          <w:szCs w:val="21"/>
        </w:rPr>
      </w:pPr>
    </w:p>
    <w:p w:rsidR="00B404D6" w:rsidRDefault="00B404D6">
      <w:pPr>
        <w:widowControl/>
        <w:adjustRightInd w:val="0"/>
        <w:snapToGrid w:val="0"/>
        <w:spacing w:line="360" w:lineRule="auto"/>
        <w:ind w:firstLineChars="200" w:firstLine="420"/>
        <w:jc w:val="left"/>
        <w:rPr>
          <w:rFonts w:ascii="Times New Roman" w:hAnsi="Times New Roman" w:cs="Times New Roman"/>
          <w:kern w:val="0"/>
          <w:szCs w:val="21"/>
        </w:rPr>
      </w:pPr>
    </w:p>
    <w:p w:rsidR="00B404D6" w:rsidRDefault="000701BA">
      <w:pPr>
        <w:widowControl/>
        <w:adjustRightInd w:val="0"/>
        <w:snapToGrid w:val="0"/>
        <w:spacing w:line="360" w:lineRule="auto"/>
        <w:ind w:firstLineChars="200" w:firstLine="420"/>
        <w:jc w:val="right"/>
        <w:rPr>
          <w:rFonts w:ascii="Times New Roman" w:hAnsi="Times New Roman" w:cs="Times New Roman"/>
          <w:kern w:val="0"/>
          <w:szCs w:val="21"/>
        </w:rPr>
      </w:pPr>
      <w:r>
        <w:rPr>
          <w:rFonts w:ascii="Times New Roman" w:hAnsi="Times New Roman" w:cs="Times New Roman" w:hint="eastAsia"/>
          <w:kern w:val="0"/>
          <w:szCs w:val="21"/>
        </w:rPr>
        <w:t>中银基金管理有限公司</w:t>
      </w:r>
    </w:p>
    <w:p w:rsidR="00B404D6" w:rsidRDefault="00C434DF">
      <w:pPr>
        <w:widowControl/>
        <w:adjustRightInd w:val="0"/>
        <w:snapToGrid w:val="0"/>
        <w:spacing w:line="360" w:lineRule="auto"/>
        <w:ind w:firstLineChars="200" w:firstLine="420"/>
        <w:jc w:val="right"/>
        <w:rPr>
          <w:rFonts w:ascii="Times New Roman" w:hAnsi="Times New Roman" w:cs="Times New Roman"/>
          <w:kern w:val="0"/>
          <w:szCs w:val="21"/>
        </w:rPr>
      </w:pPr>
      <w:r>
        <w:rPr>
          <w:rFonts w:ascii="Times New Roman" w:hAnsi="Times New Roman" w:cs="Times New Roman"/>
          <w:kern w:val="0"/>
          <w:szCs w:val="21"/>
        </w:rPr>
        <w:t>2025</w:t>
      </w:r>
      <w:r w:rsidR="000701BA">
        <w:rPr>
          <w:rFonts w:ascii="Times New Roman" w:hAnsi="Times New Roman" w:cs="Times New Roman"/>
          <w:kern w:val="0"/>
          <w:szCs w:val="21"/>
        </w:rPr>
        <w:t>年</w:t>
      </w:r>
      <w:r w:rsidR="00C35862">
        <w:rPr>
          <w:rFonts w:ascii="Times New Roman" w:hAnsi="Times New Roman" w:cs="Times New Roman"/>
          <w:kern w:val="0"/>
          <w:szCs w:val="21"/>
        </w:rPr>
        <w:t>8</w:t>
      </w:r>
      <w:r w:rsidR="000701BA">
        <w:rPr>
          <w:rFonts w:ascii="Times New Roman" w:hAnsi="Times New Roman" w:cs="Times New Roman"/>
          <w:kern w:val="0"/>
          <w:szCs w:val="21"/>
        </w:rPr>
        <w:t>月</w:t>
      </w:r>
      <w:r w:rsidR="00C35862">
        <w:rPr>
          <w:rFonts w:ascii="Times New Roman" w:hAnsi="Times New Roman" w:cs="Times New Roman"/>
          <w:kern w:val="0"/>
          <w:szCs w:val="21"/>
        </w:rPr>
        <w:t>13</w:t>
      </w:r>
      <w:r w:rsidR="000701BA">
        <w:rPr>
          <w:rFonts w:ascii="Times New Roman" w:hAnsi="Times New Roman" w:cs="Times New Roman"/>
          <w:kern w:val="0"/>
          <w:szCs w:val="21"/>
        </w:rPr>
        <w:t>日</w:t>
      </w:r>
    </w:p>
    <w:p w:rsidR="00B404D6" w:rsidRDefault="00B404D6">
      <w:pPr>
        <w:widowControl/>
        <w:adjustRightInd w:val="0"/>
        <w:snapToGrid w:val="0"/>
        <w:spacing w:line="360" w:lineRule="auto"/>
        <w:ind w:firstLineChars="200" w:firstLine="420"/>
        <w:jc w:val="right"/>
        <w:rPr>
          <w:rFonts w:ascii="Times New Roman" w:hAnsi="Times New Roman" w:cs="Times New Roman"/>
          <w:kern w:val="0"/>
          <w:szCs w:val="21"/>
        </w:rPr>
      </w:pPr>
    </w:p>
    <w:p w:rsidR="00B404D6" w:rsidRDefault="00B404D6">
      <w:pPr>
        <w:widowControl/>
        <w:jc w:val="left"/>
        <w:rPr>
          <w:rFonts w:ascii="Times New Roman" w:hAnsi="Times New Roman" w:cs="Times New Roman"/>
          <w:kern w:val="0"/>
          <w:szCs w:val="21"/>
        </w:rPr>
      </w:pPr>
    </w:p>
    <w:p w:rsidR="00F52576" w:rsidRDefault="00F52576">
      <w:pPr>
        <w:widowControl/>
        <w:jc w:val="left"/>
        <w:rPr>
          <w:rFonts w:ascii="Times New Roman" w:hAnsi="Times New Roman" w:cs="Times New Roman"/>
          <w:kern w:val="0"/>
          <w:szCs w:val="21"/>
        </w:rPr>
      </w:pPr>
      <w:r>
        <w:rPr>
          <w:rFonts w:ascii="Times New Roman" w:hAnsi="Times New Roman" w:cs="Times New Roman"/>
          <w:kern w:val="0"/>
          <w:szCs w:val="21"/>
        </w:rPr>
        <w:br w:type="page"/>
      </w:r>
    </w:p>
    <w:p w:rsidR="00B404D6" w:rsidRDefault="00ED51F8">
      <w:pPr>
        <w:widowControl/>
        <w:adjustRightInd w:val="0"/>
        <w:snapToGrid w:val="0"/>
        <w:spacing w:line="360" w:lineRule="auto"/>
        <w:jc w:val="left"/>
        <w:rPr>
          <w:rFonts w:ascii="Times New Roman" w:hAnsi="Times New Roman" w:cs="Times New Roman"/>
          <w:kern w:val="0"/>
          <w:szCs w:val="21"/>
        </w:rPr>
      </w:pPr>
      <w:r w:rsidRPr="00ED51F8">
        <w:rPr>
          <w:rFonts w:ascii="Times New Roman" w:hAnsi="Times New Roman" w:cs="Times New Roman"/>
          <w:noProof/>
          <w:kern w:val="0"/>
          <w:szCs w:val="21"/>
        </w:rPr>
        <w:lastRenderedPageBreak/>
        <w:drawing>
          <wp:inline distT="0" distB="0" distL="0" distR="0">
            <wp:extent cx="5274310" cy="745934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274310" cy="7459345"/>
                    </a:xfrm>
                    <a:prstGeom prst="rect">
                      <a:avLst/>
                    </a:prstGeom>
                  </pic:spPr>
                </pic:pic>
              </a:graphicData>
            </a:graphic>
          </wp:inline>
        </w:drawing>
      </w:r>
      <w:r w:rsidRPr="00ED51F8">
        <w:rPr>
          <w:rFonts w:ascii="Times New Roman" w:hAnsi="Times New Roman" w:cs="Times New Roman"/>
          <w:noProof/>
          <w:kern w:val="0"/>
          <w:szCs w:val="21"/>
        </w:rPr>
        <w:drawing>
          <wp:inline distT="0" distB="0" distL="0" distR="0">
            <wp:extent cx="5274310" cy="7447915"/>
            <wp:effectExtent l="0" t="0" r="254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274310" cy="7447915"/>
                    </a:xfrm>
                    <a:prstGeom prst="rect">
                      <a:avLst/>
                    </a:prstGeom>
                  </pic:spPr>
                </pic:pic>
              </a:graphicData>
            </a:graphic>
          </wp:inline>
        </w:drawing>
      </w:r>
      <w:bookmarkStart w:id="0" w:name="_GoBack"/>
      <w:bookmarkEnd w:id="0"/>
    </w:p>
    <w:p w:rsidR="00F52576" w:rsidRDefault="00F52576">
      <w:pPr>
        <w:widowControl/>
        <w:adjustRightInd w:val="0"/>
        <w:snapToGrid w:val="0"/>
        <w:spacing w:line="360" w:lineRule="auto"/>
        <w:jc w:val="left"/>
        <w:rPr>
          <w:rFonts w:ascii="Times New Roman" w:hAnsi="Times New Roman" w:cs="Times New Roman"/>
          <w:kern w:val="0"/>
          <w:szCs w:val="21"/>
        </w:rPr>
      </w:pPr>
    </w:p>
    <w:sectPr w:rsidR="00F52576" w:rsidSect="00082D31">
      <w:footerReference w:type="default" r:id="rId8"/>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4DB3" w:rsidRDefault="00204DB3">
      <w:r>
        <w:separator/>
      </w:r>
    </w:p>
  </w:endnote>
  <w:endnote w:type="continuationSeparator" w:id="0">
    <w:p w:rsidR="00204DB3" w:rsidRDefault="00204D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Luxi Sans">
    <w:altName w:val="Lucida Sans"/>
    <w:charset w:val="00"/>
    <w:family w:val="auto"/>
    <w:pitch w:val="variable"/>
    <w:sig w:usb0="00000000" w:usb1="00000000" w:usb2="00000000" w:usb3="00000000" w:csb0="00000000" w:csb1="00000000"/>
  </w:font>
  <w:font w:name="黑体">
    <w:altName w:val="SimHei"/>
    <w:panose1 w:val="02010600030101010101"/>
    <w:charset w:val="86"/>
    <w:family w:val="modern"/>
    <w:notTrueType/>
    <w:pitch w:val="fixed"/>
    <w:sig w:usb0="00000001" w:usb1="080E0000" w:usb2="00000010" w:usb3="00000000" w:csb0="00040000" w:csb1="00000000"/>
  </w:font>
  <w:font w:name="Calibri Light">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2915386"/>
      <w:docPartObj>
        <w:docPartGallery w:val="Page Numbers (Bottom of Page)"/>
        <w:docPartUnique/>
      </w:docPartObj>
    </w:sdtPr>
    <w:sdtContent>
      <w:p w:rsidR="00B404D6" w:rsidRDefault="00082D31">
        <w:pPr>
          <w:pStyle w:val="a4"/>
          <w:jc w:val="center"/>
        </w:pPr>
        <w:r>
          <w:fldChar w:fldCharType="begin"/>
        </w:r>
        <w:r w:rsidR="000701BA">
          <w:instrText>PAGE   \* MERGEFORMAT</w:instrText>
        </w:r>
        <w:r>
          <w:fldChar w:fldCharType="separate"/>
        </w:r>
        <w:r w:rsidR="00751252" w:rsidRPr="00751252">
          <w:rPr>
            <w:noProof/>
            <w:lang w:val="zh-CN"/>
          </w:rPr>
          <w:t>1</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4DB3" w:rsidRDefault="00204DB3">
      <w:r>
        <w:separator/>
      </w:r>
    </w:p>
  </w:footnote>
  <w:footnote w:type="continuationSeparator" w:id="0">
    <w:p w:rsidR="00204DB3" w:rsidRDefault="00204DB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ulTrailSpace/>
    <w:doNotExpandShiftReturn/>
    <w:adjustLineHeightInTable/>
    <w:useFELayout/>
  </w:compat>
  <w:rsids>
    <w:rsidRoot w:val="00B404D6"/>
    <w:rsid w:val="00012E12"/>
    <w:rsid w:val="000701BA"/>
    <w:rsid w:val="00082D31"/>
    <w:rsid w:val="000B66F8"/>
    <w:rsid w:val="00170522"/>
    <w:rsid w:val="00204DB3"/>
    <w:rsid w:val="00227383"/>
    <w:rsid w:val="002A4E1A"/>
    <w:rsid w:val="004512E1"/>
    <w:rsid w:val="00665A19"/>
    <w:rsid w:val="00751252"/>
    <w:rsid w:val="008F3C30"/>
    <w:rsid w:val="00932838"/>
    <w:rsid w:val="009B4BF7"/>
    <w:rsid w:val="00B404D6"/>
    <w:rsid w:val="00C35862"/>
    <w:rsid w:val="00C434DF"/>
    <w:rsid w:val="00D77DD5"/>
    <w:rsid w:val="00EB3509"/>
    <w:rsid w:val="00ED51F8"/>
    <w:rsid w:val="00F52576"/>
    <w:rsid w:val="00F94B9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82D31"/>
    <w:pPr>
      <w:widowControl w:val="0"/>
      <w:jc w:val="both"/>
    </w:pPr>
    <w:rPr>
      <w:rFonts w:ascii="Calibri" w:hAnsi="Calibri" w:cs="Arial"/>
      <w:kern w:val="2"/>
      <w:sz w:val="21"/>
      <w:szCs w:val="22"/>
    </w:rPr>
  </w:style>
  <w:style w:type="paragraph" w:styleId="1">
    <w:name w:val="heading 1"/>
    <w:basedOn w:val="a"/>
    <w:next w:val="a"/>
    <w:rsid w:val="00082D31"/>
    <w:pPr>
      <w:keepNext/>
      <w:keepLines/>
      <w:spacing w:before="340" w:after="330" w:line="578" w:lineRule="auto"/>
      <w:outlineLvl w:val="0"/>
    </w:pPr>
    <w:rPr>
      <w:b/>
      <w:bCs/>
      <w:kern w:val="44"/>
      <w:sz w:val="44"/>
    </w:rPr>
  </w:style>
  <w:style w:type="paragraph" w:styleId="2">
    <w:name w:val="heading 2"/>
    <w:basedOn w:val="a"/>
    <w:next w:val="a"/>
    <w:rsid w:val="00082D31"/>
    <w:pPr>
      <w:keepNext/>
      <w:keepLines/>
      <w:spacing w:before="260" w:after="260" w:line="415" w:lineRule="auto"/>
      <w:outlineLvl w:val="1"/>
    </w:pPr>
    <w:rPr>
      <w:rFonts w:ascii="Luxi Sans" w:eastAsia="黑体" w:hAnsi="Luxi Sans"/>
      <w:b/>
      <w:sz w:val="32"/>
    </w:rPr>
  </w:style>
  <w:style w:type="paragraph" w:styleId="3">
    <w:name w:val="heading 3"/>
    <w:basedOn w:val="a"/>
    <w:next w:val="a"/>
    <w:rsid w:val="00082D31"/>
    <w:pPr>
      <w:keepNext/>
      <w:keepLines/>
      <w:spacing w:before="260" w:after="260" w:line="415"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082D31"/>
    <w:pPr>
      <w:pBdr>
        <w:bottom w:val="single" w:sz="6" w:space="1" w:color="auto"/>
      </w:pBdr>
      <w:tabs>
        <w:tab w:val="center" w:pos="4153"/>
        <w:tab w:val="right" w:pos="8306"/>
      </w:tabs>
      <w:snapToGrid w:val="0"/>
      <w:jc w:val="center"/>
    </w:pPr>
    <w:rPr>
      <w:sz w:val="18"/>
      <w:szCs w:val="18"/>
    </w:rPr>
  </w:style>
  <w:style w:type="paragraph" w:styleId="a4">
    <w:name w:val="footer"/>
    <w:basedOn w:val="a"/>
    <w:rsid w:val="00082D31"/>
    <w:pPr>
      <w:tabs>
        <w:tab w:val="center" w:pos="4153"/>
        <w:tab w:val="right" w:pos="8306"/>
      </w:tabs>
      <w:snapToGrid w:val="0"/>
      <w:jc w:val="left"/>
    </w:pPr>
    <w:rPr>
      <w:sz w:val="18"/>
      <w:szCs w:val="18"/>
    </w:rPr>
  </w:style>
  <w:style w:type="paragraph" w:styleId="a5">
    <w:name w:val="Normal (Web)"/>
    <w:basedOn w:val="a"/>
    <w:rsid w:val="00082D31"/>
    <w:pPr>
      <w:widowControl/>
      <w:spacing w:before="100" w:beforeAutospacing="1" w:after="100" w:afterAutospacing="1"/>
      <w:jc w:val="left"/>
    </w:pPr>
    <w:rPr>
      <w:rFonts w:ascii="宋体" w:cs="宋体"/>
      <w:kern w:val="0"/>
      <w:sz w:val="24"/>
      <w:szCs w:val="24"/>
    </w:rPr>
  </w:style>
  <w:style w:type="paragraph" w:styleId="a6">
    <w:name w:val="Balloon Text"/>
    <w:basedOn w:val="a"/>
    <w:rsid w:val="00082D31"/>
    <w:rPr>
      <w:sz w:val="18"/>
      <w:szCs w:val="18"/>
    </w:rPr>
  </w:style>
  <w:style w:type="character" w:styleId="a7">
    <w:name w:val="annotation reference"/>
    <w:basedOn w:val="a0"/>
    <w:rsid w:val="00082D31"/>
    <w:rPr>
      <w:sz w:val="21"/>
      <w:szCs w:val="21"/>
    </w:rPr>
  </w:style>
  <w:style w:type="paragraph" w:styleId="a8">
    <w:name w:val="annotation text"/>
    <w:basedOn w:val="a"/>
    <w:rsid w:val="00082D31"/>
    <w:pPr>
      <w:jc w:val="left"/>
    </w:pPr>
  </w:style>
  <w:style w:type="paragraph" w:styleId="a9">
    <w:name w:val="annotation subject"/>
    <w:basedOn w:val="a8"/>
    <w:next w:val="a8"/>
    <w:rsid w:val="00082D31"/>
    <w:rPr>
      <w:b/>
      <w:bCs/>
    </w:rPr>
  </w:style>
  <w:style w:type="paragraph" w:customStyle="1" w:styleId="Default">
    <w:name w:val="Default"/>
    <w:rsid w:val="00082D31"/>
    <w:pPr>
      <w:widowControl w:val="0"/>
      <w:autoSpaceDE w:val="0"/>
      <w:autoSpaceDN w:val="0"/>
      <w:adjustRightInd w:val="0"/>
    </w:pPr>
    <w:rPr>
      <w:rFonts w:ascii="宋体" w:cs="宋体"/>
      <w:color w:val="000000"/>
      <w:sz w:val="24"/>
      <w:szCs w:val="24"/>
    </w:rPr>
  </w:style>
  <w:style w:type="paragraph" w:styleId="aa">
    <w:name w:val="Date"/>
    <w:basedOn w:val="a"/>
    <w:next w:val="a"/>
    <w:rsid w:val="00082D31"/>
    <w:pPr>
      <w:ind w:leftChars="2500" w:left="2500"/>
    </w:pPr>
  </w:style>
  <w:style w:type="paragraph" w:customStyle="1" w:styleId="10">
    <w:name w:val="修订1"/>
    <w:rsid w:val="00082D31"/>
    <w:rPr>
      <w:rFonts w:ascii="Calibri" w:hAnsi="Calibri" w:cs="Arial"/>
      <w:kern w:val="2"/>
      <w:sz w:val="21"/>
      <w:szCs w:val="22"/>
    </w:rPr>
  </w:style>
  <w:style w:type="paragraph" w:styleId="11">
    <w:name w:val="toc 1"/>
    <w:basedOn w:val="a"/>
    <w:next w:val="a"/>
    <w:autoRedefine/>
    <w:rsid w:val="00082D31"/>
  </w:style>
  <w:style w:type="paragraph" w:styleId="20">
    <w:name w:val="toc 2"/>
    <w:basedOn w:val="a"/>
    <w:next w:val="a"/>
    <w:autoRedefine/>
    <w:rsid w:val="00082D31"/>
    <w:pPr>
      <w:ind w:left="420"/>
    </w:pPr>
  </w:style>
  <w:style w:type="paragraph" w:styleId="30">
    <w:name w:val="toc 3"/>
    <w:basedOn w:val="a"/>
    <w:next w:val="a"/>
    <w:autoRedefine/>
    <w:rsid w:val="00082D31"/>
    <w:pPr>
      <w:ind w:left="840"/>
    </w:pPr>
  </w:style>
  <w:style w:type="paragraph" w:styleId="4">
    <w:name w:val="toc 4"/>
    <w:basedOn w:val="a"/>
    <w:next w:val="a"/>
    <w:autoRedefine/>
    <w:rsid w:val="00082D31"/>
    <w:pPr>
      <w:ind w:left="1260"/>
    </w:pPr>
  </w:style>
  <w:style w:type="paragraph" w:styleId="5">
    <w:name w:val="toc 5"/>
    <w:basedOn w:val="a"/>
    <w:next w:val="a"/>
    <w:autoRedefine/>
    <w:rsid w:val="00082D31"/>
    <w:pPr>
      <w:ind w:left="168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114</Words>
  <Characters>653</Characters>
  <Application>Microsoft Office Word</Application>
  <DocSecurity>4</DocSecurity>
  <Lines>5</Lines>
  <Paragraphs>1</Paragraphs>
  <ScaleCrop>false</ScaleCrop>
  <Company>wind</Company>
  <LinksUpToDate>false</LinksUpToDate>
  <CharactersWithSpaces>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wwwang</dc:creator>
  <cp:lastModifiedBy>ZHONGM</cp:lastModifiedBy>
  <cp:revision>2</cp:revision>
  <dcterms:created xsi:type="dcterms:W3CDTF">2025-08-12T16:00:00Z</dcterms:created>
  <dcterms:modified xsi:type="dcterms:W3CDTF">2025-08-12T16:00:00Z</dcterms:modified>
</cp:coreProperties>
</file>