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33" w:rsidRDefault="00FF773A" w:rsidP="00F03544">
      <w:pPr>
        <w:spacing w:beforeLines="50" w:afterLines="50"/>
        <w:jc w:val="center"/>
        <w:rPr>
          <w:b/>
          <w:sz w:val="24"/>
        </w:rPr>
      </w:pPr>
      <w:r>
        <w:rPr>
          <w:rFonts w:hAnsi="宋体" w:hint="eastAsia"/>
          <w:b/>
          <w:sz w:val="24"/>
        </w:rPr>
        <w:t>东吴</w:t>
      </w:r>
      <w:r>
        <w:rPr>
          <w:rFonts w:hAnsi="宋体"/>
          <w:b/>
          <w:sz w:val="24"/>
        </w:rPr>
        <w:t>基金管理有限公司关于旗下部分基金改聘会计师事务所的公告</w:t>
      </w:r>
    </w:p>
    <w:p w:rsidR="00AF4533" w:rsidRDefault="00FF773A" w:rsidP="00F03544">
      <w:pPr>
        <w:spacing w:beforeLines="50" w:afterLines="50"/>
        <w:jc w:val="center"/>
        <w:rPr>
          <w:b/>
          <w:szCs w:val="21"/>
        </w:rPr>
        <w:pPrChange w:id="0" w:author="ZHONGM" w:date="2025-08-09T00:01:00Z">
          <w:pPr>
            <w:spacing w:beforeLines="50" w:afterLines="50"/>
            <w:jc w:val="center"/>
          </w:pPr>
        </w:pPrChange>
      </w:pPr>
      <w:bookmarkStart w:id="1" w:name="t_12_0_0002_a2_fm1"/>
      <w:bookmarkEnd w:id="1"/>
      <w:r>
        <w:rPr>
          <w:rFonts w:hAnsi="宋体"/>
          <w:b/>
          <w:szCs w:val="21"/>
        </w:rPr>
        <w:t>公告送出日期：</w:t>
      </w:r>
      <w:bookmarkStart w:id="2" w:name="t_12_0_0003_a1_fm1"/>
      <w:bookmarkEnd w:id="2"/>
      <w:r>
        <w:rPr>
          <w:b/>
          <w:szCs w:val="21"/>
        </w:rPr>
        <w:t>2025</w:t>
      </w:r>
      <w:r>
        <w:rPr>
          <w:rFonts w:hAnsi="宋体"/>
          <w:b/>
          <w:szCs w:val="21"/>
        </w:rPr>
        <w:t>年</w:t>
      </w:r>
      <w:r>
        <w:rPr>
          <w:rFonts w:hint="eastAsia"/>
          <w:b/>
          <w:szCs w:val="21"/>
        </w:rPr>
        <w:t>8</w:t>
      </w:r>
      <w:r>
        <w:rPr>
          <w:rFonts w:hAnsi="宋体"/>
          <w:b/>
          <w:szCs w:val="21"/>
        </w:rPr>
        <w:t>月</w:t>
      </w:r>
      <w:r>
        <w:rPr>
          <w:rFonts w:hAnsi="宋体" w:hint="eastAsia"/>
          <w:b/>
          <w:szCs w:val="21"/>
        </w:rPr>
        <w:t>9</w:t>
      </w:r>
      <w:r>
        <w:rPr>
          <w:rFonts w:hAnsi="宋体"/>
          <w:b/>
          <w:szCs w:val="21"/>
        </w:rPr>
        <w:t>日</w:t>
      </w:r>
      <w:bookmarkStart w:id="3" w:name="_GoBack"/>
      <w:bookmarkEnd w:id="3"/>
    </w:p>
    <w:p w:rsidR="00AF4533" w:rsidRDefault="00FF773A" w:rsidP="00F03544">
      <w:pPr>
        <w:pStyle w:val="2"/>
        <w:spacing w:beforeLines="50" w:afterLines="50" w:line="240" w:lineRule="auto"/>
        <w:rPr>
          <w:rFonts w:ascii="Times New Roman" w:eastAsia="宋体" w:hAnsi="Times New Roman"/>
          <w:bCs/>
          <w:sz w:val="21"/>
          <w:szCs w:val="21"/>
        </w:rPr>
        <w:pPrChange w:id="4" w:author="ZHONGM" w:date="2025-08-09T00:01:00Z">
          <w:pPr>
            <w:pStyle w:val="2"/>
            <w:spacing w:beforeLines="50" w:afterLines="50" w:line="240" w:lineRule="auto"/>
          </w:pPr>
        </w:pPrChange>
      </w:pPr>
      <w:r>
        <w:rPr>
          <w:rFonts w:ascii="Times New Roman" w:eastAsia="宋体" w:hAnsi="Times New Roman"/>
          <w:bCs/>
          <w:sz w:val="21"/>
          <w:szCs w:val="21"/>
        </w:rPr>
        <w:t>1</w:t>
      </w:r>
      <w:bookmarkStart w:id="5" w:name="t_12_1_table"/>
      <w:bookmarkEnd w:id="5"/>
      <w:r>
        <w:rPr>
          <w:rFonts w:ascii="Times New Roman" w:eastAsia="宋体" w:hAnsi="Times New Roman"/>
          <w:bCs/>
          <w:sz w:val="21"/>
          <w:szCs w:val="21"/>
        </w:rPr>
        <w:t xml:space="preserve"> </w:t>
      </w:r>
      <w:r>
        <w:rPr>
          <w:rFonts w:ascii="Times New Roman" w:eastAsia="宋体" w:hAnsi="宋体"/>
          <w:bCs/>
          <w:sz w:val="21"/>
          <w:szCs w:val="21"/>
        </w:rPr>
        <w:t>公告基本信息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2694"/>
        <w:gridCol w:w="1417"/>
      </w:tblGrid>
      <w:tr w:rsidR="00AF4533">
        <w:tc>
          <w:tcPr>
            <w:tcW w:w="5103" w:type="dxa"/>
            <w:vAlign w:val="center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基金管理人名称</w:t>
            </w:r>
          </w:p>
        </w:tc>
        <w:tc>
          <w:tcPr>
            <w:tcW w:w="4111" w:type="dxa"/>
            <w:gridSpan w:val="2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bookmarkStart w:id="6" w:name="t_12_1_0186_a1_fm1"/>
            <w:bookmarkEnd w:id="6"/>
            <w:r>
              <w:rPr>
                <w:rFonts w:ascii="宋体" w:hAnsi="宋体" w:hint="eastAsia"/>
                <w:color w:val="000000"/>
                <w:szCs w:val="21"/>
              </w:rPr>
              <w:t>东吴</w:t>
            </w:r>
            <w:r>
              <w:rPr>
                <w:rFonts w:ascii="宋体" w:hAnsi="宋体"/>
                <w:color w:val="000000"/>
                <w:szCs w:val="21"/>
              </w:rPr>
              <w:t>基金管理有限公司</w:t>
            </w:r>
          </w:p>
        </w:tc>
      </w:tr>
      <w:tr w:rsidR="00AF4533">
        <w:tc>
          <w:tcPr>
            <w:tcW w:w="5103" w:type="dxa"/>
            <w:vAlign w:val="center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公告依据</w:t>
            </w:r>
          </w:p>
        </w:tc>
        <w:tc>
          <w:tcPr>
            <w:tcW w:w="4111" w:type="dxa"/>
            <w:gridSpan w:val="2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bookmarkStart w:id="7" w:name="t_12_1_2631_a1_fm1"/>
            <w:bookmarkEnd w:id="7"/>
            <w:r>
              <w:rPr>
                <w:rFonts w:ascii="宋体" w:hAnsi="宋体"/>
                <w:color w:val="000000"/>
                <w:szCs w:val="21"/>
              </w:rPr>
              <w:t>《公开募集证券投资基金信息披露管理办法》、各基金的</w:t>
            </w: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ascii="宋体" w:hAnsi="宋体"/>
                <w:color w:val="000000"/>
                <w:szCs w:val="21"/>
              </w:rPr>
              <w:t>基金合同</w:t>
            </w:r>
            <w:r>
              <w:rPr>
                <w:rFonts w:ascii="宋体" w:hAnsi="宋体" w:hint="eastAsia"/>
                <w:color w:val="000000"/>
                <w:szCs w:val="21"/>
              </w:rPr>
              <w:t>》</w:t>
            </w:r>
            <w:r>
              <w:rPr>
                <w:rFonts w:ascii="宋体" w:hAnsi="宋体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color w:val="000000"/>
                <w:szCs w:val="21"/>
              </w:rPr>
              <w:t>《</w:t>
            </w:r>
            <w:r>
              <w:rPr>
                <w:rFonts w:ascii="宋体" w:hAnsi="宋体"/>
                <w:color w:val="000000"/>
                <w:szCs w:val="21"/>
              </w:rPr>
              <w:t>招募说明书</w:t>
            </w:r>
            <w:r>
              <w:rPr>
                <w:rFonts w:ascii="宋体" w:hAnsi="宋体" w:hint="eastAsia"/>
                <w:color w:val="000000"/>
                <w:szCs w:val="21"/>
              </w:rPr>
              <w:t>》</w:t>
            </w:r>
            <w:r>
              <w:rPr>
                <w:rFonts w:ascii="宋体" w:hAnsi="宋体"/>
                <w:color w:val="000000"/>
                <w:szCs w:val="21"/>
              </w:rPr>
              <w:t>等法律文件</w:t>
            </w:r>
          </w:p>
        </w:tc>
      </w:tr>
      <w:tr w:rsidR="00AF4533">
        <w:tc>
          <w:tcPr>
            <w:tcW w:w="5103" w:type="dxa"/>
            <w:vAlign w:val="center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改聘日期</w:t>
            </w:r>
          </w:p>
        </w:tc>
        <w:tc>
          <w:tcPr>
            <w:tcW w:w="4111" w:type="dxa"/>
            <w:gridSpan w:val="2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bookmarkStart w:id="8" w:name="t_12_1_2717_a1_fm1"/>
            <w:bookmarkEnd w:id="8"/>
            <w:r>
              <w:rPr>
                <w:rFonts w:ascii="宋体" w:hAnsi="宋体"/>
                <w:color w:val="000000"/>
                <w:szCs w:val="21"/>
              </w:rPr>
              <w:t>2025年</w:t>
            </w: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</w:p>
        </w:tc>
      </w:tr>
      <w:tr w:rsidR="00AF4533">
        <w:tc>
          <w:tcPr>
            <w:tcW w:w="5103" w:type="dxa"/>
            <w:vAlign w:val="center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改聘前会计师事务所名称</w:t>
            </w:r>
          </w:p>
        </w:tc>
        <w:tc>
          <w:tcPr>
            <w:tcW w:w="4111" w:type="dxa"/>
            <w:gridSpan w:val="2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bookmarkStart w:id="9" w:name="t_12_1_0294bgq_a1_fm1"/>
            <w:bookmarkEnd w:id="9"/>
            <w:r>
              <w:rPr>
                <w:rFonts w:ascii="宋体" w:hAnsi="宋体" w:hint="eastAsia"/>
                <w:color w:val="000000"/>
                <w:szCs w:val="21"/>
              </w:rPr>
              <w:t>安永华</w:t>
            </w:r>
            <w:r>
              <w:rPr>
                <w:rFonts w:ascii="宋体" w:hAnsi="宋体"/>
                <w:color w:val="000000"/>
                <w:szCs w:val="21"/>
              </w:rPr>
              <w:t>明会计师事务所（特殊普通合伙）</w:t>
            </w:r>
          </w:p>
        </w:tc>
      </w:tr>
      <w:tr w:rsidR="00AF4533">
        <w:tc>
          <w:tcPr>
            <w:tcW w:w="5103" w:type="dxa"/>
            <w:vAlign w:val="center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改聘后会计师事务所名称</w:t>
            </w:r>
          </w:p>
        </w:tc>
        <w:tc>
          <w:tcPr>
            <w:tcW w:w="4111" w:type="dxa"/>
            <w:gridSpan w:val="2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bookmarkStart w:id="10" w:name="t_12_1_0294_a1_fm1"/>
            <w:bookmarkEnd w:id="10"/>
            <w:r>
              <w:rPr>
                <w:rFonts w:ascii="宋体" w:hAnsi="宋体" w:hint="eastAsia"/>
                <w:color w:val="000000"/>
                <w:szCs w:val="21"/>
              </w:rPr>
              <w:t>毕马威华振会计师事务所（特殊普通合伙）</w:t>
            </w:r>
          </w:p>
        </w:tc>
      </w:tr>
      <w:tr w:rsidR="00AF4533">
        <w:tc>
          <w:tcPr>
            <w:tcW w:w="5103" w:type="dxa"/>
            <w:vAlign w:val="center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基金名称</w:t>
            </w:r>
          </w:p>
        </w:tc>
        <w:tc>
          <w:tcPr>
            <w:tcW w:w="2694" w:type="dxa"/>
            <w:vAlign w:val="center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基金简称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基金主代码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东吴嘉禾优势精选混合型开放式证券投资基金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东吴嘉禾优势精选混合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580001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东吴价值成长双动力混合型证券投资基金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东吴双动力混合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580002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东吴行业轮动混合型证券投资基金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东吴行业轮动混合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580003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东吴进取策略灵活配置混合型开放式证券投资基金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东吴进取策略混合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580005</w:t>
            </w:r>
          </w:p>
        </w:tc>
      </w:tr>
      <w:tr w:rsidR="00AF4533">
        <w:trPr>
          <w:trHeight w:val="264"/>
        </w:trPr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东吴新经济混合型证券投资基金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东吴新经济混合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580006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东吴货币市场证券投资基金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东吴货币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583001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东吴安享量化灵活配置混合型证券投资基金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东吴安享量化混合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580007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东吴中证新兴产业指数证券投资基金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东吴中证新兴指数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585001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东吴新产业精选股票型证券投资基金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东吴新产业精选股票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580008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东吴配置优化灵活配置混合型证券投资基金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东吴配置优化混合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582003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东吴多策略灵活配置混合型证券投资基金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东吴多策略混合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580009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东吴阿尔法灵活配置混合型证券投资基金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东吴阿尔法混合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000531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东吴移动互联灵活配置混合型证券投资基金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东吴移动互联混合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001323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东吴新趋势价值线灵活配置混合型证券投资基金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东吴新趋势价值线混合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001322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东吴国企改革主题灵活配置混合型证券投资基金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东吴国企改革混合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002159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东吴安盈量化灵活配置混合型证券投资基金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东吴安盈量化混合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002270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东吴安鑫量化灵活配置混合型证券投资基金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东吴安鑫量化混合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002561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东吴智慧医疗量化策略灵活配置混合型证券投资基金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东吴智慧医疗量化混合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002919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东吴增鑫宝货币市场基金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东吴增鑫宝货币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003588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东吴兴享成长混合型证券投资基金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东吴兴享成长混合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010330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东吴瑞盈63个月定期开放债券型证券投资基金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东吴瑞盈63个月定开债券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010719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东吴消费成长混合型证券投资基金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东吴消费成长混合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012971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东吴医疗服务股票型证券投资基金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东吴医疗服务股票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013940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东吴新能源汽车股票型证券投资基金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东吴新能源汽车股票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014376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东吴兴弘一年持有期混合型证券投资基金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东吴兴弘一年持有期混合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016097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东吴科技创新混合型证券投资基金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东吴科技创新混合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020966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东吴裕盈平衡混合型证券投资基金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东吴裕盈平衡混合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024483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东吴优信稳健债券型证券投资基金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东吴优信稳健债券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582001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东吴增利债券型证券投资基金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东吴增利债券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582002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东吴鼎利债券型证券投资基金（LOF）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东吴鼎利债券（LOF）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165807</w:t>
            </w:r>
          </w:p>
        </w:tc>
      </w:tr>
      <w:tr w:rsidR="00AF4533">
        <w:tc>
          <w:tcPr>
            <w:tcW w:w="5103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东吴鼎元双债债券型证券投资基金</w:t>
            </w:r>
          </w:p>
        </w:tc>
        <w:tc>
          <w:tcPr>
            <w:tcW w:w="2694" w:type="dxa"/>
          </w:tcPr>
          <w:p w:rsidR="00AF4533" w:rsidRDefault="00FF773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东吴鼎元双债债券</w:t>
            </w:r>
          </w:p>
        </w:tc>
        <w:tc>
          <w:tcPr>
            <w:tcW w:w="1417" w:type="dxa"/>
          </w:tcPr>
          <w:p w:rsidR="00AF4533" w:rsidRDefault="00FF773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000958</w:t>
            </w:r>
          </w:p>
        </w:tc>
      </w:tr>
    </w:tbl>
    <w:p w:rsidR="00AF4533" w:rsidRDefault="00FF773A" w:rsidP="00F03544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1"/>
          <w:szCs w:val="21"/>
        </w:rPr>
      </w:pPr>
      <w:r>
        <w:rPr>
          <w:rFonts w:ascii="Times New Roman" w:eastAsia="宋体" w:hAnsi="Times New Roman"/>
          <w:bCs/>
          <w:sz w:val="21"/>
          <w:szCs w:val="21"/>
        </w:rPr>
        <w:lastRenderedPageBreak/>
        <w:t xml:space="preserve">2 </w:t>
      </w:r>
      <w:bookmarkStart w:id="11" w:name="t_12_2_table"/>
      <w:bookmarkEnd w:id="11"/>
      <w:r>
        <w:rPr>
          <w:rFonts w:ascii="Times New Roman" w:eastAsia="宋体" w:hAnsi="宋体"/>
          <w:bCs/>
          <w:sz w:val="21"/>
          <w:szCs w:val="21"/>
        </w:rPr>
        <w:t>其他需要提示的事项</w:t>
      </w:r>
    </w:p>
    <w:p w:rsidR="00AF4533" w:rsidRDefault="00FF773A">
      <w:pPr>
        <w:ind w:firstLineChars="200" w:firstLine="420"/>
        <w:rPr>
          <w:rFonts w:ascii="宋体" w:hAnsi="宋体"/>
          <w:color w:val="000000"/>
          <w:szCs w:val="21"/>
        </w:rPr>
      </w:pPr>
      <w:bookmarkStart w:id="12" w:name="t_12_2_2646_a1_fm1"/>
      <w:bookmarkEnd w:id="12"/>
      <w:r>
        <w:rPr>
          <w:rFonts w:hAnsi="宋体"/>
          <w:color w:val="000000"/>
          <w:szCs w:val="21"/>
        </w:rPr>
        <w:t>上</w:t>
      </w:r>
      <w:r>
        <w:rPr>
          <w:rFonts w:ascii="宋体" w:hAnsi="宋体"/>
          <w:color w:val="000000"/>
          <w:szCs w:val="21"/>
        </w:rPr>
        <w:t>述变更事项，已由</w:t>
      </w:r>
      <w:r>
        <w:rPr>
          <w:rFonts w:ascii="宋体" w:hAnsi="宋体" w:hint="eastAsia"/>
          <w:color w:val="000000"/>
          <w:szCs w:val="21"/>
        </w:rPr>
        <w:t>东吴基金</w:t>
      </w:r>
      <w:r>
        <w:rPr>
          <w:rFonts w:ascii="宋体" w:hAnsi="宋体"/>
          <w:color w:val="000000"/>
          <w:szCs w:val="21"/>
        </w:rPr>
        <w:t>管理有限公司董事会审议通过，并已按照相关规定及基金合同约定通知基金托管人。</w:t>
      </w:r>
    </w:p>
    <w:p w:rsidR="00AF4533" w:rsidRDefault="00AF4533">
      <w:pPr>
        <w:ind w:firstLineChars="200" w:firstLine="420"/>
        <w:rPr>
          <w:rFonts w:ascii="宋体" w:hAnsi="宋体"/>
          <w:color w:val="000000"/>
          <w:szCs w:val="21"/>
        </w:rPr>
      </w:pPr>
    </w:p>
    <w:p w:rsidR="00AF4533" w:rsidRDefault="00AF4533">
      <w:pPr>
        <w:jc w:val="right"/>
        <w:rPr>
          <w:rFonts w:ascii="宋体" w:hAnsi="宋体"/>
          <w:color w:val="000000"/>
          <w:szCs w:val="21"/>
        </w:rPr>
      </w:pPr>
    </w:p>
    <w:p w:rsidR="00AF4533" w:rsidRDefault="00FF773A">
      <w:pPr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东吴</w:t>
      </w:r>
      <w:r>
        <w:rPr>
          <w:rFonts w:ascii="宋体" w:hAnsi="宋体"/>
          <w:color w:val="000000"/>
          <w:szCs w:val="21"/>
        </w:rPr>
        <w:t>基金管理有限公司</w:t>
      </w:r>
    </w:p>
    <w:p w:rsidR="00AF4533" w:rsidRDefault="00FF773A">
      <w:pPr>
        <w:wordWrap w:val="0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>
        <w:rPr>
          <w:rFonts w:ascii="宋体" w:hAnsi="宋体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年8月9日</w:t>
      </w:r>
    </w:p>
    <w:sectPr w:rsidR="00AF4533" w:rsidSect="00EE3F1E">
      <w:headerReference w:type="default" r:id="rId6"/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7A5" w:rsidRDefault="00FF773A">
      <w:r>
        <w:separator/>
      </w:r>
    </w:p>
  </w:endnote>
  <w:endnote w:type="continuationSeparator" w:id="0">
    <w:p w:rsidR="002127A5" w:rsidRDefault="00FF7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33" w:rsidRDefault="00FF773A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EE3F1E">
      <w:fldChar w:fldCharType="begin"/>
    </w:r>
    <w:r>
      <w:instrText xml:space="preserve"> PAGE   \* MERGEFORMAT </w:instrText>
    </w:r>
    <w:r w:rsidR="00EE3F1E">
      <w:fldChar w:fldCharType="separate"/>
    </w:r>
    <w:r w:rsidR="00F03544">
      <w:rPr>
        <w:noProof/>
      </w:rPr>
      <w:t>1</w:t>
    </w:r>
    <w:r w:rsidR="00EE3F1E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F0354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7A5" w:rsidRDefault="00FF773A">
      <w:r>
        <w:separator/>
      </w:r>
    </w:p>
  </w:footnote>
  <w:footnote w:type="continuationSeparator" w:id="0">
    <w:p w:rsidR="002127A5" w:rsidRDefault="00FF7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33" w:rsidRDefault="00FF773A">
    <w:pPr>
      <w:pStyle w:val="a6"/>
      <w:jc w:val="right"/>
    </w:pPr>
    <w:r>
      <w:rPr>
        <w:rFonts w:hint="eastAsia"/>
      </w:rPr>
      <w:t>东吴基金管理有限公司关于旗下部分基金改聘会计师事务所的公告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W-合规">
    <w15:presenceInfo w15:providerId="None" w15:userId="DW-合规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trackRevisions/>
  <w:doNotTrackMove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56DE6"/>
    <w:rsid w:val="00076A14"/>
    <w:rsid w:val="000D3894"/>
    <w:rsid w:val="000E5489"/>
    <w:rsid w:val="00115D99"/>
    <w:rsid w:val="00154949"/>
    <w:rsid w:val="00172A27"/>
    <w:rsid w:val="001A2C68"/>
    <w:rsid w:val="001B4E32"/>
    <w:rsid w:val="001C02DF"/>
    <w:rsid w:val="001C70BE"/>
    <w:rsid w:val="001D0CF3"/>
    <w:rsid w:val="001E06D9"/>
    <w:rsid w:val="002052E1"/>
    <w:rsid w:val="0021101C"/>
    <w:rsid w:val="002127A5"/>
    <w:rsid w:val="002373CC"/>
    <w:rsid w:val="002E271F"/>
    <w:rsid w:val="00314850"/>
    <w:rsid w:val="00323E0C"/>
    <w:rsid w:val="003616FD"/>
    <w:rsid w:val="00392A3D"/>
    <w:rsid w:val="003F4854"/>
    <w:rsid w:val="0041258D"/>
    <w:rsid w:val="00423D74"/>
    <w:rsid w:val="00443766"/>
    <w:rsid w:val="00475B43"/>
    <w:rsid w:val="00496770"/>
    <w:rsid w:val="004D7D5F"/>
    <w:rsid w:val="004F29C5"/>
    <w:rsid w:val="00524CFB"/>
    <w:rsid w:val="00566337"/>
    <w:rsid w:val="005A4E77"/>
    <w:rsid w:val="005C1C55"/>
    <w:rsid w:val="005F71CE"/>
    <w:rsid w:val="00626FEC"/>
    <w:rsid w:val="00663170"/>
    <w:rsid w:val="006A2EC0"/>
    <w:rsid w:val="006F5128"/>
    <w:rsid w:val="00712AD1"/>
    <w:rsid w:val="00717AE4"/>
    <w:rsid w:val="00730503"/>
    <w:rsid w:val="0073293E"/>
    <w:rsid w:val="00766060"/>
    <w:rsid w:val="00772700"/>
    <w:rsid w:val="007820E2"/>
    <w:rsid w:val="007931DA"/>
    <w:rsid w:val="007B7671"/>
    <w:rsid w:val="007F0169"/>
    <w:rsid w:val="00823B77"/>
    <w:rsid w:val="0086344A"/>
    <w:rsid w:val="00864772"/>
    <w:rsid w:val="00893452"/>
    <w:rsid w:val="008D0597"/>
    <w:rsid w:val="008E1319"/>
    <w:rsid w:val="008F099B"/>
    <w:rsid w:val="009069AD"/>
    <w:rsid w:val="00917064"/>
    <w:rsid w:val="00973636"/>
    <w:rsid w:val="009C2184"/>
    <w:rsid w:val="009E7680"/>
    <w:rsid w:val="00A03A09"/>
    <w:rsid w:val="00A0474D"/>
    <w:rsid w:val="00A90AB1"/>
    <w:rsid w:val="00AE771C"/>
    <w:rsid w:val="00AF4533"/>
    <w:rsid w:val="00AF76F6"/>
    <w:rsid w:val="00B01149"/>
    <w:rsid w:val="00B47978"/>
    <w:rsid w:val="00B529CA"/>
    <w:rsid w:val="00B52F1F"/>
    <w:rsid w:val="00B60393"/>
    <w:rsid w:val="00B6660E"/>
    <w:rsid w:val="00B77553"/>
    <w:rsid w:val="00B822D4"/>
    <w:rsid w:val="00B97615"/>
    <w:rsid w:val="00BA7E47"/>
    <w:rsid w:val="00BB3A7D"/>
    <w:rsid w:val="00BD4A63"/>
    <w:rsid w:val="00C22F77"/>
    <w:rsid w:val="00C60108"/>
    <w:rsid w:val="00D12D71"/>
    <w:rsid w:val="00D41EDC"/>
    <w:rsid w:val="00D52D19"/>
    <w:rsid w:val="00D53603"/>
    <w:rsid w:val="00D75C24"/>
    <w:rsid w:val="00D91738"/>
    <w:rsid w:val="00DC0D85"/>
    <w:rsid w:val="00DC7040"/>
    <w:rsid w:val="00DF7392"/>
    <w:rsid w:val="00E134E4"/>
    <w:rsid w:val="00E95DDA"/>
    <w:rsid w:val="00EB1E47"/>
    <w:rsid w:val="00EB2421"/>
    <w:rsid w:val="00EC0E39"/>
    <w:rsid w:val="00EC5C8D"/>
    <w:rsid w:val="00ED6136"/>
    <w:rsid w:val="00EE3F1E"/>
    <w:rsid w:val="00F03544"/>
    <w:rsid w:val="00F10801"/>
    <w:rsid w:val="00F11FCF"/>
    <w:rsid w:val="00F431A7"/>
    <w:rsid w:val="00F463A1"/>
    <w:rsid w:val="00F534FB"/>
    <w:rsid w:val="00F56943"/>
    <w:rsid w:val="00FD2BCA"/>
    <w:rsid w:val="00FE60B8"/>
    <w:rsid w:val="00FF773A"/>
    <w:rsid w:val="10577C18"/>
    <w:rsid w:val="1D156537"/>
    <w:rsid w:val="26681810"/>
    <w:rsid w:val="39E24807"/>
    <w:rsid w:val="3FD47EC6"/>
    <w:rsid w:val="7AF5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1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EE3F1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EE3F1E"/>
    <w:pPr>
      <w:shd w:val="clear" w:color="auto" w:fill="000080"/>
    </w:pPr>
  </w:style>
  <w:style w:type="paragraph" w:styleId="a4">
    <w:name w:val="Balloon Text"/>
    <w:basedOn w:val="a"/>
    <w:link w:val="Char"/>
    <w:uiPriority w:val="99"/>
    <w:unhideWhenUsed/>
    <w:rsid w:val="00EE3F1E"/>
    <w:rPr>
      <w:sz w:val="18"/>
      <w:szCs w:val="18"/>
    </w:rPr>
  </w:style>
  <w:style w:type="paragraph" w:styleId="a5">
    <w:name w:val="footer"/>
    <w:basedOn w:val="a"/>
    <w:link w:val="Char0"/>
    <w:rsid w:val="00EE3F1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6">
    <w:name w:val="header"/>
    <w:basedOn w:val="a"/>
    <w:link w:val="Char1"/>
    <w:rsid w:val="00EE3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7">
    <w:name w:val="footnote text"/>
    <w:basedOn w:val="a"/>
    <w:link w:val="Char2"/>
    <w:rsid w:val="00EE3F1E"/>
    <w:pPr>
      <w:snapToGrid w:val="0"/>
      <w:jc w:val="left"/>
    </w:pPr>
    <w:rPr>
      <w:kern w:val="0"/>
      <w:sz w:val="18"/>
      <w:szCs w:val="20"/>
    </w:rPr>
  </w:style>
  <w:style w:type="character" w:styleId="a8">
    <w:name w:val="footnote reference"/>
    <w:rsid w:val="00EE3F1E"/>
    <w:rPr>
      <w:vertAlign w:val="superscript"/>
    </w:rPr>
  </w:style>
  <w:style w:type="character" w:customStyle="1" w:styleId="2Char">
    <w:name w:val="标题 2 Char"/>
    <w:link w:val="2"/>
    <w:rsid w:val="00EE3F1E"/>
    <w:rPr>
      <w:rFonts w:ascii="Arial" w:eastAsia="黑体" w:hAnsi="Arial" w:cs="Times New Roman"/>
      <w:b/>
      <w:sz w:val="32"/>
      <w:szCs w:val="20"/>
    </w:rPr>
  </w:style>
  <w:style w:type="character" w:customStyle="1" w:styleId="Char">
    <w:name w:val="批注框文本 Char"/>
    <w:link w:val="a4"/>
    <w:uiPriority w:val="99"/>
    <w:semiHidden/>
    <w:rsid w:val="00EE3F1E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rsid w:val="00EE3F1E"/>
    <w:rPr>
      <w:sz w:val="18"/>
      <w:szCs w:val="18"/>
    </w:rPr>
  </w:style>
  <w:style w:type="character" w:customStyle="1" w:styleId="Char1">
    <w:name w:val="页眉 Char"/>
    <w:link w:val="a6"/>
    <w:rsid w:val="00EE3F1E"/>
    <w:rPr>
      <w:sz w:val="18"/>
      <w:szCs w:val="18"/>
    </w:rPr>
  </w:style>
  <w:style w:type="character" w:customStyle="1" w:styleId="Char2">
    <w:name w:val="脚注文本 Char"/>
    <w:link w:val="a7"/>
    <w:rsid w:val="00EE3F1E"/>
    <w:rPr>
      <w:rFonts w:ascii="Times New Roman" w:eastAsia="宋体" w:hAnsi="Times New Roman" w:cs="Times New Roman"/>
      <w:sz w:val="18"/>
      <w:szCs w:val="20"/>
    </w:rPr>
  </w:style>
  <w:style w:type="paragraph" w:customStyle="1" w:styleId="Char3">
    <w:name w:val="Char"/>
    <w:basedOn w:val="a"/>
    <w:rsid w:val="00EE3F1E"/>
  </w:style>
  <w:style w:type="paragraph" w:customStyle="1" w:styleId="Char10">
    <w:name w:val="Char1"/>
    <w:basedOn w:val="a"/>
    <w:rsid w:val="00EE3F1E"/>
  </w:style>
  <w:style w:type="paragraph" w:customStyle="1" w:styleId="1">
    <w:name w:val="修订1"/>
    <w:uiPriority w:val="99"/>
    <w:semiHidden/>
    <w:rsid w:val="00EE3F1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4</DocSecurity>
  <Lines>9</Lines>
  <Paragraphs>2</Paragraphs>
  <ScaleCrop>false</ScaleCrop>
  <Company>Microsoft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2025-08-08T06:03:00Z</cp:lastPrinted>
  <dcterms:created xsi:type="dcterms:W3CDTF">2025-08-08T16:01:00Z</dcterms:created>
  <dcterms:modified xsi:type="dcterms:W3CDTF">2025-08-08T16:01:00Z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996214EF3AD54654824CC019B95F3A54_12</vt:lpwstr>
  </property>
  <property fmtid="{D5CDD505-2E9C-101B-9397-08002B2CF9AE}" pid="4" name="KSOTemplateDocerSaveRecord">
    <vt:lpwstr>eyJoZGlkIjoiMmRkMjNlMWFmNTAwNzE4NmE3OTMwMzhlNDJkOWI1MzIiLCJ1c2VySWQiOiIzOTc5MDkzNjAifQ==</vt:lpwstr>
  </property>
</Properties>
</file>