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5B1607" w:rsidRDefault="005B1607">
      <w:pPr>
        <w:rPr>
          <w:rFonts w:ascii="宋体" w:hAnsi="宋体"/>
          <w:sz w:val="24"/>
        </w:rPr>
      </w:pPr>
      <w:bookmarkStart w:id="0" w:name="_Hlk177719108"/>
    </w:p>
    <w:p w:rsidR="003F15EB" w:rsidRPr="009D2F04" w:rsidRDefault="003F15EB">
      <w:pPr>
        <w:rPr>
          <w:rFonts w:ascii="宋体" w:hAnsi="宋体"/>
          <w:sz w:val="24"/>
        </w:rPr>
      </w:pPr>
    </w:p>
    <w:p w:rsidR="003F15EB" w:rsidRPr="009D2F04" w:rsidRDefault="003F15EB">
      <w:pPr>
        <w:rPr>
          <w:rFonts w:ascii="宋体" w:hAnsi="宋体"/>
          <w:sz w:val="24"/>
        </w:rPr>
      </w:pPr>
    </w:p>
    <w:p w:rsidR="003F15EB" w:rsidRPr="009D2F04" w:rsidRDefault="003F15EB">
      <w:pPr>
        <w:rPr>
          <w:rFonts w:ascii="宋体" w:hAnsi="宋体"/>
          <w:sz w:val="24"/>
        </w:rPr>
      </w:pPr>
    </w:p>
    <w:p w:rsidR="00214D5E" w:rsidRPr="009D2F04" w:rsidRDefault="00F33BFA" w:rsidP="00601E06">
      <w:pPr>
        <w:widowControl/>
        <w:spacing w:afterLines="50" w:line="360" w:lineRule="auto"/>
        <w:ind w:leftChars="135" w:left="283" w:rightChars="269" w:right="565"/>
        <w:jc w:val="center"/>
        <w:rPr>
          <w:rFonts w:ascii="宋体" w:hAnsi="宋体"/>
          <w:b/>
          <w:bCs/>
          <w:sz w:val="36"/>
          <w:szCs w:val="36"/>
        </w:rPr>
      </w:pPr>
      <w:bookmarkStart w:id="1" w:name="t_1_0_table"/>
      <w:bookmarkStart w:id="2" w:name="t_1_0_0002_a2_fm1"/>
      <w:bookmarkStart w:id="3" w:name="_Hlk151109947"/>
      <w:bookmarkStart w:id="4" w:name="_Hlk177719143"/>
      <w:bookmarkEnd w:id="1"/>
      <w:bookmarkEnd w:id="2"/>
      <w:r w:rsidRPr="009D2F04">
        <w:rPr>
          <w:rFonts w:ascii="宋体" w:hAnsi="宋体" w:hint="eastAsia"/>
          <w:b/>
          <w:bCs/>
          <w:sz w:val="32"/>
          <w:szCs w:val="32"/>
        </w:rPr>
        <w:t>富达基金管理（中国）有限公司关于</w:t>
      </w:r>
      <w:r w:rsidR="00EB556F" w:rsidRPr="00EB556F">
        <w:rPr>
          <w:rFonts w:ascii="宋体" w:hAnsi="宋体" w:hint="eastAsia"/>
          <w:b/>
          <w:bCs/>
          <w:sz w:val="32"/>
          <w:szCs w:val="32"/>
        </w:rPr>
        <w:t>富达港股通精选混合型发起式证券投资基金</w:t>
      </w:r>
      <w:r w:rsidR="00214D5E" w:rsidRPr="009D2F04">
        <w:rPr>
          <w:rFonts w:ascii="宋体" w:hAnsi="宋体" w:hint="eastAsia"/>
          <w:b/>
          <w:bCs/>
          <w:sz w:val="32"/>
          <w:szCs w:val="32"/>
        </w:rPr>
        <w:t>开放日常申购、赎回及定期定额投资业务</w:t>
      </w:r>
      <w:r w:rsidR="00600230" w:rsidRPr="009D2F04">
        <w:rPr>
          <w:rFonts w:ascii="宋体" w:hAnsi="宋体" w:hint="eastAsia"/>
          <w:b/>
          <w:bCs/>
          <w:sz w:val="32"/>
          <w:szCs w:val="32"/>
        </w:rPr>
        <w:t>并参加费率优惠活动</w:t>
      </w:r>
      <w:r w:rsidR="00214D5E" w:rsidRPr="009D2F04">
        <w:rPr>
          <w:rFonts w:ascii="宋体" w:hAnsi="宋体"/>
          <w:b/>
          <w:bCs/>
          <w:sz w:val="32"/>
          <w:szCs w:val="32"/>
        </w:rPr>
        <w:t>的公告</w:t>
      </w:r>
      <w:bookmarkEnd w:id="3"/>
    </w:p>
    <w:p w:rsidR="002C7CEC" w:rsidRPr="009D2F04" w:rsidRDefault="002C7CEC" w:rsidP="00C11C4A">
      <w:pPr>
        <w:jc w:val="center"/>
        <w:rPr>
          <w:rFonts w:ascii="宋体" w:hAnsi="宋体"/>
          <w:b/>
          <w:sz w:val="44"/>
          <w:szCs w:val="44"/>
        </w:rPr>
      </w:pPr>
    </w:p>
    <w:p w:rsidR="002C7CEC" w:rsidRPr="009D2F04" w:rsidRDefault="002C7CEC" w:rsidP="00C11C4A">
      <w:pPr>
        <w:jc w:val="center"/>
        <w:rPr>
          <w:rFonts w:ascii="宋体" w:hAnsi="宋体"/>
          <w:b/>
          <w:sz w:val="44"/>
          <w:szCs w:val="44"/>
        </w:rPr>
      </w:pPr>
    </w:p>
    <w:p w:rsidR="002C7CEC" w:rsidRPr="009D2F04" w:rsidRDefault="002C7CEC" w:rsidP="00C11C4A">
      <w:pPr>
        <w:jc w:val="center"/>
        <w:rPr>
          <w:rFonts w:ascii="宋体" w:hAnsi="宋体"/>
          <w:b/>
          <w:sz w:val="44"/>
          <w:szCs w:val="44"/>
        </w:rPr>
      </w:pPr>
    </w:p>
    <w:p w:rsidR="002C7CEC" w:rsidRPr="009D2F04" w:rsidRDefault="002C7CEC" w:rsidP="00C11C4A">
      <w:pPr>
        <w:jc w:val="center"/>
        <w:rPr>
          <w:rFonts w:ascii="宋体" w:hAnsi="宋体"/>
          <w:b/>
          <w:sz w:val="44"/>
          <w:szCs w:val="44"/>
        </w:rPr>
      </w:pPr>
    </w:p>
    <w:p w:rsidR="002C7CEC" w:rsidRPr="009D2F04" w:rsidRDefault="002C7CEC" w:rsidP="00C11C4A">
      <w:pPr>
        <w:jc w:val="center"/>
        <w:rPr>
          <w:rFonts w:ascii="宋体" w:hAnsi="宋体"/>
          <w:b/>
          <w:sz w:val="44"/>
          <w:szCs w:val="44"/>
        </w:rPr>
      </w:pPr>
    </w:p>
    <w:p w:rsidR="002C7CEC" w:rsidRPr="009D2F04" w:rsidRDefault="002C7CEC" w:rsidP="00C11C4A">
      <w:pPr>
        <w:jc w:val="center"/>
        <w:rPr>
          <w:rFonts w:ascii="宋体" w:hAnsi="宋体"/>
          <w:b/>
          <w:sz w:val="44"/>
          <w:szCs w:val="44"/>
        </w:rPr>
      </w:pPr>
    </w:p>
    <w:p w:rsidR="002C7CEC" w:rsidRPr="009D2F04" w:rsidRDefault="002C7CEC" w:rsidP="00C11C4A">
      <w:pPr>
        <w:jc w:val="center"/>
        <w:rPr>
          <w:rFonts w:ascii="宋体" w:hAnsi="宋体"/>
          <w:b/>
          <w:sz w:val="44"/>
          <w:szCs w:val="44"/>
        </w:rPr>
      </w:pPr>
    </w:p>
    <w:p w:rsidR="002C7CEC" w:rsidRPr="009D2F04" w:rsidRDefault="002C7CEC" w:rsidP="00C11C4A">
      <w:pPr>
        <w:jc w:val="center"/>
        <w:rPr>
          <w:rFonts w:ascii="宋体" w:hAnsi="宋体"/>
          <w:sz w:val="30"/>
          <w:szCs w:val="30"/>
        </w:rPr>
      </w:pPr>
    </w:p>
    <w:p w:rsidR="002C7CEC" w:rsidRPr="009D2F04" w:rsidRDefault="002C7CEC" w:rsidP="00C11C4A">
      <w:pPr>
        <w:jc w:val="center"/>
        <w:rPr>
          <w:rFonts w:ascii="宋体" w:hAnsi="宋体"/>
          <w:sz w:val="30"/>
          <w:szCs w:val="30"/>
        </w:rPr>
      </w:pPr>
    </w:p>
    <w:p w:rsidR="002C7CEC" w:rsidRPr="009D2F04" w:rsidRDefault="002C7CEC" w:rsidP="00C11C4A">
      <w:pPr>
        <w:jc w:val="center"/>
        <w:rPr>
          <w:rFonts w:ascii="宋体" w:hAnsi="宋体"/>
          <w:sz w:val="30"/>
          <w:szCs w:val="30"/>
        </w:rPr>
      </w:pPr>
    </w:p>
    <w:p w:rsidR="005B1607" w:rsidRPr="009D2F04" w:rsidRDefault="005B1607">
      <w:pPr>
        <w:jc w:val="center"/>
        <w:rPr>
          <w:rFonts w:ascii="宋体" w:hAnsi="宋体"/>
          <w:b/>
          <w:bCs/>
          <w:sz w:val="28"/>
          <w:szCs w:val="28"/>
        </w:rPr>
      </w:pPr>
      <w:r w:rsidRPr="009D2F04">
        <w:rPr>
          <w:rFonts w:ascii="宋体" w:hAnsi="宋体" w:hint="eastAsia"/>
          <w:b/>
          <w:bCs/>
          <w:sz w:val="28"/>
          <w:szCs w:val="28"/>
        </w:rPr>
        <w:t>公告</w:t>
      </w:r>
      <w:r w:rsidRPr="009D2F04">
        <w:rPr>
          <w:rFonts w:ascii="宋体" w:hAnsi="宋体"/>
          <w:b/>
          <w:bCs/>
          <w:sz w:val="28"/>
          <w:szCs w:val="28"/>
        </w:rPr>
        <w:t>送出日期：</w:t>
      </w:r>
      <w:bookmarkStart w:id="5" w:name="t_1_0_0003_a1_fm1"/>
      <w:bookmarkEnd w:id="5"/>
      <w:r w:rsidRPr="009D2F04">
        <w:rPr>
          <w:rFonts w:ascii="宋体" w:hAnsi="宋体"/>
          <w:b/>
          <w:bCs/>
          <w:sz w:val="28"/>
          <w:szCs w:val="28"/>
        </w:rPr>
        <w:t>202</w:t>
      </w:r>
      <w:r w:rsidR="0020086D">
        <w:rPr>
          <w:rFonts w:ascii="宋体" w:hAnsi="宋体"/>
          <w:b/>
          <w:bCs/>
          <w:sz w:val="28"/>
          <w:szCs w:val="28"/>
        </w:rPr>
        <w:t>5</w:t>
      </w:r>
      <w:r w:rsidRPr="009D2F04">
        <w:rPr>
          <w:rFonts w:ascii="宋体" w:hAnsi="宋体"/>
          <w:b/>
          <w:bCs/>
          <w:sz w:val="28"/>
          <w:szCs w:val="28"/>
        </w:rPr>
        <w:t>年</w:t>
      </w:r>
      <w:r w:rsidR="00EB556F">
        <w:rPr>
          <w:rFonts w:ascii="宋体" w:hAnsi="宋体"/>
          <w:b/>
          <w:bCs/>
          <w:sz w:val="28"/>
          <w:szCs w:val="28"/>
        </w:rPr>
        <w:t>8</w:t>
      </w:r>
      <w:r w:rsidRPr="009D2F04">
        <w:rPr>
          <w:rFonts w:ascii="宋体" w:hAnsi="宋体"/>
          <w:b/>
          <w:bCs/>
          <w:sz w:val="28"/>
          <w:szCs w:val="28"/>
        </w:rPr>
        <w:t>月</w:t>
      </w:r>
      <w:r w:rsidR="00EB556F">
        <w:rPr>
          <w:rFonts w:ascii="宋体" w:hAnsi="宋体"/>
          <w:b/>
          <w:bCs/>
          <w:sz w:val="28"/>
          <w:szCs w:val="28"/>
        </w:rPr>
        <w:t>8</w:t>
      </w:r>
      <w:r w:rsidR="005035E0" w:rsidRPr="009D2F04">
        <w:rPr>
          <w:rFonts w:ascii="宋体" w:hAnsi="宋体"/>
          <w:b/>
          <w:bCs/>
          <w:sz w:val="28"/>
          <w:szCs w:val="28"/>
        </w:rPr>
        <w:t>日</w:t>
      </w:r>
    </w:p>
    <w:p w:rsidR="002C7CEC" w:rsidRPr="009D2F04" w:rsidRDefault="002C7CEC">
      <w:pPr>
        <w:jc w:val="center"/>
        <w:rPr>
          <w:rFonts w:ascii="宋体" w:hAnsi="宋体"/>
          <w:b/>
          <w:sz w:val="28"/>
          <w:szCs w:val="28"/>
        </w:rPr>
      </w:pPr>
    </w:p>
    <w:p w:rsidR="002C7CEC" w:rsidRPr="009D2F04" w:rsidRDefault="002C7CEC">
      <w:pPr>
        <w:jc w:val="center"/>
        <w:rPr>
          <w:rFonts w:ascii="宋体" w:hAnsi="宋体"/>
          <w:b/>
          <w:sz w:val="28"/>
          <w:szCs w:val="28"/>
        </w:rPr>
      </w:pPr>
    </w:p>
    <w:p w:rsidR="002C7CEC" w:rsidRPr="009D2F04" w:rsidRDefault="002C7CEC">
      <w:pPr>
        <w:jc w:val="center"/>
        <w:rPr>
          <w:rFonts w:ascii="宋体" w:hAnsi="宋体"/>
          <w:b/>
          <w:sz w:val="28"/>
          <w:szCs w:val="28"/>
        </w:rPr>
      </w:pPr>
    </w:p>
    <w:p w:rsidR="002C7CEC" w:rsidRPr="009D2F04" w:rsidRDefault="002C7CEC">
      <w:pPr>
        <w:jc w:val="center"/>
        <w:rPr>
          <w:rFonts w:ascii="宋体" w:hAnsi="宋体"/>
          <w:b/>
          <w:sz w:val="28"/>
          <w:szCs w:val="28"/>
        </w:rPr>
      </w:pPr>
    </w:p>
    <w:p w:rsidR="002C7CEC" w:rsidRPr="009D2F04" w:rsidRDefault="002C7CEC">
      <w:pPr>
        <w:jc w:val="center"/>
        <w:rPr>
          <w:rFonts w:ascii="宋体" w:hAnsi="宋体"/>
          <w:b/>
          <w:sz w:val="28"/>
          <w:szCs w:val="28"/>
        </w:rPr>
      </w:pPr>
    </w:p>
    <w:p w:rsidR="002C7CEC" w:rsidRPr="009D2F04" w:rsidRDefault="002C7CEC">
      <w:pPr>
        <w:jc w:val="center"/>
        <w:rPr>
          <w:rFonts w:ascii="宋体" w:hAnsi="宋体"/>
          <w:b/>
          <w:sz w:val="28"/>
          <w:szCs w:val="28"/>
        </w:rPr>
      </w:pPr>
    </w:p>
    <w:p w:rsidR="005B1607" w:rsidRPr="009D2F04" w:rsidRDefault="00992508" w:rsidP="002D5D12">
      <w:pPr>
        <w:pStyle w:val="XBRLTitle2"/>
        <w:spacing w:beforeLines="0" w:afterLines="0" w:line="360" w:lineRule="auto"/>
        <w:ind w:firstLineChars="200" w:firstLine="482"/>
        <w:outlineLvl w:val="0"/>
        <w:rPr>
          <w:szCs w:val="24"/>
        </w:rPr>
      </w:pPr>
      <w:r w:rsidRPr="009D2F04">
        <w:rPr>
          <w:rFonts w:hint="eastAsia"/>
          <w:szCs w:val="24"/>
        </w:rPr>
        <w:lastRenderedPageBreak/>
        <w:t>1</w:t>
      </w:r>
      <w:r w:rsidRPr="009D2F04">
        <w:rPr>
          <w:szCs w:val="24"/>
        </w:rPr>
        <w:t>.</w:t>
      </w:r>
      <w:r w:rsidRPr="009D2F04">
        <w:rPr>
          <w:rFonts w:hint="eastAsia"/>
          <w:szCs w:val="24"/>
        </w:rPr>
        <w:t>公告基本信息</w:t>
      </w:r>
      <w:bookmarkStart w:id="6" w:name="t_1_1_table"/>
      <w:bookmarkStart w:id="7" w:name="m01"/>
      <w:bookmarkStart w:id="8" w:name="t_1_1_2645_a1_fm1"/>
      <w:bookmarkEnd w:id="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6"/>
        <w:gridCol w:w="3010"/>
        <w:gridCol w:w="2964"/>
      </w:tblGrid>
      <w:tr w:rsidR="00C11C4A" w:rsidRPr="009D2F04" w:rsidTr="00EB556F">
        <w:tc>
          <w:tcPr>
            <w:tcW w:w="1703" w:type="pct"/>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基金名称</w:t>
            </w:r>
          </w:p>
        </w:tc>
        <w:tc>
          <w:tcPr>
            <w:tcW w:w="3297" w:type="pct"/>
            <w:gridSpan w:val="2"/>
            <w:shd w:val="clear" w:color="auto" w:fill="auto"/>
          </w:tcPr>
          <w:p w:rsidR="00C11C4A" w:rsidRPr="009D2F04" w:rsidRDefault="00EB556F" w:rsidP="00714B50">
            <w:pPr>
              <w:spacing w:line="360" w:lineRule="auto"/>
              <w:jc w:val="left"/>
              <w:rPr>
                <w:rFonts w:ascii="宋体" w:hAnsi="宋体"/>
                <w:sz w:val="24"/>
                <w:szCs w:val="24"/>
              </w:rPr>
            </w:pPr>
            <w:r w:rsidRPr="00EB556F">
              <w:rPr>
                <w:rFonts w:ascii="宋体" w:hAnsi="宋体" w:hint="eastAsia"/>
                <w:sz w:val="24"/>
                <w:szCs w:val="24"/>
              </w:rPr>
              <w:t>富达港股通精选混合型发起式证券投资</w:t>
            </w:r>
            <w:r w:rsidR="008C5C4A" w:rsidRPr="008C5C4A">
              <w:rPr>
                <w:rFonts w:ascii="宋体" w:hAnsi="宋体" w:hint="eastAsia"/>
                <w:sz w:val="24"/>
                <w:szCs w:val="24"/>
              </w:rPr>
              <w:t>基金</w:t>
            </w:r>
          </w:p>
        </w:tc>
      </w:tr>
      <w:tr w:rsidR="00C11C4A" w:rsidRPr="009D2F04" w:rsidTr="00EB556F">
        <w:tc>
          <w:tcPr>
            <w:tcW w:w="1703" w:type="pct"/>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基金简称</w:t>
            </w:r>
          </w:p>
        </w:tc>
        <w:tc>
          <w:tcPr>
            <w:tcW w:w="3297" w:type="pct"/>
            <w:gridSpan w:val="2"/>
            <w:shd w:val="clear" w:color="auto" w:fill="auto"/>
          </w:tcPr>
          <w:p w:rsidR="00C11C4A" w:rsidRPr="009D2F04" w:rsidRDefault="00EB556F" w:rsidP="00714B50">
            <w:pPr>
              <w:spacing w:line="360" w:lineRule="auto"/>
              <w:jc w:val="left"/>
              <w:rPr>
                <w:rFonts w:ascii="宋体" w:hAnsi="宋体"/>
                <w:sz w:val="24"/>
                <w:szCs w:val="24"/>
              </w:rPr>
            </w:pPr>
            <w:r w:rsidRPr="00EB556F">
              <w:rPr>
                <w:rFonts w:ascii="宋体" w:hAnsi="宋体" w:hint="eastAsia"/>
                <w:sz w:val="24"/>
                <w:szCs w:val="24"/>
              </w:rPr>
              <w:t>富达港股通精选混合发起</w:t>
            </w:r>
          </w:p>
        </w:tc>
      </w:tr>
      <w:tr w:rsidR="00C11C4A" w:rsidRPr="009D2F04" w:rsidTr="00EB556F">
        <w:tc>
          <w:tcPr>
            <w:tcW w:w="1703" w:type="pct"/>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基金主代码</w:t>
            </w:r>
          </w:p>
        </w:tc>
        <w:tc>
          <w:tcPr>
            <w:tcW w:w="3297" w:type="pct"/>
            <w:gridSpan w:val="2"/>
            <w:shd w:val="clear" w:color="auto" w:fill="auto"/>
          </w:tcPr>
          <w:p w:rsidR="00C11C4A" w:rsidRPr="00EB556F" w:rsidRDefault="00EF4242" w:rsidP="00714B50">
            <w:pPr>
              <w:spacing w:line="360" w:lineRule="auto"/>
              <w:jc w:val="left"/>
              <w:rPr>
                <w:rFonts w:ascii="宋体" w:hAnsi="宋体"/>
                <w:sz w:val="24"/>
                <w:szCs w:val="24"/>
              </w:rPr>
            </w:pPr>
            <w:r w:rsidRPr="00EB556F">
              <w:rPr>
                <w:rFonts w:ascii="宋体" w:hAnsi="宋体"/>
                <w:sz w:val="24"/>
                <w:szCs w:val="24"/>
              </w:rPr>
              <w:t>023</w:t>
            </w:r>
            <w:r w:rsidR="00EB556F" w:rsidRPr="00EB556F">
              <w:rPr>
                <w:rFonts w:ascii="宋体" w:hAnsi="宋体"/>
                <w:sz w:val="24"/>
                <w:szCs w:val="24"/>
              </w:rPr>
              <w:t>899</w:t>
            </w:r>
          </w:p>
        </w:tc>
      </w:tr>
      <w:tr w:rsidR="00C11C4A" w:rsidRPr="009D2F04" w:rsidTr="00EB556F">
        <w:tc>
          <w:tcPr>
            <w:tcW w:w="1703" w:type="pct"/>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基金运作方式</w:t>
            </w:r>
          </w:p>
        </w:tc>
        <w:tc>
          <w:tcPr>
            <w:tcW w:w="3297" w:type="pct"/>
            <w:gridSpan w:val="2"/>
            <w:shd w:val="clear" w:color="auto" w:fill="auto"/>
          </w:tcPr>
          <w:p w:rsidR="00C11C4A" w:rsidRPr="00EB556F" w:rsidRDefault="00B62B40" w:rsidP="00714B50">
            <w:pPr>
              <w:spacing w:line="360" w:lineRule="auto"/>
              <w:jc w:val="left"/>
              <w:rPr>
                <w:rFonts w:ascii="宋体" w:hAnsi="宋体"/>
                <w:sz w:val="24"/>
                <w:szCs w:val="24"/>
              </w:rPr>
            </w:pPr>
            <w:r w:rsidRPr="00EB556F">
              <w:rPr>
                <w:rFonts w:ascii="宋体" w:hAnsi="宋体" w:hint="eastAsia"/>
                <w:sz w:val="24"/>
                <w:szCs w:val="24"/>
              </w:rPr>
              <w:t>契约型</w:t>
            </w:r>
            <w:r w:rsidR="00214D5E" w:rsidRPr="00EB556F">
              <w:rPr>
                <w:rFonts w:ascii="宋体" w:hAnsi="宋体" w:hint="eastAsia"/>
                <w:sz w:val="24"/>
                <w:szCs w:val="24"/>
              </w:rPr>
              <w:t>开放式</w:t>
            </w:r>
          </w:p>
        </w:tc>
      </w:tr>
      <w:tr w:rsidR="00C11C4A" w:rsidRPr="009D2F04" w:rsidTr="00EB556F">
        <w:tc>
          <w:tcPr>
            <w:tcW w:w="1703" w:type="pct"/>
            <w:shd w:val="clear" w:color="auto" w:fill="auto"/>
          </w:tcPr>
          <w:p w:rsidR="00C11C4A" w:rsidRPr="00EF4242" w:rsidRDefault="00C11C4A" w:rsidP="00714B50">
            <w:pPr>
              <w:spacing w:line="360" w:lineRule="auto"/>
              <w:jc w:val="left"/>
              <w:rPr>
                <w:rFonts w:ascii="宋体" w:hAnsi="宋体"/>
                <w:sz w:val="24"/>
                <w:szCs w:val="24"/>
              </w:rPr>
            </w:pPr>
            <w:r w:rsidRPr="00EF4242">
              <w:rPr>
                <w:rFonts w:ascii="宋体" w:hAnsi="宋体" w:hint="eastAsia"/>
                <w:sz w:val="24"/>
                <w:szCs w:val="24"/>
              </w:rPr>
              <w:t>基金合同生效日</w:t>
            </w:r>
          </w:p>
        </w:tc>
        <w:tc>
          <w:tcPr>
            <w:tcW w:w="3297" w:type="pct"/>
            <w:gridSpan w:val="2"/>
            <w:shd w:val="clear" w:color="auto" w:fill="auto"/>
          </w:tcPr>
          <w:p w:rsidR="00C11C4A" w:rsidRPr="00EB556F" w:rsidRDefault="00C11C4A" w:rsidP="00714B50">
            <w:pPr>
              <w:spacing w:line="360" w:lineRule="auto"/>
              <w:jc w:val="left"/>
              <w:rPr>
                <w:rFonts w:ascii="宋体" w:hAnsi="宋体"/>
                <w:sz w:val="24"/>
                <w:szCs w:val="24"/>
              </w:rPr>
            </w:pPr>
            <w:r w:rsidRPr="00EB556F">
              <w:rPr>
                <w:rFonts w:ascii="宋体" w:hAnsi="宋体"/>
                <w:sz w:val="24"/>
                <w:szCs w:val="24"/>
              </w:rPr>
              <w:t>202</w:t>
            </w:r>
            <w:r w:rsidR="00EF4242" w:rsidRPr="00EB556F">
              <w:rPr>
                <w:rFonts w:ascii="宋体" w:hAnsi="宋体"/>
                <w:sz w:val="24"/>
                <w:szCs w:val="24"/>
              </w:rPr>
              <w:t>5</w:t>
            </w:r>
            <w:r w:rsidRPr="00EB556F">
              <w:rPr>
                <w:rFonts w:ascii="宋体" w:hAnsi="宋体"/>
                <w:sz w:val="24"/>
                <w:szCs w:val="24"/>
              </w:rPr>
              <w:t>年</w:t>
            </w:r>
            <w:r w:rsidR="00EB556F" w:rsidRPr="00EB556F">
              <w:rPr>
                <w:rFonts w:ascii="宋体" w:hAnsi="宋体" w:hint="eastAsia"/>
                <w:sz w:val="24"/>
                <w:szCs w:val="24"/>
              </w:rPr>
              <w:t>7</w:t>
            </w:r>
            <w:r w:rsidRPr="00EB556F">
              <w:rPr>
                <w:rFonts w:ascii="宋体" w:hAnsi="宋体"/>
                <w:sz w:val="24"/>
                <w:szCs w:val="24"/>
              </w:rPr>
              <w:t>月</w:t>
            </w:r>
            <w:r w:rsidR="00EB556F" w:rsidRPr="00EB556F">
              <w:rPr>
                <w:rFonts w:ascii="宋体" w:hAnsi="宋体" w:hint="eastAsia"/>
                <w:sz w:val="24"/>
                <w:szCs w:val="24"/>
              </w:rPr>
              <w:t>1</w:t>
            </w:r>
            <w:r w:rsidRPr="00EB556F">
              <w:rPr>
                <w:rFonts w:ascii="宋体" w:hAnsi="宋体"/>
                <w:sz w:val="24"/>
                <w:szCs w:val="24"/>
              </w:rPr>
              <w:t>日</w:t>
            </w:r>
          </w:p>
        </w:tc>
      </w:tr>
      <w:tr w:rsidR="00C11C4A" w:rsidRPr="009D2F04" w:rsidTr="00EB556F">
        <w:tc>
          <w:tcPr>
            <w:tcW w:w="1703" w:type="pct"/>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基金管理人名称</w:t>
            </w:r>
          </w:p>
        </w:tc>
        <w:tc>
          <w:tcPr>
            <w:tcW w:w="3297" w:type="pct"/>
            <w:gridSpan w:val="2"/>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富达基金管理（中国）有限公司</w:t>
            </w:r>
          </w:p>
        </w:tc>
      </w:tr>
      <w:tr w:rsidR="00C11C4A" w:rsidRPr="009D2F04" w:rsidTr="00EB556F">
        <w:tc>
          <w:tcPr>
            <w:tcW w:w="1703" w:type="pct"/>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基金托管人名称</w:t>
            </w:r>
          </w:p>
        </w:tc>
        <w:tc>
          <w:tcPr>
            <w:tcW w:w="3297" w:type="pct"/>
            <w:gridSpan w:val="2"/>
            <w:shd w:val="clear" w:color="auto" w:fill="auto"/>
          </w:tcPr>
          <w:p w:rsidR="00C11C4A" w:rsidRPr="00EB556F" w:rsidRDefault="00EB556F" w:rsidP="00F33BFA">
            <w:pPr>
              <w:spacing w:line="360" w:lineRule="auto"/>
              <w:jc w:val="left"/>
              <w:rPr>
                <w:rFonts w:ascii="宋体" w:hAnsi="宋体"/>
                <w:sz w:val="24"/>
                <w:szCs w:val="24"/>
                <w:highlight w:val="yellow"/>
              </w:rPr>
            </w:pPr>
            <w:r w:rsidRPr="00EB556F">
              <w:rPr>
                <w:rFonts w:ascii="宋体" w:hAnsi="宋体" w:hint="eastAsia"/>
                <w:sz w:val="24"/>
                <w:szCs w:val="24"/>
              </w:rPr>
              <w:t>江苏银行股份有限公司</w:t>
            </w:r>
          </w:p>
        </w:tc>
      </w:tr>
      <w:tr w:rsidR="00C11C4A" w:rsidRPr="009D2F04" w:rsidTr="00EB556F">
        <w:tc>
          <w:tcPr>
            <w:tcW w:w="1703" w:type="pct"/>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基金注册登记机构名称</w:t>
            </w:r>
          </w:p>
        </w:tc>
        <w:tc>
          <w:tcPr>
            <w:tcW w:w="3297" w:type="pct"/>
            <w:gridSpan w:val="2"/>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招商证券股份有限公司</w:t>
            </w:r>
          </w:p>
        </w:tc>
      </w:tr>
      <w:tr w:rsidR="00C11C4A" w:rsidRPr="009D2F04" w:rsidTr="00EB556F">
        <w:trPr>
          <w:trHeight w:val="2183"/>
        </w:trPr>
        <w:tc>
          <w:tcPr>
            <w:tcW w:w="1703" w:type="pct"/>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公告依据</w:t>
            </w:r>
          </w:p>
        </w:tc>
        <w:tc>
          <w:tcPr>
            <w:tcW w:w="3297" w:type="pct"/>
            <w:gridSpan w:val="2"/>
            <w:shd w:val="clear" w:color="auto" w:fill="auto"/>
          </w:tcPr>
          <w:p w:rsidR="00C11C4A" w:rsidRPr="009D2F04" w:rsidRDefault="00C11C4A" w:rsidP="00666B21">
            <w:pPr>
              <w:spacing w:line="360" w:lineRule="auto"/>
              <w:jc w:val="left"/>
              <w:rPr>
                <w:rFonts w:ascii="宋体" w:hAnsi="宋体"/>
                <w:sz w:val="24"/>
                <w:szCs w:val="24"/>
              </w:rPr>
            </w:pPr>
            <w:r w:rsidRPr="009D2F04">
              <w:rPr>
                <w:rFonts w:ascii="宋体" w:hAnsi="宋体" w:hint="eastAsia"/>
                <w:sz w:val="24"/>
                <w:szCs w:val="24"/>
              </w:rPr>
              <w:t>《中华人民共和国证券投资基金法》、《公开募集证券投资基金运作管理办法》、《公开募集证券投资基金信息披露管理办法》（以下简称“《信息披露办法》”）等相关法律</w:t>
            </w:r>
            <w:r w:rsidRPr="00EF4242">
              <w:rPr>
                <w:rFonts w:ascii="宋体" w:hAnsi="宋体" w:hint="eastAsia"/>
                <w:sz w:val="24"/>
                <w:szCs w:val="24"/>
              </w:rPr>
              <w:t>法规以及《</w:t>
            </w:r>
            <w:r w:rsidR="00EB556F" w:rsidRPr="00EB556F">
              <w:rPr>
                <w:rFonts w:ascii="宋体" w:hAnsi="宋体" w:hint="eastAsia"/>
                <w:sz w:val="24"/>
                <w:szCs w:val="24"/>
              </w:rPr>
              <w:t>富达港股通精选混合型发起式证券投资基金</w:t>
            </w:r>
            <w:r w:rsidRPr="00EF4242">
              <w:rPr>
                <w:rFonts w:ascii="宋体" w:hAnsi="宋体" w:hint="eastAsia"/>
                <w:sz w:val="24"/>
                <w:szCs w:val="24"/>
              </w:rPr>
              <w:t>基金合同》</w:t>
            </w:r>
            <w:r w:rsidRPr="00EF4242">
              <w:rPr>
                <w:rFonts w:ascii="宋体" w:hAnsi="宋体"/>
                <w:sz w:val="24"/>
                <w:szCs w:val="24"/>
              </w:rPr>
              <w:t>（以下简称“《基金合同》”）</w:t>
            </w:r>
            <w:r w:rsidRPr="00EF4242">
              <w:rPr>
                <w:rFonts w:ascii="宋体" w:hAnsi="宋体" w:hint="eastAsia"/>
                <w:sz w:val="24"/>
                <w:szCs w:val="24"/>
              </w:rPr>
              <w:t>、《</w:t>
            </w:r>
            <w:r w:rsidR="00EB556F" w:rsidRPr="00EB556F">
              <w:rPr>
                <w:rFonts w:ascii="宋体" w:hAnsi="宋体" w:hint="eastAsia"/>
                <w:sz w:val="24"/>
                <w:szCs w:val="24"/>
              </w:rPr>
              <w:t>富达港股通精选混合型发起式证券投资基金</w:t>
            </w:r>
            <w:r w:rsidRPr="00EF4242">
              <w:rPr>
                <w:rFonts w:ascii="宋体" w:hAnsi="宋体" w:hint="eastAsia"/>
                <w:sz w:val="24"/>
                <w:szCs w:val="24"/>
              </w:rPr>
              <w:t>招募说明书》</w:t>
            </w:r>
            <w:r w:rsidRPr="00EF4242">
              <w:rPr>
                <w:rFonts w:ascii="宋体" w:hAnsi="宋体"/>
                <w:sz w:val="24"/>
                <w:szCs w:val="24"/>
              </w:rPr>
              <w:t>（以</w:t>
            </w:r>
            <w:r w:rsidRPr="009D2F04">
              <w:rPr>
                <w:rFonts w:ascii="宋体" w:hAnsi="宋体"/>
                <w:sz w:val="24"/>
                <w:szCs w:val="24"/>
              </w:rPr>
              <w:t>下简称“《</w:t>
            </w:r>
            <w:r w:rsidRPr="009D2F04">
              <w:rPr>
                <w:rFonts w:ascii="宋体" w:hAnsi="宋体" w:hint="eastAsia"/>
                <w:sz w:val="24"/>
                <w:szCs w:val="24"/>
              </w:rPr>
              <w:t>招募说明书</w:t>
            </w:r>
            <w:r w:rsidRPr="009D2F04">
              <w:rPr>
                <w:rFonts w:ascii="宋体" w:hAnsi="宋体"/>
                <w:sz w:val="24"/>
                <w:szCs w:val="24"/>
              </w:rPr>
              <w:t>》”）</w:t>
            </w:r>
            <w:r w:rsidRPr="009D2F04">
              <w:rPr>
                <w:rFonts w:ascii="宋体" w:hAnsi="宋体" w:hint="eastAsia"/>
                <w:sz w:val="24"/>
                <w:szCs w:val="24"/>
              </w:rPr>
              <w:t>等</w:t>
            </w:r>
          </w:p>
        </w:tc>
      </w:tr>
      <w:tr w:rsidR="00C11C4A" w:rsidRPr="009D2F04" w:rsidTr="00EB556F">
        <w:tc>
          <w:tcPr>
            <w:tcW w:w="1703" w:type="pct"/>
            <w:shd w:val="clear" w:color="auto" w:fill="auto"/>
          </w:tcPr>
          <w:p w:rsidR="00C11C4A" w:rsidRPr="009D2F04" w:rsidRDefault="00C11C4A" w:rsidP="00714B50">
            <w:pPr>
              <w:spacing w:line="360" w:lineRule="auto"/>
              <w:jc w:val="left"/>
              <w:rPr>
                <w:rFonts w:ascii="宋体" w:hAnsi="宋体"/>
                <w:sz w:val="24"/>
                <w:szCs w:val="24"/>
              </w:rPr>
            </w:pPr>
            <w:r w:rsidRPr="009D2F04">
              <w:rPr>
                <w:rFonts w:ascii="宋体" w:hAnsi="宋体" w:hint="eastAsia"/>
                <w:sz w:val="24"/>
                <w:szCs w:val="24"/>
              </w:rPr>
              <w:t>申购起始日</w:t>
            </w:r>
          </w:p>
        </w:tc>
        <w:tc>
          <w:tcPr>
            <w:tcW w:w="3297" w:type="pct"/>
            <w:gridSpan w:val="2"/>
            <w:shd w:val="clear" w:color="auto" w:fill="auto"/>
          </w:tcPr>
          <w:p w:rsidR="00C11C4A" w:rsidRPr="008C5C4A" w:rsidRDefault="008C5C4A" w:rsidP="00714B50">
            <w:pPr>
              <w:spacing w:line="360" w:lineRule="auto"/>
              <w:jc w:val="left"/>
              <w:rPr>
                <w:rFonts w:ascii="宋体" w:hAnsi="宋体"/>
                <w:sz w:val="24"/>
                <w:szCs w:val="24"/>
                <w:highlight w:val="yellow"/>
              </w:rPr>
            </w:pPr>
            <w:r w:rsidRPr="0020086D">
              <w:rPr>
                <w:rFonts w:ascii="宋体" w:hAnsi="宋体" w:hint="eastAsia"/>
                <w:sz w:val="24"/>
                <w:szCs w:val="24"/>
              </w:rPr>
              <w:t>2025年</w:t>
            </w:r>
            <w:r w:rsidR="00EB556F">
              <w:rPr>
                <w:rFonts w:ascii="宋体" w:hAnsi="宋体" w:hint="eastAsia"/>
                <w:sz w:val="24"/>
                <w:szCs w:val="24"/>
              </w:rPr>
              <w:t>8</w:t>
            </w:r>
            <w:r w:rsidRPr="0020086D">
              <w:rPr>
                <w:rFonts w:ascii="宋体" w:hAnsi="宋体" w:hint="eastAsia"/>
                <w:sz w:val="24"/>
                <w:szCs w:val="24"/>
              </w:rPr>
              <w:t>月</w:t>
            </w:r>
            <w:r w:rsidR="00EB556F">
              <w:rPr>
                <w:rFonts w:ascii="宋体" w:hAnsi="宋体" w:hint="eastAsia"/>
                <w:sz w:val="24"/>
                <w:szCs w:val="24"/>
              </w:rPr>
              <w:t>8</w:t>
            </w:r>
            <w:r w:rsidRPr="0020086D">
              <w:rPr>
                <w:rFonts w:ascii="宋体" w:hAnsi="宋体" w:hint="eastAsia"/>
                <w:sz w:val="24"/>
                <w:szCs w:val="24"/>
              </w:rPr>
              <w:t>日</w:t>
            </w:r>
          </w:p>
        </w:tc>
      </w:tr>
      <w:tr w:rsidR="00854FCF" w:rsidRPr="009D2F04" w:rsidTr="00EB556F">
        <w:tc>
          <w:tcPr>
            <w:tcW w:w="1703" w:type="pct"/>
            <w:shd w:val="clear" w:color="auto" w:fill="auto"/>
          </w:tcPr>
          <w:p w:rsidR="00854FCF" w:rsidRPr="009D2F04" w:rsidRDefault="00854FCF" w:rsidP="00714B50">
            <w:pPr>
              <w:spacing w:line="360" w:lineRule="auto"/>
              <w:jc w:val="left"/>
              <w:rPr>
                <w:rFonts w:ascii="宋体" w:hAnsi="宋体"/>
                <w:sz w:val="24"/>
                <w:szCs w:val="24"/>
              </w:rPr>
            </w:pPr>
            <w:r w:rsidRPr="009D2F04">
              <w:rPr>
                <w:rFonts w:ascii="宋体" w:hAnsi="宋体" w:hint="eastAsia"/>
                <w:sz w:val="24"/>
                <w:szCs w:val="24"/>
              </w:rPr>
              <w:t>赎回起始日</w:t>
            </w:r>
          </w:p>
        </w:tc>
        <w:tc>
          <w:tcPr>
            <w:tcW w:w="3297" w:type="pct"/>
            <w:gridSpan w:val="2"/>
            <w:shd w:val="clear" w:color="auto" w:fill="auto"/>
          </w:tcPr>
          <w:p w:rsidR="00854FCF" w:rsidRPr="008C5C4A" w:rsidRDefault="008C5C4A" w:rsidP="00714B50">
            <w:pPr>
              <w:spacing w:line="360" w:lineRule="auto"/>
              <w:jc w:val="left"/>
              <w:rPr>
                <w:rFonts w:ascii="宋体" w:hAnsi="宋体"/>
                <w:sz w:val="24"/>
                <w:szCs w:val="24"/>
                <w:highlight w:val="yellow"/>
              </w:rPr>
            </w:pPr>
            <w:r w:rsidRPr="0020086D">
              <w:rPr>
                <w:rFonts w:ascii="宋体" w:hAnsi="宋体" w:hint="eastAsia"/>
                <w:sz w:val="24"/>
                <w:szCs w:val="24"/>
              </w:rPr>
              <w:t>2025年</w:t>
            </w:r>
            <w:r w:rsidR="00EB556F">
              <w:rPr>
                <w:rFonts w:ascii="宋体" w:hAnsi="宋体" w:hint="eastAsia"/>
                <w:sz w:val="24"/>
                <w:szCs w:val="24"/>
              </w:rPr>
              <w:t>8</w:t>
            </w:r>
            <w:r w:rsidRPr="0020086D">
              <w:rPr>
                <w:rFonts w:ascii="宋体" w:hAnsi="宋体" w:hint="eastAsia"/>
                <w:sz w:val="24"/>
                <w:szCs w:val="24"/>
              </w:rPr>
              <w:t>月</w:t>
            </w:r>
            <w:r w:rsidR="00EB556F">
              <w:rPr>
                <w:rFonts w:ascii="宋体" w:hAnsi="宋体" w:hint="eastAsia"/>
                <w:sz w:val="24"/>
                <w:szCs w:val="24"/>
              </w:rPr>
              <w:t>8</w:t>
            </w:r>
            <w:r w:rsidRPr="0020086D">
              <w:rPr>
                <w:rFonts w:ascii="宋体" w:hAnsi="宋体" w:hint="eastAsia"/>
                <w:sz w:val="24"/>
                <w:szCs w:val="24"/>
              </w:rPr>
              <w:t>日</w:t>
            </w:r>
          </w:p>
        </w:tc>
      </w:tr>
      <w:tr w:rsidR="0020086D" w:rsidRPr="009D2F04" w:rsidTr="00EB556F">
        <w:tc>
          <w:tcPr>
            <w:tcW w:w="1703" w:type="pct"/>
            <w:shd w:val="clear" w:color="auto" w:fill="auto"/>
          </w:tcPr>
          <w:p w:rsidR="0020086D" w:rsidRPr="009D2F04" w:rsidRDefault="0020086D" w:rsidP="0020086D">
            <w:pPr>
              <w:spacing w:line="360" w:lineRule="auto"/>
              <w:jc w:val="left"/>
              <w:rPr>
                <w:rFonts w:ascii="宋体" w:hAnsi="宋体"/>
                <w:sz w:val="24"/>
                <w:szCs w:val="24"/>
              </w:rPr>
            </w:pPr>
            <w:r w:rsidRPr="009D2F04">
              <w:rPr>
                <w:rFonts w:ascii="宋体" w:hAnsi="宋体" w:hint="eastAsia"/>
                <w:sz w:val="24"/>
                <w:szCs w:val="24"/>
              </w:rPr>
              <w:t>定期定额投资起始日</w:t>
            </w:r>
          </w:p>
        </w:tc>
        <w:tc>
          <w:tcPr>
            <w:tcW w:w="3297" w:type="pct"/>
            <w:gridSpan w:val="2"/>
            <w:shd w:val="clear" w:color="auto" w:fill="auto"/>
          </w:tcPr>
          <w:p w:rsidR="0020086D" w:rsidRPr="008C5C4A" w:rsidRDefault="00EB556F" w:rsidP="0020086D">
            <w:pPr>
              <w:spacing w:line="360" w:lineRule="auto"/>
              <w:jc w:val="left"/>
              <w:rPr>
                <w:rFonts w:ascii="宋体" w:hAnsi="宋体"/>
                <w:sz w:val="24"/>
                <w:szCs w:val="24"/>
                <w:highlight w:val="yellow"/>
              </w:rPr>
            </w:pPr>
            <w:r w:rsidRPr="0020086D">
              <w:rPr>
                <w:rFonts w:ascii="宋体" w:hAnsi="宋体" w:hint="eastAsia"/>
                <w:sz w:val="24"/>
                <w:szCs w:val="24"/>
              </w:rPr>
              <w:t>2025年</w:t>
            </w:r>
            <w:r>
              <w:rPr>
                <w:rFonts w:ascii="宋体" w:hAnsi="宋体" w:hint="eastAsia"/>
                <w:sz w:val="24"/>
                <w:szCs w:val="24"/>
              </w:rPr>
              <w:t>8</w:t>
            </w:r>
            <w:r w:rsidRPr="0020086D">
              <w:rPr>
                <w:rFonts w:ascii="宋体" w:hAnsi="宋体" w:hint="eastAsia"/>
                <w:sz w:val="24"/>
                <w:szCs w:val="24"/>
              </w:rPr>
              <w:t>月</w:t>
            </w:r>
            <w:r>
              <w:rPr>
                <w:rFonts w:ascii="宋体" w:hAnsi="宋体" w:hint="eastAsia"/>
                <w:sz w:val="24"/>
                <w:szCs w:val="24"/>
              </w:rPr>
              <w:t>8</w:t>
            </w:r>
            <w:r w:rsidRPr="0020086D">
              <w:rPr>
                <w:rFonts w:ascii="宋体" w:hAnsi="宋体" w:hint="eastAsia"/>
                <w:sz w:val="24"/>
                <w:szCs w:val="24"/>
              </w:rPr>
              <w:t>日</w:t>
            </w:r>
          </w:p>
        </w:tc>
      </w:tr>
      <w:tr w:rsidR="0020086D" w:rsidRPr="009D2F04" w:rsidTr="00EB556F">
        <w:tc>
          <w:tcPr>
            <w:tcW w:w="1703" w:type="pct"/>
            <w:shd w:val="clear" w:color="auto" w:fill="auto"/>
          </w:tcPr>
          <w:p w:rsidR="0020086D" w:rsidRPr="009D2F04" w:rsidRDefault="0020086D" w:rsidP="0020086D">
            <w:pPr>
              <w:spacing w:line="360" w:lineRule="auto"/>
              <w:jc w:val="left"/>
              <w:rPr>
                <w:rFonts w:ascii="宋体" w:hAnsi="宋体"/>
                <w:sz w:val="24"/>
                <w:szCs w:val="24"/>
              </w:rPr>
            </w:pPr>
            <w:r w:rsidRPr="009D2F04">
              <w:rPr>
                <w:rFonts w:ascii="宋体" w:hAnsi="宋体" w:hint="eastAsia"/>
                <w:sz w:val="24"/>
                <w:szCs w:val="24"/>
              </w:rPr>
              <w:t>下属基金</w:t>
            </w:r>
            <w:r w:rsidR="00D810B7">
              <w:rPr>
                <w:rFonts w:ascii="宋体" w:hAnsi="宋体" w:hint="eastAsia"/>
                <w:sz w:val="24"/>
                <w:szCs w:val="24"/>
              </w:rPr>
              <w:t>份额</w:t>
            </w:r>
            <w:r w:rsidR="00AD1278">
              <w:rPr>
                <w:rFonts w:ascii="宋体" w:hAnsi="宋体" w:hint="eastAsia"/>
                <w:sz w:val="24"/>
                <w:szCs w:val="24"/>
              </w:rPr>
              <w:t>类别</w:t>
            </w:r>
            <w:r w:rsidRPr="009D2F04">
              <w:rPr>
                <w:rFonts w:ascii="宋体" w:hAnsi="宋体" w:hint="eastAsia"/>
                <w:sz w:val="24"/>
                <w:szCs w:val="24"/>
              </w:rPr>
              <w:t>的基金简称</w:t>
            </w:r>
          </w:p>
        </w:tc>
        <w:tc>
          <w:tcPr>
            <w:tcW w:w="1661" w:type="pct"/>
            <w:shd w:val="clear" w:color="auto" w:fill="auto"/>
          </w:tcPr>
          <w:p w:rsidR="0020086D" w:rsidRPr="00EF4242" w:rsidRDefault="00EB556F" w:rsidP="0020086D">
            <w:pPr>
              <w:spacing w:line="360" w:lineRule="auto"/>
              <w:jc w:val="left"/>
              <w:rPr>
                <w:rFonts w:ascii="宋体" w:hAnsi="宋体"/>
                <w:sz w:val="24"/>
                <w:szCs w:val="24"/>
              </w:rPr>
            </w:pPr>
            <w:r w:rsidRPr="00EB556F">
              <w:rPr>
                <w:rFonts w:ascii="Times New Roman" w:hAnsi="宋体" w:hint="eastAsia"/>
                <w:sz w:val="24"/>
              </w:rPr>
              <w:t>富达港股通精选混合发起</w:t>
            </w:r>
            <w:r w:rsidR="00A21337" w:rsidRPr="00C1179E">
              <w:rPr>
                <w:rFonts w:ascii="Times New Roman" w:hAnsi="宋体"/>
                <w:sz w:val="24"/>
              </w:rPr>
              <w:t>A</w:t>
            </w:r>
          </w:p>
        </w:tc>
        <w:tc>
          <w:tcPr>
            <w:tcW w:w="1637" w:type="pct"/>
            <w:shd w:val="clear" w:color="auto" w:fill="auto"/>
          </w:tcPr>
          <w:p w:rsidR="0020086D" w:rsidRPr="00EF4242" w:rsidRDefault="00EB556F" w:rsidP="0020086D">
            <w:pPr>
              <w:spacing w:line="360" w:lineRule="auto"/>
              <w:jc w:val="left"/>
              <w:rPr>
                <w:rFonts w:ascii="宋体" w:hAnsi="宋体"/>
                <w:sz w:val="24"/>
                <w:szCs w:val="24"/>
              </w:rPr>
            </w:pPr>
            <w:r w:rsidRPr="00EB556F">
              <w:rPr>
                <w:rFonts w:ascii="宋体" w:hAnsi="宋体" w:hint="eastAsia"/>
                <w:sz w:val="24"/>
                <w:szCs w:val="24"/>
              </w:rPr>
              <w:t>富达港股通精选混合发起</w:t>
            </w:r>
            <w:r w:rsidR="00A21337">
              <w:rPr>
                <w:rFonts w:ascii="Times New Roman" w:hAnsi="宋体" w:hint="eastAsia"/>
                <w:sz w:val="24"/>
              </w:rPr>
              <w:t>C</w:t>
            </w:r>
          </w:p>
        </w:tc>
      </w:tr>
      <w:tr w:rsidR="0020086D" w:rsidRPr="009D2F04" w:rsidTr="00EB556F">
        <w:tc>
          <w:tcPr>
            <w:tcW w:w="1703" w:type="pct"/>
            <w:shd w:val="clear" w:color="auto" w:fill="auto"/>
          </w:tcPr>
          <w:p w:rsidR="0020086D" w:rsidRPr="009D2F04" w:rsidRDefault="0020086D" w:rsidP="0020086D">
            <w:pPr>
              <w:spacing w:line="360" w:lineRule="auto"/>
              <w:jc w:val="left"/>
              <w:rPr>
                <w:rFonts w:ascii="宋体" w:hAnsi="宋体"/>
                <w:sz w:val="24"/>
                <w:szCs w:val="24"/>
              </w:rPr>
            </w:pPr>
            <w:r w:rsidRPr="009D2F04">
              <w:rPr>
                <w:rFonts w:ascii="宋体" w:hAnsi="宋体" w:hint="eastAsia"/>
                <w:sz w:val="24"/>
                <w:szCs w:val="24"/>
              </w:rPr>
              <w:t>下属基金</w:t>
            </w:r>
            <w:r w:rsidR="00D810B7">
              <w:rPr>
                <w:rFonts w:ascii="宋体" w:hAnsi="宋体" w:hint="eastAsia"/>
                <w:sz w:val="24"/>
                <w:szCs w:val="24"/>
              </w:rPr>
              <w:t>份额</w:t>
            </w:r>
            <w:r w:rsidR="00AD1278">
              <w:rPr>
                <w:rFonts w:ascii="宋体" w:hAnsi="宋体" w:hint="eastAsia"/>
                <w:sz w:val="24"/>
                <w:szCs w:val="24"/>
              </w:rPr>
              <w:t>类别</w:t>
            </w:r>
            <w:r w:rsidRPr="009D2F04">
              <w:rPr>
                <w:rFonts w:ascii="宋体" w:hAnsi="宋体" w:hint="eastAsia"/>
                <w:sz w:val="24"/>
                <w:szCs w:val="24"/>
              </w:rPr>
              <w:t>的基金代码</w:t>
            </w:r>
          </w:p>
        </w:tc>
        <w:tc>
          <w:tcPr>
            <w:tcW w:w="1661" w:type="pct"/>
            <w:shd w:val="clear" w:color="auto" w:fill="auto"/>
          </w:tcPr>
          <w:p w:rsidR="0020086D" w:rsidRPr="008C5C4A" w:rsidRDefault="00EB556F" w:rsidP="0020086D">
            <w:pPr>
              <w:spacing w:line="360" w:lineRule="auto"/>
              <w:jc w:val="left"/>
              <w:rPr>
                <w:rFonts w:ascii="宋体" w:hAnsi="宋体"/>
                <w:sz w:val="24"/>
                <w:szCs w:val="24"/>
                <w:highlight w:val="yellow"/>
              </w:rPr>
            </w:pPr>
            <w:r w:rsidRPr="00EB556F">
              <w:rPr>
                <w:rFonts w:ascii="宋体" w:hAnsi="宋体"/>
                <w:sz w:val="24"/>
                <w:szCs w:val="24"/>
              </w:rPr>
              <w:t>023899</w:t>
            </w:r>
          </w:p>
        </w:tc>
        <w:tc>
          <w:tcPr>
            <w:tcW w:w="1637" w:type="pct"/>
            <w:shd w:val="clear" w:color="auto" w:fill="auto"/>
          </w:tcPr>
          <w:p w:rsidR="0020086D" w:rsidRPr="008C5C4A" w:rsidRDefault="00EB556F" w:rsidP="0020086D">
            <w:pPr>
              <w:spacing w:line="360" w:lineRule="auto"/>
              <w:jc w:val="left"/>
              <w:rPr>
                <w:rFonts w:ascii="宋体" w:hAnsi="宋体"/>
                <w:sz w:val="24"/>
                <w:szCs w:val="24"/>
                <w:highlight w:val="yellow"/>
              </w:rPr>
            </w:pPr>
            <w:r w:rsidRPr="00EB556F">
              <w:rPr>
                <w:rFonts w:ascii="宋体" w:hAnsi="宋体"/>
                <w:sz w:val="24"/>
                <w:szCs w:val="24"/>
              </w:rPr>
              <w:t>023</w:t>
            </w:r>
            <w:r>
              <w:rPr>
                <w:rFonts w:ascii="宋体" w:hAnsi="宋体"/>
                <w:sz w:val="24"/>
                <w:szCs w:val="24"/>
              </w:rPr>
              <w:t>900</w:t>
            </w:r>
          </w:p>
        </w:tc>
      </w:tr>
      <w:tr w:rsidR="0020086D" w:rsidRPr="009D2F04" w:rsidTr="00EB556F">
        <w:tc>
          <w:tcPr>
            <w:tcW w:w="1703" w:type="pct"/>
            <w:shd w:val="clear" w:color="auto" w:fill="auto"/>
          </w:tcPr>
          <w:p w:rsidR="0020086D" w:rsidRPr="009D2F04" w:rsidRDefault="0020086D" w:rsidP="0020086D">
            <w:pPr>
              <w:spacing w:line="360" w:lineRule="auto"/>
              <w:jc w:val="left"/>
              <w:rPr>
                <w:rFonts w:ascii="宋体" w:hAnsi="宋体"/>
                <w:sz w:val="24"/>
                <w:szCs w:val="24"/>
              </w:rPr>
            </w:pPr>
            <w:r w:rsidRPr="009D2F04">
              <w:rPr>
                <w:rFonts w:ascii="宋体" w:hAnsi="宋体" w:hint="eastAsia"/>
                <w:sz w:val="24"/>
                <w:szCs w:val="24"/>
              </w:rPr>
              <w:t>该</w:t>
            </w:r>
            <w:r w:rsidR="00AD1278">
              <w:rPr>
                <w:rFonts w:ascii="宋体" w:hAnsi="宋体" w:hint="eastAsia"/>
                <w:sz w:val="24"/>
                <w:szCs w:val="24"/>
              </w:rPr>
              <w:t>类</w:t>
            </w:r>
            <w:r w:rsidRPr="009D2F04">
              <w:rPr>
                <w:rFonts w:ascii="宋体" w:hAnsi="宋体" w:hint="eastAsia"/>
                <w:sz w:val="24"/>
                <w:szCs w:val="24"/>
              </w:rPr>
              <w:t>基金</w:t>
            </w:r>
            <w:r w:rsidR="00D810B7">
              <w:rPr>
                <w:rFonts w:ascii="宋体" w:hAnsi="宋体" w:hint="eastAsia"/>
                <w:sz w:val="24"/>
                <w:szCs w:val="24"/>
              </w:rPr>
              <w:t>份额</w:t>
            </w:r>
            <w:r w:rsidRPr="009D2F04">
              <w:rPr>
                <w:rFonts w:ascii="宋体" w:hAnsi="宋体" w:hint="eastAsia"/>
                <w:sz w:val="24"/>
                <w:szCs w:val="24"/>
              </w:rPr>
              <w:t>是否开放申购、赎回、定期定额投资</w:t>
            </w:r>
          </w:p>
        </w:tc>
        <w:tc>
          <w:tcPr>
            <w:tcW w:w="1661" w:type="pct"/>
            <w:shd w:val="clear" w:color="auto" w:fill="auto"/>
          </w:tcPr>
          <w:p w:rsidR="0020086D" w:rsidRPr="009D2F04" w:rsidRDefault="0020086D" w:rsidP="0020086D">
            <w:pPr>
              <w:spacing w:line="360" w:lineRule="auto"/>
              <w:jc w:val="left"/>
              <w:rPr>
                <w:rFonts w:ascii="宋体" w:hAnsi="宋体"/>
                <w:sz w:val="24"/>
                <w:szCs w:val="24"/>
              </w:rPr>
            </w:pPr>
            <w:r w:rsidRPr="009D2F04">
              <w:rPr>
                <w:rFonts w:ascii="宋体" w:hAnsi="宋体" w:hint="eastAsia"/>
                <w:sz w:val="24"/>
                <w:szCs w:val="24"/>
              </w:rPr>
              <w:t>是</w:t>
            </w:r>
          </w:p>
        </w:tc>
        <w:tc>
          <w:tcPr>
            <w:tcW w:w="1637" w:type="pct"/>
            <w:shd w:val="clear" w:color="auto" w:fill="auto"/>
          </w:tcPr>
          <w:p w:rsidR="0020086D" w:rsidRPr="009D2F04" w:rsidRDefault="0020086D" w:rsidP="0020086D">
            <w:pPr>
              <w:spacing w:line="360" w:lineRule="auto"/>
              <w:jc w:val="left"/>
              <w:rPr>
                <w:rFonts w:ascii="宋体" w:hAnsi="宋体"/>
                <w:sz w:val="24"/>
                <w:szCs w:val="24"/>
              </w:rPr>
            </w:pPr>
            <w:r w:rsidRPr="009D2F04">
              <w:rPr>
                <w:rFonts w:ascii="宋体" w:hAnsi="宋体" w:hint="eastAsia"/>
                <w:sz w:val="24"/>
                <w:szCs w:val="24"/>
              </w:rPr>
              <w:t>是</w:t>
            </w:r>
          </w:p>
        </w:tc>
      </w:tr>
      <w:bookmarkEnd w:id="7"/>
      <w:bookmarkEnd w:id="8"/>
    </w:tbl>
    <w:p w:rsidR="00624C8B" w:rsidRPr="009D2F04" w:rsidRDefault="00624C8B" w:rsidP="002D5D12">
      <w:pPr>
        <w:spacing w:line="360" w:lineRule="auto"/>
        <w:ind w:firstLineChars="200" w:firstLine="480"/>
        <w:jc w:val="left"/>
        <w:rPr>
          <w:rFonts w:ascii="宋体" w:hAnsi="宋体"/>
          <w:sz w:val="24"/>
          <w:szCs w:val="24"/>
        </w:rPr>
      </w:pPr>
    </w:p>
    <w:p w:rsidR="0067293F" w:rsidRPr="009D2F04" w:rsidRDefault="00C11C4A" w:rsidP="0067293F">
      <w:pPr>
        <w:pStyle w:val="XBRLTitle2"/>
        <w:spacing w:beforeLines="0" w:afterLines="0" w:line="360" w:lineRule="auto"/>
        <w:ind w:firstLineChars="200" w:firstLine="482"/>
        <w:outlineLvl w:val="0"/>
        <w:rPr>
          <w:szCs w:val="24"/>
        </w:rPr>
      </w:pPr>
      <w:r w:rsidRPr="009D2F04">
        <w:rPr>
          <w:szCs w:val="24"/>
        </w:rPr>
        <w:t>2.</w:t>
      </w:r>
      <w:r w:rsidRPr="009D2F04">
        <w:rPr>
          <w:szCs w:val="24"/>
        </w:rPr>
        <w:t>日常申购</w:t>
      </w:r>
      <w:r w:rsidR="00032694" w:rsidRPr="009D2F04">
        <w:rPr>
          <w:rFonts w:hint="eastAsia"/>
          <w:szCs w:val="24"/>
        </w:rPr>
        <w:t>、赎回、</w:t>
      </w:r>
      <w:r w:rsidRPr="009D2F04">
        <w:rPr>
          <w:szCs w:val="24"/>
        </w:rPr>
        <w:t>定期定额</w:t>
      </w:r>
      <w:r w:rsidR="00EB3508" w:rsidRPr="009D2F04">
        <w:rPr>
          <w:rFonts w:hint="eastAsia"/>
          <w:szCs w:val="24"/>
        </w:rPr>
        <w:t>投资</w:t>
      </w:r>
      <w:r w:rsidRPr="009D2F04">
        <w:rPr>
          <w:szCs w:val="24"/>
        </w:rPr>
        <w:t>业务的办理时间</w:t>
      </w:r>
    </w:p>
    <w:p w:rsidR="00C14AAF" w:rsidRPr="00C14AAF" w:rsidRDefault="00EB556F" w:rsidP="00C14AAF">
      <w:pPr>
        <w:spacing w:line="360" w:lineRule="auto"/>
        <w:ind w:firstLineChars="200" w:firstLine="480"/>
        <w:rPr>
          <w:rFonts w:ascii="宋体" w:hAnsi="宋体"/>
          <w:sz w:val="24"/>
          <w:szCs w:val="24"/>
        </w:rPr>
      </w:pPr>
      <w:r w:rsidRPr="00EB556F">
        <w:rPr>
          <w:rFonts w:ascii="宋体" w:hAnsi="宋体" w:hint="eastAsia"/>
          <w:sz w:val="24"/>
          <w:szCs w:val="24"/>
        </w:rPr>
        <w:t>富达港股通精选混合型发起式证券投资基金</w:t>
      </w:r>
      <w:r w:rsidR="00AB5E3B" w:rsidRPr="009D2F04">
        <w:rPr>
          <w:rFonts w:ascii="宋体" w:hAnsi="宋体" w:hint="eastAsia"/>
          <w:sz w:val="24"/>
          <w:szCs w:val="24"/>
        </w:rPr>
        <w:t>(以下简称“本基金”)</w:t>
      </w:r>
      <w:r w:rsidR="00C11C4A" w:rsidRPr="009D2F04">
        <w:rPr>
          <w:rFonts w:ascii="宋体" w:hAnsi="宋体" w:hint="eastAsia"/>
          <w:sz w:val="24"/>
          <w:szCs w:val="24"/>
        </w:rPr>
        <w:t>将于</w:t>
      </w:r>
      <w:r w:rsidRPr="00EB556F">
        <w:rPr>
          <w:rFonts w:ascii="宋体" w:hAnsi="宋体" w:hint="eastAsia"/>
          <w:sz w:val="24"/>
          <w:szCs w:val="24"/>
        </w:rPr>
        <w:t>2025年8月8日</w:t>
      </w:r>
      <w:r w:rsidR="00C11C4A" w:rsidRPr="009D2F04">
        <w:rPr>
          <w:rFonts w:ascii="宋体" w:hAnsi="宋体"/>
          <w:sz w:val="24"/>
          <w:szCs w:val="24"/>
        </w:rPr>
        <w:t>起每个开放日办理日常申购</w:t>
      </w:r>
      <w:r w:rsidR="00032694" w:rsidRPr="009D2F04">
        <w:rPr>
          <w:rFonts w:ascii="宋体" w:hAnsi="宋体" w:hint="eastAsia"/>
          <w:sz w:val="24"/>
          <w:szCs w:val="24"/>
        </w:rPr>
        <w:t>、赎回</w:t>
      </w:r>
      <w:r w:rsidR="00C11C4A" w:rsidRPr="009D2F04">
        <w:rPr>
          <w:rFonts w:ascii="宋体" w:hAnsi="宋体"/>
          <w:sz w:val="24"/>
          <w:szCs w:val="24"/>
        </w:rPr>
        <w:t>及定期定额投资</w:t>
      </w:r>
      <w:r w:rsidR="00B62B40" w:rsidRPr="009D2F04">
        <w:rPr>
          <w:rFonts w:ascii="宋体" w:hAnsi="宋体" w:hint="eastAsia"/>
          <w:sz w:val="24"/>
          <w:szCs w:val="24"/>
        </w:rPr>
        <w:t>（以下简称“定投”）</w:t>
      </w:r>
      <w:r w:rsidR="00C11C4A" w:rsidRPr="009D2F04">
        <w:rPr>
          <w:rFonts w:ascii="宋体" w:hAnsi="宋体" w:hint="eastAsia"/>
          <w:sz w:val="24"/>
          <w:szCs w:val="24"/>
        </w:rPr>
        <w:t>业务。</w:t>
      </w:r>
      <w:r w:rsidR="00C14AAF" w:rsidRPr="00C14AAF">
        <w:rPr>
          <w:rFonts w:ascii="宋体" w:hAnsi="宋体" w:hint="eastAsia"/>
          <w:sz w:val="24"/>
          <w:szCs w:val="24"/>
        </w:rPr>
        <w:lastRenderedPageBreak/>
        <w:t>投资人在开放日办理基金份额的</w:t>
      </w:r>
      <w:bookmarkStart w:id="9" w:name="_Hlk204875259"/>
      <w:r w:rsidR="002414A8" w:rsidRPr="00B14E58">
        <w:rPr>
          <w:rFonts w:ascii="宋体" w:hAnsi="宋体" w:hint="eastAsia"/>
          <w:sz w:val="24"/>
          <w:szCs w:val="24"/>
        </w:rPr>
        <w:t>销售业务</w:t>
      </w:r>
      <w:bookmarkEnd w:id="9"/>
      <w:r w:rsidR="00C14AAF" w:rsidRPr="00C14AAF">
        <w:rPr>
          <w:rFonts w:ascii="宋体" w:hAnsi="宋体" w:hint="eastAsia"/>
          <w:sz w:val="24"/>
          <w:szCs w:val="24"/>
        </w:rPr>
        <w:t>，具体办理时间为上海证券交易所、深圳证券交易所的正常交易日的交易时间（若该交易日为非港股通交易日或港股通临时暂停，则基金管理人有权决定本基金暂停办理基金份额的</w:t>
      </w:r>
      <w:r w:rsidR="002414A8" w:rsidRPr="000A1CB1">
        <w:rPr>
          <w:rFonts w:ascii="宋体" w:hAnsi="宋体" w:hint="eastAsia"/>
          <w:sz w:val="24"/>
          <w:szCs w:val="24"/>
        </w:rPr>
        <w:t>销售业务</w:t>
      </w:r>
      <w:r w:rsidR="00C14AAF" w:rsidRPr="00C14AAF">
        <w:rPr>
          <w:rFonts w:ascii="宋体" w:hAnsi="宋体" w:hint="eastAsia"/>
          <w:sz w:val="24"/>
          <w:szCs w:val="24"/>
        </w:rPr>
        <w:t>，并按规定进行公告），但基金管理人根据法律法规、中国证监会的要求或基金合同的规定公告暂停</w:t>
      </w:r>
      <w:r w:rsidR="002414A8" w:rsidRPr="002414A8">
        <w:rPr>
          <w:rFonts w:ascii="宋体" w:hAnsi="宋体" w:hint="eastAsia"/>
          <w:sz w:val="24"/>
          <w:szCs w:val="24"/>
        </w:rPr>
        <w:t>销售业务</w:t>
      </w:r>
      <w:r w:rsidR="00C14AAF" w:rsidRPr="00C14AAF">
        <w:rPr>
          <w:rFonts w:ascii="宋体" w:hAnsi="宋体" w:hint="eastAsia"/>
          <w:sz w:val="24"/>
          <w:szCs w:val="24"/>
        </w:rPr>
        <w:t>时除外。</w:t>
      </w:r>
    </w:p>
    <w:p w:rsidR="00A708A5" w:rsidRDefault="00C14AAF" w:rsidP="00C14AAF">
      <w:pPr>
        <w:spacing w:line="360" w:lineRule="auto"/>
        <w:ind w:firstLineChars="200" w:firstLine="480"/>
        <w:rPr>
          <w:rFonts w:ascii="宋体" w:hAnsi="宋体"/>
          <w:sz w:val="24"/>
          <w:szCs w:val="24"/>
        </w:rPr>
      </w:pPr>
      <w:r w:rsidRPr="00C14AAF">
        <w:rPr>
          <w:rFonts w:ascii="宋体" w:hAnsi="宋体" w:hint="eastAsia"/>
          <w:sz w:val="24"/>
          <w:szCs w:val="24"/>
        </w:rPr>
        <w:t>基金合同生效后，若出现新的证券/期货交易市场、证券/期货交易所交易时间变更、其他特殊情况或根据业务需要，基金管理人将视情况对前述开放日及开放时间进行相应的调整，但应在实施日前依照《信息披露办法》的有关规定在规定媒介上公告。</w:t>
      </w:r>
    </w:p>
    <w:p w:rsidR="00C14AAF" w:rsidRPr="009D2F04" w:rsidRDefault="00C14AAF" w:rsidP="00C14AAF">
      <w:pPr>
        <w:spacing w:line="360" w:lineRule="auto"/>
        <w:ind w:firstLineChars="200" w:firstLine="480"/>
        <w:rPr>
          <w:rFonts w:ascii="宋体" w:hAnsi="宋体"/>
          <w:sz w:val="24"/>
          <w:szCs w:val="24"/>
        </w:rPr>
      </w:pPr>
    </w:p>
    <w:p w:rsidR="00C11C4A" w:rsidRPr="009D2F04" w:rsidRDefault="00C11C4A" w:rsidP="002D5D12">
      <w:pPr>
        <w:pStyle w:val="XBRLTitle2"/>
        <w:spacing w:beforeLines="0" w:afterLines="0" w:line="360" w:lineRule="auto"/>
        <w:ind w:firstLineChars="200" w:firstLine="482"/>
        <w:outlineLvl w:val="0"/>
        <w:rPr>
          <w:szCs w:val="24"/>
        </w:rPr>
      </w:pPr>
      <w:r w:rsidRPr="009D2F04">
        <w:rPr>
          <w:szCs w:val="24"/>
        </w:rPr>
        <w:t>3.</w:t>
      </w:r>
      <w:r w:rsidRPr="009D2F04">
        <w:rPr>
          <w:szCs w:val="24"/>
        </w:rPr>
        <w:t>日常申购业务</w:t>
      </w:r>
    </w:p>
    <w:p w:rsidR="00A708A5" w:rsidRPr="009D2F04" w:rsidRDefault="00C11C4A" w:rsidP="0067293F">
      <w:pPr>
        <w:pStyle w:val="2"/>
        <w:spacing w:line="360" w:lineRule="auto"/>
        <w:ind w:firstLineChars="200" w:firstLine="482"/>
        <w:rPr>
          <w:rFonts w:ascii="Cambria" w:eastAsia="宋体" w:hAnsi="Cambria"/>
          <w:bCs/>
          <w:kern w:val="28"/>
          <w:sz w:val="24"/>
          <w:szCs w:val="24"/>
        </w:rPr>
      </w:pPr>
      <w:r w:rsidRPr="009D2F04">
        <w:rPr>
          <w:rFonts w:ascii="Cambria" w:eastAsia="宋体" w:hAnsi="Cambria"/>
          <w:bCs/>
          <w:kern w:val="28"/>
          <w:sz w:val="24"/>
          <w:szCs w:val="24"/>
        </w:rPr>
        <w:t>3.1</w:t>
      </w:r>
      <w:r w:rsidRPr="009D2F04">
        <w:rPr>
          <w:rFonts w:ascii="Cambria" w:eastAsia="宋体" w:hAnsi="Cambria"/>
          <w:bCs/>
          <w:kern w:val="28"/>
          <w:sz w:val="24"/>
          <w:szCs w:val="24"/>
        </w:rPr>
        <w:t>申购金额限制</w:t>
      </w:r>
    </w:p>
    <w:p w:rsidR="00711C17" w:rsidRPr="00534411" w:rsidRDefault="00C14AAF" w:rsidP="008E3F2D">
      <w:pPr>
        <w:spacing w:line="360" w:lineRule="auto"/>
        <w:ind w:firstLineChars="200" w:firstLine="480"/>
        <w:rPr>
          <w:rFonts w:ascii="宋体" w:hAnsi="宋体"/>
          <w:sz w:val="24"/>
          <w:szCs w:val="24"/>
        </w:rPr>
      </w:pPr>
      <w:r w:rsidRPr="00C14AAF">
        <w:rPr>
          <w:rFonts w:ascii="宋体" w:hAnsi="宋体" w:hint="eastAsia"/>
          <w:sz w:val="24"/>
          <w:szCs w:val="24"/>
        </w:rPr>
        <w:t>投资者通过各销售机构申购本基金的，每个基金账户申购的单笔最低金额为人民币1元（含申购费，下同）。各销售机构对最低申购限额及交易级差有其他规定的，以各销售机构的业务规定为准，但通常不得低于上述单笔申购金额最低为人民币1元的限制。投资者当期分配的基金收益转购基金份额时，不受最低申购金额的限制。</w:t>
      </w:r>
    </w:p>
    <w:p w:rsidR="00C14AAF" w:rsidRPr="00C14AAF" w:rsidRDefault="00C14AAF" w:rsidP="00C14AAF">
      <w:pPr>
        <w:spacing w:line="360" w:lineRule="auto"/>
        <w:ind w:firstLineChars="200" w:firstLine="480"/>
        <w:rPr>
          <w:rFonts w:ascii="宋体" w:hAnsi="宋体"/>
          <w:sz w:val="24"/>
          <w:szCs w:val="24"/>
        </w:rPr>
      </w:pPr>
      <w:r w:rsidRPr="00C14AAF">
        <w:rPr>
          <w:rFonts w:ascii="宋体" w:hAnsi="宋体" w:hint="eastAsia"/>
          <w:sz w:val="24"/>
          <w:szCs w:val="24"/>
        </w:rPr>
        <w:t>本基金不对单个投资人累计持有的基金份额上限进行限制，但法律法规或监管要求另有规定的除外。投资者可多次申购，但单一投资者（基金管理人、基金管理人高级管理人员或基金经理等人员除外）持有基金份额数不得达到或超过基金份额总数的50%(在基金运作过程中因基金份额赎回等情形导致被动达到或超过50%的除外)。</w:t>
      </w:r>
    </w:p>
    <w:p w:rsidR="00C14AAF" w:rsidRPr="00C14AAF" w:rsidRDefault="00C14AAF" w:rsidP="00C14AAF">
      <w:pPr>
        <w:spacing w:line="360" w:lineRule="auto"/>
        <w:ind w:firstLineChars="200" w:firstLine="480"/>
        <w:rPr>
          <w:rFonts w:ascii="宋体" w:hAnsi="宋体"/>
          <w:sz w:val="24"/>
          <w:szCs w:val="24"/>
        </w:rPr>
      </w:pPr>
      <w:r w:rsidRPr="00C14AAF">
        <w:rPr>
          <w:rFonts w:ascii="宋体" w:hAnsi="宋体"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rsidR="000B7464" w:rsidRPr="009D2F04" w:rsidRDefault="00C14AAF" w:rsidP="00C14AAF">
      <w:pPr>
        <w:spacing w:line="360" w:lineRule="auto"/>
        <w:ind w:firstLineChars="200" w:firstLine="480"/>
        <w:rPr>
          <w:rFonts w:ascii="宋体" w:hAnsi="宋体"/>
          <w:sz w:val="24"/>
          <w:szCs w:val="24"/>
        </w:rPr>
      </w:pPr>
      <w:r w:rsidRPr="00C14AAF">
        <w:rPr>
          <w:rFonts w:ascii="宋体" w:hAnsi="宋体" w:hint="eastAsia"/>
          <w:sz w:val="24"/>
          <w:szCs w:val="24"/>
        </w:rPr>
        <w:t>基金管理人可在法律法规允许的情况下，调整上述规定申购金额和赎回份额的数量限制，或者新增基金申购或赎回的控制措施。基金管理人必须在调整实施前依照《信息披露办法》的有关规定在规定媒介上公告。</w:t>
      </w:r>
    </w:p>
    <w:p w:rsidR="00A708A5" w:rsidRPr="009D2F04" w:rsidRDefault="004848EF" w:rsidP="0067293F">
      <w:pPr>
        <w:pStyle w:val="2"/>
        <w:spacing w:line="360" w:lineRule="auto"/>
        <w:ind w:firstLineChars="200" w:firstLine="482"/>
        <w:rPr>
          <w:rFonts w:ascii="Cambria" w:eastAsia="宋体" w:hAnsi="Cambria"/>
          <w:bCs/>
          <w:kern w:val="28"/>
          <w:sz w:val="24"/>
          <w:szCs w:val="24"/>
        </w:rPr>
      </w:pPr>
      <w:r w:rsidRPr="009D2F04">
        <w:rPr>
          <w:rFonts w:ascii="Cambria" w:eastAsia="宋体" w:hAnsi="Cambria"/>
          <w:bCs/>
          <w:kern w:val="28"/>
          <w:sz w:val="24"/>
          <w:szCs w:val="24"/>
        </w:rPr>
        <w:t>3.2</w:t>
      </w:r>
      <w:r w:rsidRPr="009D2F04">
        <w:rPr>
          <w:rFonts w:ascii="Cambria" w:eastAsia="宋体" w:hAnsi="Cambria"/>
          <w:bCs/>
          <w:kern w:val="28"/>
          <w:sz w:val="24"/>
          <w:szCs w:val="24"/>
        </w:rPr>
        <w:t>申购费率</w:t>
      </w:r>
    </w:p>
    <w:p w:rsidR="004848EF" w:rsidRPr="002D5D12" w:rsidRDefault="004848EF" w:rsidP="00A2739E">
      <w:pPr>
        <w:spacing w:line="360" w:lineRule="auto"/>
        <w:ind w:firstLineChars="200" w:firstLine="480"/>
        <w:jc w:val="left"/>
        <w:rPr>
          <w:rFonts w:ascii="宋体" w:hAnsi="宋体"/>
          <w:sz w:val="24"/>
          <w:szCs w:val="24"/>
        </w:rPr>
      </w:pPr>
      <w:r w:rsidRPr="002D5D12">
        <w:rPr>
          <w:rFonts w:ascii="宋体" w:hAnsi="宋体" w:hint="eastAsia"/>
          <w:sz w:val="24"/>
          <w:szCs w:val="24"/>
        </w:rPr>
        <w:t>本基金</w:t>
      </w:r>
      <w:r w:rsidR="00D91265" w:rsidRPr="00C1179E">
        <w:rPr>
          <w:rFonts w:ascii="Times New Roman" w:hAnsi="宋体"/>
          <w:sz w:val="24"/>
        </w:rPr>
        <w:t>A</w:t>
      </w:r>
      <w:r w:rsidR="00D91265" w:rsidRPr="00C1179E">
        <w:rPr>
          <w:rFonts w:ascii="Times New Roman" w:hAnsi="宋体" w:hint="eastAsia"/>
          <w:sz w:val="24"/>
        </w:rPr>
        <w:t>类</w:t>
      </w:r>
      <w:r w:rsidRPr="002D5D12">
        <w:rPr>
          <w:rFonts w:ascii="宋体" w:hAnsi="宋体"/>
          <w:sz w:val="24"/>
          <w:szCs w:val="24"/>
        </w:rPr>
        <w:t>基金份额在投资者申购时收取申购费，</w:t>
      </w:r>
      <w:r w:rsidR="00A21337">
        <w:rPr>
          <w:rFonts w:ascii="Times New Roman" w:hAnsi="宋体" w:hint="eastAsia"/>
          <w:sz w:val="24"/>
        </w:rPr>
        <w:t>C</w:t>
      </w:r>
      <w:r w:rsidR="00A21337" w:rsidRPr="00C1179E">
        <w:rPr>
          <w:rFonts w:ascii="Times New Roman" w:hAnsi="宋体" w:hint="eastAsia"/>
          <w:sz w:val="24"/>
        </w:rPr>
        <w:t>类</w:t>
      </w:r>
      <w:r w:rsidRPr="002D5D12">
        <w:rPr>
          <w:rFonts w:ascii="宋体" w:hAnsi="宋体"/>
          <w:sz w:val="24"/>
          <w:szCs w:val="24"/>
        </w:rPr>
        <w:t>基金份额不收取申</w:t>
      </w:r>
      <w:r w:rsidRPr="002D5D12">
        <w:rPr>
          <w:rFonts w:ascii="宋体" w:hAnsi="宋体" w:hint="eastAsia"/>
          <w:sz w:val="24"/>
          <w:szCs w:val="24"/>
        </w:rPr>
        <w:t>购费。</w:t>
      </w:r>
    </w:p>
    <w:p w:rsidR="00974A86" w:rsidRDefault="00974A86" w:rsidP="002D5D12">
      <w:pPr>
        <w:spacing w:line="360" w:lineRule="auto"/>
        <w:ind w:firstLineChars="200" w:firstLine="480"/>
        <w:jc w:val="left"/>
        <w:rPr>
          <w:rFonts w:ascii="宋体" w:hAnsi="宋体"/>
          <w:sz w:val="24"/>
          <w:szCs w:val="24"/>
        </w:rPr>
      </w:pPr>
      <w:r w:rsidRPr="00974A86">
        <w:rPr>
          <w:rFonts w:ascii="宋体" w:hAnsi="宋体" w:hint="eastAsia"/>
          <w:sz w:val="24"/>
          <w:szCs w:val="24"/>
        </w:rPr>
        <w:t>本基金对通过直销机构申购A类基金份额的养老金客户与非养老金客户实施差别化的申购费率。投资者在一天之内如果有多笔申购，适用费率按单笔分别计算。</w:t>
      </w:r>
    </w:p>
    <w:p w:rsidR="004848EF" w:rsidRPr="002D5D12" w:rsidRDefault="004848EF" w:rsidP="002D5D12">
      <w:pPr>
        <w:spacing w:line="360" w:lineRule="auto"/>
        <w:ind w:firstLineChars="200" w:firstLine="480"/>
        <w:jc w:val="left"/>
        <w:rPr>
          <w:rFonts w:ascii="宋体" w:hAnsi="宋体"/>
          <w:sz w:val="24"/>
          <w:szCs w:val="24"/>
        </w:rPr>
      </w:pPr>
      <w:r w:rsidRPr="00BA63EC">
        <w:rPr>
          <w:rFonts w:ascii="宋体" w:hAnsi="宋体" w:hint="eastAsia"/>
          <w:sz w:val="24"/>
          <w:szCs w:val="24"/>
        </w:rPr>
        <w:t>（1）养老金客户的申购费率</w:t>
      </w:r>
    </w:p>
    <w:p w:rsidR="004848EF" w:rsidRPr="002D5D12" w:rsidRDefault="004848EF" w:rsidP="002D5D12">
      <w:pPr>
        <w:spacing w:line="360" w:lineRule="auto"/>
        <w:ind w:firstLineChars="200" w:firstLine="480"/>
        <w:jc w:val="left"/>
        <w:rPr>
          <w:rFonts w:ascii="宋体" w:hAnsi="宋体"/>
          <w:sz w:val="24"/>
          <w:szCs w:val="24"/>
        </w:rPr>
      </w:pPr>
      <w:r w:rsidRPr="002D5D12">
        <w:rPr>
          <w:rFonts w:ascii="宋体" w:hAnsi="宋体" w:hint="eastAsia"/>
          <w:sz w:val="24"/>
          <w:szCs w:val="24"/>
        </w:rPr>
        <w:t>通过直销机构申购本基金</w:t>
      </w:r>
      <w:r w:rsidR="00D91265" w:rsidRPr="00C1179E">
        <w:rPr>
          <w:rFonts w:ascii="Times New Roman" w:hAnsi="宋体"/>
          <w:sz w:val="24"/>
        </w:rPr>
        <w:t>A</w:t>
      </w:r>
      <w:r w:rsidR="00D91265" w:rsidRPr="00C1179E">
        <w:rPr>
          <w:rFonts w:ascii="Times New Roman" w:hAnsi="宋体" w:hint="eastAsia"/>
          <w:sz w:val="24"/>
        </w:rPr>
        <w:t>类</w:t>
      </w:r>
      <w:r w:rsidRPr="002D5D12">
        <w:rPr>
          <w:rFonts w:ascii="宋体" w:hAnsi="宋体" w:hint="eastAsia"/>
          <w:sz w:val="24"/>
          <w:szCs w:val="24"/>
        </w:rPr>
        <w:t>基金份额的养老金客户申购费率见下表：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2765"/>
        <w:gridCol w:w="2766"/>
      </w:tblGrid>
      <w:tr w:rsidR="00850D13" w:rsidRPr="002D5D12" w:rsidTr="000D5C44">
        <w:tc>
          <w:tcPr>
            <w:tcW w:w="2765" w:type="dxa"/>
            <w:shd w:val="clear" w:color="auto" w:fill="auto"/>
            <w:vAlign w:val="center"/>
          </w:tcPr>
          <w:p w:rsidR="00850D13" w:rsidRPr="00850D13" w:rsidRDefault="00850D13" w:rsidP="00850D13">
            <w:pPr>
              <w:spacing w:line="360" w:lineRule="auto"/>
              <w:jc w:val="center"/>
              <w:rPr>
                <w:rFonts w:ascii="Times New Roman" w:hAnsi="宋体"/>
                <w:sz w:val="24"/>
              </w:rPr>
            </w:pPr>
            <w:r w:rsidRPr="00C1179E">
              <w:rPr>
                <w:rFonts w:ascii="Times New Roman" w:hAnsi="宋体" w:hint="eastAsia"/>
                <w:sz w:val="24"/>
              </w:rPr>
              <w:t>份额类型</w:t>
            </w:r>
          </w:p>
        </w:tc>
        <w:tc>
          <w:tcPr>
            <w:tcW w:w="2765" w:type="dxa"/>
            <w:shd w:val="clear" w:color="auto" w:fill="auto"/>
          </w:tcPr>
          <w:p w:rsidR="00850D13" w:rsidRPr="00850D13" w:rsidRDefault="00850D13" w:rsidP="00850D13">
            <w:pPr>
              <w:spacing w:line="360" w:lineRule="auto"/>
              <w:jc w:val="center"/>
              <w:rPr>
                <w:rFonts w:ascii="Times New Roman" w:hAnsi="宋体"/>
                <w:sz w:val="24"/>
              </w:rPr>
            </w:pPr>
            <w:r w:rsidRPr="00850D13">
              <w:rPr>
                <w:rFonts w:ascii="Times New Roman" w:hAnsi="宋体" w:hint="eastAsia"/>
                <w:sz w:val="24"/>
              </w:rPr>
              <w:t>单笔申购金额（</w:t>
            </w:r>
            <w:r w:rsidRPr="00850D13">
              <w:rPr>
                <w:rFonts w:ascii="Times New Roman" w:hAnsi="宋体" w:hint="eastAsia"/>
                <w:sz w:val="24"/>
              </w:rPr>
              <w:t>M</w:t>
            </w:r>
            <w:r w:rsidRPr="00850D13">
              <w:rPr>
                <w:rFonts w:ascii="Times New Roman" w:hAnsi="宋体"/>
                <w:sz w:val="24"/>
              </w:rPr>
              <w:t>,</w:t>
            </w:r>
            <w:r w:rsidRPr="00850D13">
              <w:rPr>
                <w:rFonts w:ascii="Times New Roman" w:hAnsi="宋体" w:hint="eastAsia"/>
                <w:sz w:val="24"/>
              </w:rPr>
              <w:t>元）</w:t>
            </w:r>
          </w:p>
        </w:tc>
        <w:tc>
          <w:tcPr>
            <w:tcW w:w="2766" w:type="dxa"/>
            <w:shd w:val="clear" w:color="auto" w:fill="auto"/>
          </w:tcPr>
          <w:p w:rsidR="00850D13" w:rsidRPr="00850D13" w:rsidRDefault="00850D13" w:rsidP="00850D13">
            <w:pPr>
              <w:spacing w:line="360" w:lineRule="auto"/>
              <w:jc w:val="center"/>
              <w:rPr>
                <w:rFonts w:ascii="Times New Roman" w:hAnsi="宋体"/>
                <w:sz w:val="24"/>
              </w:rPr>
            </w:pPr>
            <w:r w:rsidRPr="00850D13">
              <w:rPr>
                <w:rFonts w:ascii="Times New Roman" w:hAnsi="宋体" w:hint="eastAsia"/>
                <w:sz w:val="24"/>
              </w:rPr>
              <w:t>申购费率</w:t>
            </w:r>
          </w:p>
        </w:tc>
      </w:tr>
      <w:tr w:rsidR="00850D13" w:rsidRPr="002D5D12" w:rsidTr="000D5C44">
        <w:tc>
          <w:tcPr>
            <w:tcW w:w="2765" w:type="dxa"/>
            <w:vMerge w:val="restart"/>
            <w:shd w:val="clear" w:color="auto" w:fill="auto"/>
            <w:vAlign w:val="center"/>
          </w:tcPr>
          <w:p w:rsidR="00850D13" w:rsidRPr="00850D13" w:rsidRDefault="00850D13" w:rsidP="00850D13">
            <w:pPr>
              <w:spacing w:line="360" w:lineRule="auto"/>
              <w:jc w:val="center"/>
              <w:rPr>
                <w:rFonts w:ascii="Times New Roman" w:hAnsi="宋体"/>
                <w:sz w:val="24"/>
              </w:rPr>
            </w:pPr>
            <w:r w:rsidRPr="00C1179E">
              <w:rPr>
                <w:rFonts w:ascii="Times New Roman" w:hAnsi="宋体"/>
                <w:sz w:val="24"/>
              </w:rPr>
              <w:t>A</w:t>
            </w:r>
            <w:r w:rsidRPr="00C1179E">
              <w:rPr>
                <w:rFonts w:ascii="Times New Roman" w:hAnsi="宋体" w:hint="eastAsia"/>
                <w:sz w:val="24"/>
              </w:rPr>
              <w:t>类基金份额</w:t>
            </w:r>
          </w:p>
        </w:tc>
        <w:tc>
          <w:tcPr>
            <w:tcW w:w="2765" w:type="dxa"/>
            <w:shd w:val="clear" w:color="auto" w:fill="auto"/>
            <w:vAlign w:val="center"/>
          </w:tcPr>
          <w:p w:rsidR="00850D13" w:rsidRPr="00850D13" w:rsidRDefault="00850D13" w:rsidP="00850D13">
            <w:pPr>
              <w:spacing w:line="360" w:lineRule="auto"/>
              <w:jc w:val="center"/>
              <w:rPr>
                <w:rFonts w:ascii="Times New Roman" w:hAnsi="宋体"/>
                <w:sz w:val="24"/>
              </w:rPr>
            </w:pPr>
            <w:r w:rsidRPr="00850D13">
              <w:rPr>
                <w:rFonts w:ascii="Times New Roman" w:hAnsi="宋体"/>
                <w:sz w:val="24"/>
              </w:rPr>
              <w:t>M</w:t>
            </w:r>
            <w:r w:rsidRPr="00850D13">
              <w:rPr>
                <w:rFonts w:ascii="Times New Roman" w:hAnsi="宋体"/>
                <w:sz w:val="24"/>
              </w:rPr>
              <w:t>＜</w:t>
            </w:r>
            <w:r w:rsidRPr="00850D13">
              <w:rPr>
                <w:rFonts w:ascii="Times New Roman" w:hAnsi="宋体"/>
                <w:sz w:val="24"/>
              </w:rPr>
              <w:t>100</w:t>
            </w:r>
            <w:r w:rsidRPr="00850D13">
              <w:rPr>
                <w:rFonts w:ascii="Times New Roman" w:hAnsi="宋体"/>
                <w:sz w:val="24"/>
              </w:rPr>
              <w:t>万</w:t>
            </w:r>
          </w:p>
        </w:tc>
        <w:tc>
          <w:tcPr>
            <w:tcW w:w="2766" w:type="dxa"/>
            <w:shd w:val="clear" w:color="auto" w:fill="auto"/>
          </w:tcPr>
          <w:p w:rsidR="00850D13" w:rsidRPr="00850D13" w:rsidRDefault="00850D13" w:rsidP="00850D13">
            <w:pPr>
              <w:spacing w:line="360" w:lineRule="auto"/>
              <w:jc w:val="center"/>
              <w:rPr>
                <w:rFonts w:ascii="Times New Roman" w:hAnsi="宋体"/>
                <w:sz w:val="24"/>
              </w:rPr>
            </w:pPr>
            <w:r w:rsidRPr="00850D13">
              <w:rPr>
                <w:rFonts w:ascii="Times New Roman" w:hAnsi="宋体"/>
                <w:sz w:val="24"/>
              </w:rPr>
              <w:t>0.15%</w:t>
            </w:r>
          </w:p>
        </w:tc>
      </w:tr>
      <w:tr w:rsidR="00534411" w:rsidRPr="002D5D12" w:rsidTr="000D5C44">
        <w:tc>
          <w:tcPr>
            <w:tcW w:w="2765" w:type="dxa"/>
            <w:vMerge/>
            <w:shd w:val="clear" w:color="auto" w:fill="auto"/>
          </w:tcPr>
          <w:p w:rsidR="00534411" w:rsidRPr="00850D13" w:rsidRDefault="00534411" w:rsidP="00850D13">
            <w:pPr>
              <w:spacing w:line="360" w:lineRule="auto"/>
              <w:jc w:val="center"/>
              <w:rPr>
                <w:rFonts w:ascii="Times New Roman" w:hAnsi="宋体"/>
                <w:sz w:val="24"/>
              </w:rPr>
            </w:pPr>
          </w:p>
        </w:tc>
        <w:tc>
          <w:tcPr>
            <w:tcW w:w="2765" w:type="dxa"/>
            <w:shd w:val="clear" w:color="auto" w:fill="auto"/>
            <w:vAlign w:val="center"/>
          </w:tcPr>
          <w:p w:rsidR="00534411" w:rsidRPr="00850D13" w:rsidRDefault="00534411" w:rsidP="00850D13">
            <w:pPr>
              <w:spacing w:line="360" w:lineRule="auto"/>
              <w:jc w:val="center"/>
              <w:rPr>
                <w:rFonts w:ascii="Times New Roman" w:hAnsi="宋体"/>
                <w:sz w:val="24"/>
              </w:rPr>
            </w:pPr>
            <w:r w:rsidRPr="00850D13">
              <w:rPr>
                <w:rFonts w:ascii="Times New Roman" w:hAnsi="宋体"/>
                <w:sz w:val="24"/>
              </w:rPr>
              <w:t>100</w:t>
            </w:r>
            <w:r w:rsidRPr="00850D13">
              <w:rPr>
                <w:rFonts w:ascii="Times New Roman" w:hAnsi="宋体"/>
                <w:sz w:val="24"/>
              </w:rPr>
              <w:t>万≤</w:t>
            </w:r>
            <w:r w:rsidRPr="00850D13">
              <w:rPr>
                <w:rFonts w:ascii="Times New Roman" w:hAnsi="宋体"/>
                <w:sz w:val="24"/>
              </w:rPr>
              <w:t>M</w:t>
            </w:r>
            <w:r w:rsidR="0094110B" w:rsidRPr="00850D13">
              <w:rPr>
                <w:rFonts w:ascii="Times New Roman" w:hAnsi="宋体"/>
                <w:sz w:val="24"/>
              </w:rPr>
              <w:t>＜</w:t>
            </w:r>
            <w:r w:rsidRPr="00850D13">
              <w:rPr>
                <w:rFonts w:ascii="Times New Roman" w:hAnsi="宋体"/>
                <w:sz w:val="24"/>
              </w:rPr>
              <w:t>300</w:t>
            </w:r>
            <w:r w:rsidRPr="00850D13">
              <w:rPr>
                <w:rFonts w:ascii="Times New Roman" w:hAnsi="宋体"/>
                <w:sz w:val="24"/>
              </w:rPr>
              <w:t>万</w:t>
            </w:r>
          </w:p>
        </w:tc>
        <w:tc>
          <w:tcPr>
            <w:tcW w:w="2766" w:type="dxa"/>
            <w:shd w:val="clear" w:color="auto" w:fill="auto"/>
          </w:tcPr>
          <w:p w:rsidR="00534411" w:rsidRPr="00850D13" w:rsidRDefault="00534411" w:rsidP="00850D13">
            <w:pPr>
              <w:spacing w:line="360" w:lineRule="auto"/>
              <w:jc w:val="center"/>
              <w:rPr>
                <w:rFonts w:ascii="Times New Roman" w:hAnsi="宋体"/>
                <w:sz w:val="24"/>
              </w:rPr>
            </w:pPr>
            <w:r w:rsidRPr="00850D13">
              <w:rPr>
                <w:rFonts w:ascii="Times New Roman" w:hAnsi="宋体"/>
                <w:sz w:val="24"/>
              </w:rPr>
              <w:t>0.12%</w:t>
            </w:r>
          </w:p>
        </w:tc>
      </w:tr>
      <w:tr w:rsidR="00534411" w:rsidRPr="002D5D12" w:rsidTr="000D5C44">
        <w:tc>
          <w:tcPr>
            <w:tcW w:w="2765" w:type="dxa"/>
            <w:vMerge/>
            <w:shd w:val="clear" w:color="auto" w:fill="auto"/>
          </w:tcPr>
          <w:p w:rsidR="00534411" w:rsidRPr="00850D13" w:rsidRDefault="00534411" w:rsidP="00850D13">
            <w:pPr>
              <w:spacing w:line="360" w:lineRule="auto"/>
              <w:jc w:val="center"/>
              <w:rPr>
                <w:rFonts w:ascii="Times New Roman" w:hAnsi="宋体"/>
                <w:sz w:val="24"/>
              </w:rPr>
            </w:pPr>
          </w:p>
        </w:tc>
        <w:tc>
          <w:tcPr>
            <w:tcW w:w="2765" w:type="dxa"/>
            <w:shd w:val="clear" w:color="auto" w:fill="auto"/>
            <w:vAlign w:val="center"/>
          </w:tcPr>
          <w:p w:rsidR="00534411" w:rsidRPr="00850D13" w:rsidRDefault="00534411" w:rsidP="00850D13">
            <w:pPr>
              <w:spacing w:line="360" w:lineRule="auto"/>
              <w:jc w:val="center"/>
              <w:rPr>
                <w:rFonts w:ascii="Times New Roman" w:hAnsi="宋体"/>
                <w:sz w:val="24"/>
              </w:rPr>
            </w:pPr>
            <w:r w:rsidRPr="00850D13">
              <w:rPr>
                <w:rFonts w:ascii="Times New Roman" w:hAnsi="宋体"/>
                <w:sz w:val="24"/>
              </w:rPr>
              <w:t>300</w:t>
            </w:r>
            <w:r w:rsidRPr="00850D13">
              <w:rPr>
                <w:rFonts w:ascii="Times New Roman" w:hAnsi="宋体"/>
                <w:sz w:val="24"/>
              </w:rPr>
              <w:t>万≤</w:t>
            </w:r>
            <w:r w:rsidRPr="00850D13">
              <w:rPr>
                <w:rFonts w:ascii="Times New Roman" w:hAnsi="宋体"/>
                <w:sz w:val="24"/>
              </w:rPr>
              <w:t>M</w:t>
            </w:r>
            <w:r w:rsidR="0094110B" w:rsidRPr="00850D13">
              <w:rPr>
                <w:rFonts w:ascii="Times New Roman" w:hAnsi="宋体"/>
                <w:sz w:val="24"/>
              </w:rPr>
              <w:t>＜</w:t>
            </w:r>
            <w:r w:rsidRPr="00850D13">
              <w:rPr>
                <w:rFonts w:ascii="Times New Roman" w:hAnsi="宋体"/>
                <w:sz w:val="24"/>
              </w:rPr>
              <w:t>500</w:t>
            </w:r>
            <w:r w:rsidRPr="00850D13">
              <w:rPr>
                <w:rFonts w:ascii="Times New Roman" w:hAnsi="宋体"/>
                <w:sz w:val="24"/>
              </w:rPr>
              <w:t>万</w:t>
            </w:r>
          </w:p>
        </w:tc>
        <w:tc>
          <w:tcPr>
            <w:tcW w:w="2766" w:type="dxa"/>
            <w:shd w:val="clear" w:color="auto" w:fill="auto"/>
          </w:tcPr>
          <w:p w:rsidR="00534411" w:rsidRPr="00850D13" w:rsidRDefault="00534411" w:rsidP="00850D13">
            <w:pPr>
              <w:spacing w:line="360" w:lineRule="auto"/>
              <w:jc w:val="center"/>
              <w:rPr>
                <w:rFonts w:ascii="Times New Roman" w:hAnsi="宋体"/>
                <w:sz w:val="24"/>
              </w:rPr>
            </w:pPr>
            <w:r w:rsidRPr="00850D13">
              <w:rPr>
                <w:rFonts w:ascii="Times New Roman" w:hAnsi="宋体"/>
                <w:sz w:val="24"/>
              </w:rPr>
              <w:t>0.08%</w:t>
            </w:r>
          </w:p>
        </w:tc>
      </w:tr>
      <w:tr w:rsidR="00534411" w:rsidRPr="002D5D12" w:rsidTr="000D5C44">
        <w:tc>
          <w:tcPr>
            <w:tcW w:w="2765" w:type="dxa"/>
            <w:vMerge/>
            <w:shd w:val="clear" w:color="auto" w:fill="auto"/>
          </w:tcPr>
          <w:p w:rsidR="00534411" w:rsidRPr="00850D13" w:rsidRDefault="00534411" w:rsidP="00850D13">
            <w:pPr>
              <w:spacing w:line="360" w:lineRule="auto"/>
              <w:jc w:val="center"/>
              <w:rPr>
                <w:rFonts w:ascii="Times New Roman" w:hAnsi="宋体"/>
                <w:sz w:val="24"/>
              </w:rPr>
            </w:pPr>
          </w:p>
        </w:tc>
        <w:tc>
          <w:tcPr>
            <w:tcW w:w="2765" w:type="dxa"/>
            <w:shd w:val="clear" w:color="auto" w:fill="auto"/>
            <w:vAlign w:val="center"/>
          </w:tcPr>
          <w:p w:rsidR="00534411" w:rsidRPr="00850D13" w:rsidRDefault="00534411" w:rsidP="00850D13">
            <w:pPr>
              <w:spacing w:line="360" w:lineRule="auto"/>
              <w:jc w:val="center"/>
              <w:rPr>
                <w:rFonts w:ascii="Times New Roman" w:hAnsi="宋体"/>
                <w:sz w:val="24"/>
              </w:rPr>
            </w:pPr>
            <w:r w:rsidRPr="00850D13">
              <w:rPr>
                <w:rFonts w:ascii="Times New Roman" w:hAnsi="宋体"/>
                <w:sz w:val="24"/>
              </w:rPr>
              <w:t>M</w:t>
            </w:r>
            <w:r w:rsidRPr="00850D13">
              <w:rPr>
                <w:rFonts w:ascii="Times New Roman" w:hAnsi="宋体"/>
                <w:sz w:val="24"/>
              </w:rPr>
              <w:t>≥</w:t>
            </w:r>
            <w:r w:rsidRPr="00850D13">
              <w:rPr>
                <w:rFonts w:ascii="Times New Roman" w:hAnsi="宋体"/>
                <w:sz w:val="24"/>
              </w:rPr>
              <w:t>500</w:t>
            </w:r>
            <w:r w:rsidRPr="00850D13">
              <w:rPr>
                <w:rFonts w:ascii="Times New Roman" w:hAnsi="宋体"/>
                <w:sz w:val="24"/>
              </w:rPr>
              <w:t>万</w:t>
            </w:r>
          </w:p>
        </w:tc>
        <w:tc>
          <w:tcPr>
            <w:tcW w:w="2766" w:type="dxa"/>
            <w:shd w:val="clear" w:color="auto" w:fill="auto"/>
            <w:vAlign w:val="center"/>
          </w:tcPr>
          <w:p w:rsidR="00534411" w:rsidRPr="00850D13" w:rsidRDefault="00534411" w:rsidP="00850D13">
            <w:pPr>
              <w:spacing w:line="360" w:lineRule="auto"/>
              <w:jc w:val="center"/>
              <w:rPr>
                <w:rFonts w:ascii="Times New Roman" w:hAnsi="宋体"/>
                <w:sz w:val="24"/>
              </w:rPr>
            </w:pPr>
            <w:r w:rsidRPr="00850D13">
              <w:rPr>
                <w:rFonts w:ascii="Times New Roman" w:hAnsi="宋体" w:hint="eastAsia"/>
                <w:sz w:val="24"/>
              </w:rPr>
              <w:t>每笔</w:t>
            </w:r>
            <w:r w:rsidR="0094110B" w:rsidRPr="00850D13">
              <w:rPr>
                <w:rFonts w:ascii="Times New Roman" w:hAnsi="宋体" w:hint="eastAsia"/>
                <w:sz w:val="24"/>
              </w:rPr>
              <w:t>1</w:t>
            </w:r>
            <w:r w:rsidR="0094110B" w:rsidRPr="00850D13">
              <w:rPr>
                <w:rFonts w:ascii="Times New Roman" w:hAnsi="宋体"/>
                <w:sz w:val="24"/>
              </w:rPr>
              <w:t>000</w:t>
            </w:r>
            <w:r w:rsidRPr="00850D13">
              <w:rPr>
                <w:rFonts w:ascii="Times New Roman" w:hAnsi="宋体"/>
                <w:sz w:val="24"/>
              </w:rPr>
              <w:t>元</w:t>
            </w:r>
          </w:p>
        </w:tc>
      </w:tr>
    </w:tbl>
    <w:p w:rsidR="004848EF" w:rsidRPr="002D5D12" w:rsidRDefault="004848EF" w:rsidP="002D5D12">
      <w:pPr>
        <w:spacing w:line="360" w:lineRule="auto"/>
        <w:ind w:firstLineChars="200" w:firstLine="480"/>
        <w:jc w:val="left"/>
        <w:rPr>
          <w:rFonts w:ascii="宋体" w:hAnsi="宋体"/>
          <w:sz w:val="24"/>
          <w:szCs w:val="24"/>
        </w:rPr>
      </w:pPr>
      <w:r w:rsidRPr="00CB3ECB">
        <w:rPr>
          <w:rFonts w:ascii="宋体" w:hAnsi="宋体" w:hint="eastAsia"/>
          <w:sz w:val="24"/>
          <w:szCs w:val="24"/>
        </w:rPr>
        <w:t>（2）其他投资者的申购费率</w:t>
      </w:r>
    </w:p>
    <w:p w:rsidR="004848EF" w:rsidRPr="002D5D12" w:rsidRDefault="004848EF" w:rsidP="00A708A5">
      <w:pPr>
        <w:spacing w:line="360" w:lineRule="auto"/>
        <w:ind w:firstLineChars="200" w:firstLine="480"/>
        <w:jc w:val="left"/>
        <w:rPr>
          <w:rFonts w:ascii="宋体" w:hAnsi="宋体"/>
          <w:sz w:val="24"/>
          <w:szCs w:val="24"/>
        </w:rPr>
      </w:pPr>
      <w:r w:rsidRPr="002D5D12">
        <w:rPr>
          <w:rFonts w:ascii="宋体" w:hAnsi="宋体" w:hint="eastAsia"/>
          <w:sz w:val="24"/>
          <w:szCs w:val="24"/>
        </w:rPr>
        <w:t>除上述养老金客户外，其他投资者申购本基金</w:t>
      </w:r>
      <w:r w:rsidR="00D91265" w:rsidRPr="00C1179E">
        <w:rPr>
          <w:rFonts w:ascii="Times New Roman" w:hAnsi="宋体"/>
          <w:sz w:val="24"/>
        </w:rPr>
        <w:t>A</w:t>
      </w:r>
      <w:r w:rsidR="00D91265" w:rsidRPr="00C1179E">
        <w:rPr>
          <w:rFonts w:ascii="Times New Roman" w:hAnsi="宋体" w:hint="eastAsia"/>
          <w:sz w:val="24"/>
        </w:rPr>
        <w:t>类</w:t>
      </w:r>
      <w:r w:rsidRPr="002D5D12">
        <w:rPr>
          <w:rFonts w:ascii="宋体" w:hAnsi="宋体" w:hint="eastAsia"/>
          <w:sz w:val="24"/>
          <w:szCs w:val="24"/>
        </w:rPr>
        <w:t>基金份额的申购费率见下表：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5"/>
        <w:gridCol w:w="2872"/>
        <w:gridCol w:w="2659"/>
      </w:tblGrid>
      <w:tr w:rsidR="00E904BE" w:rsidRPr="002D5D12" w:rsidTr="000D5C44">
        <w:tc>
          <w:tcPr>
            <w:tcW w:w="2765" w:type="dxa"/>
            <w:shd w:val="clear" w:color="auto" w:fill="auto"/>
            <w:vAlign w:val="center"/>
          </w:tcPr>
          <w:p w:rsidR="00E904BE" w:rsidRPr="00E904BE" w:rsidRDefault="00E904BE" w:rsidP="00E904BE">
            <w:pPr>
              <w:spacing w:line="360" w:lineRule="auto"/>
              <w:jc w:val="center"/>
              <w:rPr>
                <w:rFonts w:ascii="Times New Roman" w:hAnsi="宋体"/>
                <w:sz w:val="24"/>
              </w:rPr>
            </w:pPr>
            <w:r w:rsidRPr="00C1179E">
              <w:rPr>
                <w:rFonts w:ascii="Times New Roman" w:hAnsi="宋体" w:hint="eastAsia"/>
                <w:sz w:val="24"/>
              </w:rPr>
              <w:t>份额类型</w:t>
            </w:r>
          </w:p>
        </w:tc>
        <w:tc>
          <w:tcPr>
            <w:tcW w:w="2872" w:type="dxa"/>
            <w:shd w:val="clear" w:color="auto" w:fill="auto"/>
          </w:tcPr>
          <w:p w:rsidR="00E904BE" w:rsidRPr="00E904BE" w:rsidRDefault="00E904BE" w:rsidP="00E904BE">
            <w:pPr>
              <w:spacing w:line="360" w:lineRule="auto"/>
              <w:jc w:val="center"/>
              <w:rPr>
                <w:rFonts w:ascii="Times New Roman" w:hAnsi="宋体"/>
                <w:sz w:val="24"/>
              </w:rPr>
            </w:pPr>
            <w:r w:rsidRPr="00E904BE">
              <w:rPr>
                <w:rFonts w:ascii="Times New Roman" w:hAnsi="宋体" w:hint="eastAsia"/>
                <w:sz w:val="24"/>
              </w:rPr>
              <w:t>单笔申购金额（</w:t>
            </w:r>
            <w:r w:rsidRPr="00E904BE">
              <w:rPr>
                <w:rFonts w:ascii="Times New Roman" w:hAnsi="宋体" w:hint="eastAsia"/>
                <w:sz w:val="24"/>
              </w:rPr>
              <w:t>M</w:t>
            </w:r>
            <w:r w:rsidRPr="00E904BE">
              <w:rPr>
                <w:rFonts w:ascii="Times New Roman" w:hAnsi="宋体"/>
                <w:sz w:val="24"/>
              </w:rPr>
              <w:t>,</w:t>
            </w:r>
            <w:r w:rsidRPr="00E904BE">
              <w:rPr>
                <w:rFonts w:ascii="Times New Roman" w:hAnsi="宋体" w:hint="eastAsia"/>
                <w:sz w:val="24"/>
              </w:rPr>
              <w:t>元）</w:t>
            </w:r>
          </w:p>
        </w:tc>
        <w:tc>
          <w:tcPr>
            <w:tcW w:w="2659" w:type="dxa"/>
            <w:shd w:val="clear" w:color="auto" w:fill="auto"/>
          </w:tcPr>
          <w:p w:rsidR="00E904BE" w:rsidRPr="00E904BE" w:rsidRDefault="00E904BE" w:rsidP="00E904BE">
            <w:pPr>
              <w:spacing w:line="360" w:lineRule="auto"/>
              <w:jc w:val="center"/>
              <w:rPr>
                <w:rFonts w:ascii="Times New Roman" w:hAnsi="宋体"/>
                <w:sz w:val="24"/>
              </w:rPr>
            </w:pPr>
            <w:r w:rsidRPr="00E904BE">
              <w:rPr>
                <w:rFonts w:ascii="Times New Roman" w:hAnsi="宋体" w:hint="eastAsia"/>
                <w:sz w:val="24"/>
              </w:rPr>
              <w:t>申购费率</w:t>
            </w:r>
          </w:p>
        </w:tc>
      </w:tr>
      <w:tr w:rsidR="00E904BE" w:rsidRPr="002D5D12" w:rsidTr="000D5C44">
        <w:tc>
          <w:tcPr>
            <w:tcW w:w="2765" w:type="dxa"/>
            <w:vMerge w:val="restart"/>
            <w:shd w:val="clear" w:color="auto" w:fill="auto"/>
            <w:vAlign w:val="center"/>
          </w:tcPr>
          <w:p w:rsidR="00E904BE" w:rsidRPr="00E904BE" w:rsidRDefault="00E904BE" w:rsidP="00E904BE">
            <w:pPr>
              <w:spacing w:line="360" w:lineRule="auto"/>
              <w:jc w:val="center"/>
              <w:rPr>
                <w:rFonts w:ascii="Times New Roman" w:hAnsi="宋体"/>
                <w:sz w:val="24"/>
              </w:rPr>
            </w:pPr>
            <w:r w:rsidRPr="00C1179E">
              <w:rPr>
                <w:rFonts w:ascii="Times New Roman" w:hAnsi="宋体"/>
                <w:sz w:val="24"/>
              </w:rPr>
              <w:t>A</w:t>
            </w:r>
            <w:r w:rsidRPr="00C1179E">
              <w:rPr>
                <w:rFonts w:ascii="Times New Roman" w:hAnsi="宋体" w:hint="eastAsia"/>
                <w:sz w:val="24"/>
              </w:rPr>
              <w:t>类基金份额</w:t>
            </w:r>
          </w:p>
        </w:tc>
        <w:tc>
          <w:tcPr>
            <w:tcW w:w="2872" w:type="dxa"/>
            <w:shd w:val="clear" w:color="auto" w:fill="auto"/>
          </w:tcPr>
          <w:p w:rsidR="00E904BE" w:rsidRPr="00E904BE" w:rsidRDefault="00E904BE" w:rsidP="00E904BE">
            <w:pPr>
              <w:spacing w:line="360" w:lineRule="auto"/>
              <w:jc w:val="center"/>
              <w:rPr>
                <w:rFonts w:ascii="Times New Roman" w:hAnsi="宋体"/>
                <w:sz w:val="24"/>
              </w:rPr>
            </w:pPr>
            <w:r w:rsidRPr="00E904BE">
              <w:rPr>
                <w:rFonts w:ascii="Times New Roman" w:hAnsi="宋体"/>
                <w:sz w:val="24"/>
              </w:rPr>
              <w:t>M</w:t>
            </w:r>
            <w:r w:rsidRPr="00E904BE">
              <w:rPr>
                <w:rFonts w:ascii="Times New Roman" w:hAnsi="宋体"/>
                <w:sz w:val="24"/>
              </w:rPr>
              <w:t>＜</w:t>
            </w:r>
            <w:r w:rsidRPr="00E904BE">
              <w:rPr>
                <w:rFonts w:ascii="Times New Roman" w:hAnsi="宋体"/>
                <w:sz w:val="24"/>
              </w:rPr>
              <w:t>100</w:t>
            </w:r>
            <w:r w:rsidRPr="00E904BE">
              <w:rPr>
                <w:rFonts w:ascii="Times New Roman" w:hAnsi="宋体"/>
                <w:sz w:val="24"/>
              </w:rPr>
              <w:t>万</w:t>
            </w:r>
          </w:p>
        </w:tc>
        <w:tc>
          <w:tcPr>
            <w:tcW w:w="2659" w:type="dxa"/>
            <w:shd w:val="clear" w:color="auto" w:fill="auto"/>
          </w:tcPr>
          <w:p w:rsidR="00E904BE" w:rsidRPr="00E904BE" w:rsidRDefault="00E904BE" w:rsidP="00E904BE">
            <w:pPr>
              <w:spacing w:line="360" w:lineRule="auto"/>
              <w:jc w:val="center"/>
              <w:rPr>
                <w:rFonts w:ascii="Times New Roman" w:hAnsi="宋体"/>
                <w:sz w:val="24"/>
              </w:rPr>
            </w:pPr>
            <w:r w:rsidRPr="00E904BE">
              <w:rPr>
                <w:rFonts w:ascii="Times New Roman" w:hAnsi="宋体"/>
                <w:sz w:val="24"/>
              </w:rPr>
              <w:t>1.50%</w:t>
            </w:r>
          </w:p>
        </w:tc>
      </w:tr>
      <w:tr w:rsidR="009E7DF0" w:rsidRPr="002D5D12" w:rsidTr="00CF1F4A">
        <w:tc>
          <w:tcPr>
            <w:tcW w:w="2765" w:type="dxa"/>
            <w:vMerge/>
            <w:shd w:val="clear" w:color="auto" w:fill="auto"/>
          </w:tcPr>
          <w:p w:rsidR="009E7DF0" w:rsidRPr="00E904BE" w:rsidRDefault="009E7DF0" w:rsidP="00E904BE">
            <w:pPr>
              <w:spacing w:line="360" w:lineRule="auto"/>
              <w:jc w:val="center"/>
              <w:rPr>
                <w:rFonts w:ascii="Times New Roman" w:hAnsi="宋体"/>
                <w:sz w:val="24"/>
              </w:rPr>
            </w:pPr>
          </w:p>
        </w:tc>
        <w:tc>
          <w:tcPr>
            <w:tcW w:w="2872" w:type="dxa"/>
            <w:shd w:val="clear" w:color="auto" w:fill="auto"/>
          </w:tcPr>
          <w:p w:rsidR="009E7DF0" w:rsidRPr="00E904BE" w:rsidRDefault="009E7DF0" w:rsidP="00E904BE">
            <w:pPr>
              <w:spacing w:line="360" w:lineRule="auto"/>
              <w:jc w:val="center"/>
              <w:rPr>
                <w:rFonts w:ascii="Times New Roman" w:hAnsi="宋体"/>
                <w:sz w:val="24"/>
              </w:rPr>
            </w:pPr>
            <w:r w:rsidRPr="00E904BE">
              <w:rPr>
                <w:rFonts w:ascii="Times New Roman" w:hAnsi="宋体"/>
                <w:sz w:val="24"/>
              </w:rPr>
              <w:t>100</w:t>
            </w:r>
            <w:r w:rsidRPr="00E904BE">
              <w:rPr>
                <w:rFonts w:ascii="Times New Roman" w:hAnsi="宋体"/>
                <w:sz w:val="24"/>
              </w:rPr>
              <w:t>万≤</w:t>
            </w:r>
            <w:r w:rsidRPr="00E904BE">
              <w:rPr>
                <w:rFonts w:ascii="Times New Roman" w:hAnsi="宋体"/>
                <w:sz w:val="24"/>
              </w:rPr>
              <w:t>M</w:t>
            </w:r>
            <w:r w:rsidR="0094110B" w:rsidRPr="00E904BE">
              <w:rPr>
                <w:rFonts w:ascii="Times New Roman" w:hAnsi="宋体"/>
                <w:sz w:val="24"/>
              </w:rPr>
              <w:t>＜</w:t>
            </w:r>
            <w:r w:rsidRPr="00E904BE">
              <w:rPr>
                <w:rFonts w:ascii="Times New Roman" w:hAnsi="宋体"/>
                <w:sz w:val="24"/>
              </w:rPr>
              <w:t>300</w:t>
            </w:r>
            <w:r w:rsidRPr="00E904BE">
              <w:rPr>
                <w:rFonts w:ascii="Times New Roman" w:hAnsi="宋体"/>
                <w:sz w:val="24"/>
              </w:rPr>
              <w:t>万</w:t>
            </w:r>
          </w:p>
        </w:tc>
        <w:tc>
          <w:tcPr>
            <w:tcW w:w="2659" w:type="dxa"/>
            <w:shd w:val="clear" w:color="auto" w:fill="auto"/>
          </w:tcPr>
          <w:p w:rsidR="009E7DF0" w:rsidRPr="00E904BE" w:rsidRDefault="00711C17" w:rsidP="00E904BE">
            <w:pPr>
              <w:spacing w:line="360" w:lineRule="auto"/>
              <w:jc w:val="center"/>
              <w:rPr>
                <w:rFonts w:ascii="Times New Roman" w:hAnsi="宋体"/>
                <w:sz w:val="24"/>
              </w:rPr>
            </w:pPr>
            <w:r w:rsidRPr="00E904BE">
              <w:rPr>
                <w:rFonts w:ascii="Times New Roman" w:hAnsi="宋体"/>
                <w:sz w:val="24"/>
              </w:rPr>
              <w:t>1</w:t>
            </w:r>
            <w:r w:rsidR="009E7DF0" w:rsidRPr="00E904BE">
              <w:rPr>
                <w:rFonts w:ascii="Times New Roman" w:hAnsi="宋体"/>
                <w:sz w:val="24"/>
              </w:rPr>
              <w:t>.</w:t>
            </w:r>
            <w:r w:rsidRPr="00E904BE">
              <w:rPr>
                <w:rFonts w:ascii="Times New Roman" w:hAnsi="宋体"/>
                <w:sz w:val="24"/>
              </w:rPr>
              <w:t>2</w:t>
            </w:r>
            <w:r w:rsidR="009E7DF0" w:rsidRPr="00E904BE">
              <w:rPr>
                <w:rFonts w:ascii="Times New Roman" w:hAnsi="宋体"/>
                <w:sz w:val="24"/>
              </w:rPr>
              <w:t>0%</w:t>
            </w:r>
          </w:p>
        </w:tc>
      </w:tr>
      <w:tr w:rsidR="009E7DF0" w:rsidRPr="002D5D12" w:rsidTr="00CF1F4A">
        <w:tc>
          <w:tcPr>
            <w:tcW w:w="2765" w:type="dxa"/>
            <w:vMerge/>
            <w:shd w:val="clear" w:color="auto" w:fill="auto"/>
          </w:tcPr>
          <w:p w:rsidR="009E7DF0" w:rsidRPr="00E904BE" w:rsidRDefault="009E7DF0" w:rsidP="00E904BE">
            <w:pPr>
              <w:spacing w:line="360" w:lineRule="auto"/>
              <w:jc w:val="center"/>
              <w:rPr>
                <w:rFonts w:ascii="Times New Roman" w:hAnsi="宋体"/>
                <w:sz w:val="24"/>
              </w:rPr>
            </w:pPr>
          </w:p>
        </w:tc>
        <w:tc>
          <w:tcPr>
            <w:tcW w:w="2872" w:type="dxa"/>
            <w:shd w:val="clear" w:color="auto" w:fill="auto"/>
          </w:tcPr>
          <w:p w:rsidR="009E7DF0" w:rsidRPr="00E904BE" w:rsidRDefault="009E7DF0" w:rsidP="00E904BE">
            <w:pPr>
              <w:spacing w:line="360" w:lineRule="auto"/>
              <w:jc w:val="center"/>
              <w:rPr>
                <w:rFonts w:ascii="Times New Roman" w:hAnsi="宋体"/>
                <w:sz w:val="24"/>
              </w:rPr>
            </w:pPr>
            <w:r w:rsidRPr="00E904BE">
              <w:rPr>
                <w:rFonts w:ascii="Times New Roman" w:hAnsi="宋体"/>
                <w:sz w:val="24"/>
              </w:rPr>
              <w:t>300</w:t>
            </w:r>
            <w:r w:rsidRPr="00E904BE">
              <w:rPr>
                <w:rFonts w:ascii="Times New Roman" w:hAnsi="宋体"/>
                <w:sz w:val="24"/>
              </w:rPr>
              <w:t>万≤</w:t>
            </w:r>
            <w:r w:rsidRPr="00E904BE">
              <w:rPr>
                <w:rFonts w:ascii="Times New Roman" w:hAnsi="宋体"/>
                <w:sz w:val="24"/>
              </w:rPr>
              <w:t>M</w:t>
            </w:r>
            <w:r w:rsidR="0094110B" w:rsidRPr="00E904BE">
              <w:rPr>
                <w:rFonts w:ascii="Times New Roman" w:hAnsi="宋体"/>
                <w:sz w:val="24"/>
              </w:rPr>
              <w:t>＜</w:t>
            </w:r>
            <w:r w:rsidRPr="00E904BE">
              <w:rPr>
                <w:rFonts w:ascii="Times New Roman" w:hAnsi="宋体"/>
                <w:sz w:val="24"/>
              </w:rPr>
              <w:t>500</w:t>
            </w:r>
            <w:r w:rsidRPr="00E904BE">
              <w:rPr>
                <w:rFonts w:ascii="Times New Roman" w:hAnsi="宋体"/>
                <w:sz w:val="24"/>
              </w:rPr>
              <w:t>万</w:t>
            </w:r>
          </w:p>
        </w:tc>
        <w:tc>
          <w:tcPr>
            <w:tcW w:w="2659" w:type="dxa"/>
            <w:shd w:val="clear" w:color="auto" w:fill="auto"/>
          </w:tcPr>
          <w:p w:rsidR="009E7DF0" w:rsidRPr="00E904BE" w:rsidRDefault="009E7DF0" w:rsidP="00E904BE">
            <w:pPr>
              <w:spacing w:line="360" w:lineRule="auto"/>
              <w:jc w:val="center"/>
              <w:rPr>
                <w:rFonts w:ascii="Times New Roman" w:hAnsi="宋体"/>
                <w:sz w:val="24"/>
              </w:rPr>
            </w:pPr>
            <w:r w:rsidRPr="00E904BE">
              <w:rPr>
                <w:rFonts w:ascii="Times New Roman" w:hAnsi="宋体"/>
                <w:sz w:val="24"/>
              </w:rPr>
              <w:t>0.</w:t>
            </w:r>
            <w:r w:rsidR="00711C17" w:rsidRPr="00E904BE">
              <w:rPr>
                <w:rFonts w:ascii="Times New Roman" w:hAnsi="宋体"/>
                <w:sz w:val="24"/>
              </w:rPr>
              <w:t>80</w:t>
            </w:r>
            <w:r w:rsidRPr="00E904BE">
              <w:rPr>
                <w:rFonts w:ascii="Times New Roman" w:hAnsi="宋体"/>
                <w:sz w:val="24"/>
              </w:rPr>
              <w:t>%</w:t>
            </w:r>
          </w:p>
        </w:tc>
      </w:tr>
      <w:tr w:rsidR="004848EF" w:rsidRPr="002D5D12" w:rsidTr="00CF1F4A">
        <w:tc>
          <w:tcPr>
            <w:tcW w:w="2765" w:type="dxa"/>
            <w:vMerge/>
            <w:shd w:val="clear" w:color="auto" w:fill="auto"/>
          </w:tcPr>
          <w:p w:rsidR="004848EF" w:rsidRPr="00E904BE" w:rsidRDefault="004848EF" w:rsidP="00E904BE">
            <w:pPr>
              <w:spacing w:line="360" w:lineRule="auto"/>
              <w:jc w:val="center"/>
              <w:rPr>
                <w:rFonts w:ascii="Times New Roman" w:hAnsi="宋体"/>
                <w:sz w:val="24"/>
              </w:rPr>
            </w:pPr>
          </w:p>
        </w:tc>
        <w:tc>
          <w:tcPr>
            <w:tcW w:w="2872" w:type="dxa"/>
            <w:shd w:val="clear" w:color="auto" w:fill="auto"/>
          </w:tcPr>
          <w:p w:rsidR="004848EF" w:rsidRPr="00E904BE" w:rsidRDefault="004848EF" w:rsidP="00E904BE">
            <w:pPr>
              <w:spacing w:line="360" w:lineRule="auto"/>
              <w:jc w:val="center"/>
              <w:rPr>
                <w:rFonts w:ascii="Times New Roman" w:hAnsi="宋体"/>
                <w:sz w:val="24"/>
              </w:rPr>
            </w:pPr>
            <w:r w:rsidRPr="00E904BE">
              <w:rPr>
                <w:rFonts w:ascii="Times New Roman" w:hAnsi="宋体"/>
                <w:sz w:val="24"/>
              </w:rPr>
              <w:t>M</w:t>
            </w:r>
            <w:r w:rsidRPr="00E904BE">
              <w:rPr>
                <w:rFonts w:ascii="Times New Roman" w:hAnsi="宋体"/>
                <w:sz w:val="24"/>
              </w:rPr>
              <w:t>≥</w:t>
            </w:r>
            <w:r w:rsidRPr="00E904BE">
              <w:rPr>
                <w:rFonts w:ascii="Times New Roman" w:hAnsi="宋体"/>
                <w:sz w:val="24"/>
              </w:rPr>
              <w:t>500</w:t>
            </w:r>
            <w:r w:rsidRPr="00E904BE">
              <w:rPr>
                <w:rFonts w:ascii="Times New Roman" w:hAnsi="宋体"/>
                <w:sz w:val="24"/>
              </w:rPr>
              <w:t>万</w:t>
            </w:r>
          </w:p>
        </w:tc>
        <w:tc>
          <w:tcPr>
            <w:tcW w:w="2659" w:type="dxa"/>
            <w:shd w:val="clear" w:color="auto" w:fill="auto"/>
          </w:tcPr>
          <w:p w:rsidR="004848EF" w:rsidRPr="00E904BE" w:rsidRDefault="004848EF" w:rsidP="00E904BE">
            <w:pPr>
              <w:spacing w:line="360" w:lineRule="auto"/>
              <w:jc w:val="center"/>
              <w:rPr>
                <w:rFonts w:ascii="Times New Roman" w:hAnsi="宋体"/>
                <w:sz w:val="24"/>
              </w:rPr>
            </w:pPr>
            <w:r w:rsidRPr="00E904BE">
              <w:rPr>
                <w:rFonts w:ascii="Times New Roman" w:hAnsi="宋体" w:hint="eastAsia"/>
                <w:sz w:val="24"/>
              </w:rPr>
              <w:t>每笔</w:t>
            </w:r>
            <w:r w:rsidRPr="00E904BE">
              <w:rPr>
                <w:rFonts w:ascii="Times New Roman" w:hAnsi="宋体" w:hint="eastAsia"/>
                <w:sz w:val="24"/>
              </w:rPr>
              <w:t>1</w:t>
            </w:r>
            <w:r w:rsidRPr="00E904BE">
              <w:rPr>
                <w:rFonts w:ascii="Times New Roman" w:hAnsi="宋体"/>
                <w:sz w:val="24"/>
              </w:rPr>
              <w:t>000</w:t>
            </w:r>
            <w:r w:rsidRPr="00E904BE">
              <w:rPr>
                <w:rFonts w:ascii="Times New Roman" w:hAnsi="宋体" w:hint="eastAsia"/>
                <w:sz w:val="24"/>
              </w:rPr>
              <w:t>元</w:t>
            </w:r>
          </w:p>
        </w:tc>
      </w:tr>
    </w:tbl>
    <w:p w:rsidR="004848EF" w:rsidRPr="002D5D12" w:rsidRDefault="004848EF" w:rsidP="002D5D12">
      <w:pPr>
        <w:spacing w:line="360" w:lineRule="auto"/>
        <w:ind w:firstLineChars="200" w:firstLine="480"/>
        <w:jc w:val="left"/>
        <w:rPr>
          <w:rFonts w:ascii="宋体" w:hAnsi="宋体"/>
          <w:sz w:val="24"/>
          <w:szCs w:val="24"/>
        </w:rPr>
      </w:pPr>
      <w:r w:rsidRPr="002D5D12">
        <w:rPr>
          <w:rFonts w:ascii="宋体" w:hAnsi="宋体"/>
          <w:sz w:val="24"/>
          <w:szCs w:val="24"/>
        </w:rPr>
        <w:t>申购费用由申购本基金</w:t>
      </w:r>
      <w:r w:rsidR="00D91265" w:rsidRPr="00C1179E">
        <w:rPr>
          <w:rFonts w:ascii="Times New Roman" w:hAnsi="宋体"/>
          <w:sz w:val="24"/>
        </w:rPr>
        <w:t>A</w:t>
      </w:r>
      <w:r w:rsidR="00D91265" w:rsidRPr="00C1179E">
        <w:rPr>
          <w:rFonts w:ascii="Times New Roman" w:hAnsi="宋体" w:hint="eastAsia"/>
          <w:sz w:val="24"/>
        </w:rPr>
        <w:t>类</w:t>
      </w:r>
      <w:r w:rsidRPr="002D5D12">
        <w:rPr>
          <w:rFonts w:ascii="宋体" w:hAnsi="宋体"/>
          <w:sz w:val="24"/>
          <w:szCs w:val="24"/>
        </w:rPr>
        <w:t>基金份额的投资人承担，不列入基金财产，主要用于本基金的市场推广、销售、登记等各项费用。</w:t>
      </w:r>
    </w:p>
    <w:p w:rsidR="004848EF" w:rsidRPr="002D5D12" w:rsidRDefault="004848EF" w:rsidP="002D5D12">
      <w:pPr>
        <w:spacing w:line="360" w:lineRule="auto"/>
        <w:ind w:firstLineChars="200" w:firstLine="480"/>
        <w:rPr>
          <w:rFonts w:ascii="宋体" w:hAnsi="宋体"/>
          <w:sz w:val="24"/>
          <w:szCs w:val="24"/>
        </w:rPr>
      </w:pPr>
    </w:p>
    <w:p w:rsidR="005D773B" w:rsidRPr="009D2F04" w:rsidRDefault="005D773B" w:rsidP="002D5D12">
      <w:pPr>
        <w:pStyle w:val="XBRLTitle2"/>
        <w:spacing w:beforeLines="0" w:afterLines="0" w:line="360" w:lineRule="auto"/>
        <w:ind w:firstLineChars="200" w:firstLine="482"/>
        <w:outlineLvl w:val="0"/>
        <w:rPr>
          <w:szCs w:val="24"/>
        </w:rPr>
      </w:pPr>
      <w:r w:rsidRPr="009D2F04">
        <w:rPr>
          <w:szCs w:val="24"/>
        </w:rPr>
        <w:t>4.</w:t>
      </w:r>
      <w:r w:rsidRPr="009D2F04">
        <w:rPr>
          <w:szCs w:val="24"/>
        </w:rPr>
        <w:t>日常</w:t>
      </w:r>
      <w:r w:rsidRPr="009D2F04">
        <w:rPr>
          <w:rFonts w:hint="eastAsia"/>
          <w:szCs w:val="24"/>
        </w:rPr>
        <w:t>赎回</w:t>
      </w:r>
      <w:r w:rsidRPr="009D2F04">
        <w:rPr>
          <w:szCs w:val="24"/>
        </w:rPr>
        <w:t>业务</w:t>
      </w:r>
    </w:p>
    <w:p w:rsidR="00A708A5" w:rsidRPr="0067293F" w:rsidRDefault="005D773B" w:rsidP="0067293F">
      <w:pPr>
        <w:pStyle w:val="2"/>
        <w:spacing w:line="360" w:lineRule="auto"/>
        <w:ind w:firstLineChars="200" w:firstLine="482"/>
        <w:rPr>
          <w:rFonts w:ascii="Cambria" w:eastAsia="宋体" w:hAnsi="Cambria"/>
          <w:bCs/>
          <w:kern w:val="28"/>
          <w:sz w:val="24"/>
          <w:szCs w:val="24"/>
        </w:rPr>
      </w:pPr>
      <w:r w:rsidRPr="002D5D12">
        <w:rPr>
          <w:rFonts w:ascii="Cambria" w:eastAsia="宋体" w:hAnsi="Cambria"/>
          <w:bCs/>
          <w:kern w:val="28"/>
          <w:sz w:val="24"/>
          <w:szCs w:val="24"/>
        </w:rPr>
        <w:t>4.1</w:t>
      </w:r>
      <w:r w:rsidRPr="002D5D12">
        <w:rPr>
          <w:rFonts w:ascii="Cambria" w:eastAsia="宋体" w:hAnsi="Cambria" w:hint="eastAsia"/>
          <w:bCs/>
          <w:kern w:val="28"/>
          <w:sz w:val="24"/>
          <w:szCs w:val="24"/>
        </w:rPr>
        <w:t>赎回份额</w:t>
      </w:r>
      <w:r w:rsidRPr="002D5D12">
        <w:rPr>
          <w:rFonts w:ascii="Cambria" w:eastAsia="宋体" w:hAnsi="Cambria"/>
          <w:bCs/>
          <w:kern w:val="28"/>
          <w:sz w:val="24"/>
          <w:szCs w:val="24"/>
        </w:rPr>
        <w:t>限制</w:t>
      </w:r>
    </w:p>
    <w:p w:rsidR="00A708A5" w:rsidRPr="002D5D12" w:rsidRDefault="00974A86" w:rsidP="002D5D12">
      <w:pPr>
        <w:spacing w:line="360" w:lineRule="auto"/>
        <w:ind w:firstLineChars="200" w:firstLine="480"/>
        <w:rPr>
          <w:rFonts w:ascii="宋体" w:hAnsi="宋体"/>
          <w:sz w:val="24"/>
          <w:szCs w:val="24"/>
        </w:rPr>
      </w:pPr>
      <w:r w:rsidRPr="00974A86">
        <w:rPr>
          <w:rFonts w:ascii="宋体" w:hAnsi="宋体" w:hint="eastAsia"/>
          <w:sz w:val="24"/>
          <w:szCs w:val="24"/>
        </w:rPr>
        <w:t>基金份额持有人在销售机构赎回基金份额时，每次赎回申请不得低于1份基金份额。基金份额持有人赎回时或赎回后在销售机构（网点）单个交易账户保留的基金份额余额不足1份的，余额部分基金份额在赎回时需同时全部赎回。各销售机构对赎回限额有其他规定的，以各销售机构的业务规定为准。</w:t>
      </w:r>
    </w:p>
    <w:p w:rsidR="00A708A5" w:rsidRPr="00640198" w:rsidRDefault="005D773B" w:rsidP="0067293F">
      <w:pPr>
        <w:pStyle w:val="2"/>
        <w:spacing w:line="360" w:lineRule="auto"/>
        <w:ind w:firstLineChars="200" w:firstLine="482"/>
        <w:rPr>
          <w:rFonts w:ascii="Cambria" w:eastAsia="宋体" w:hAnsi="Cambria"/>
          <w:bCs/>
          <w:kern w:val="28"/>
          <w:sz w:val="24"/>
          <w:szCs w:val="24"/>
        </w:rPr>
      </w:pPr>
      <w:r w:rsidRPr="00640198">
        <w:rPr>
          <w:rFonts w:ascii="Cambria" w:eastAsia="宋体" w:hAnsi="Cambria"/>
          <w:bCs/>
          <w:kern w:val="28"/>
          <w:sz w:val="24"/>
          <w:szCs w:val="24"/>
        </w:rPr>
        <w:t>4.2</w:t>
      </w:r>
      <w:r w:rsidRPr="00640198">
        <w:rPr>
          <w:rFonts w:ascii="Cambria" w:eastAsia="宋体" w:hAnsi="Cambria" w:hint="eastAsia"/>
          <w:bCs/>
          <w:kern w:val="28"/>
          <w:sz w:val="24"/>
          <w:szCs w:val="24"/>
        </w:rPr>
        <w:t>赎回费率</w:t>
      </w:r>
    </w:p>
    <w:p w:rsidR="004848EF" w:rsidRPr="002D5D12" w:rsidRDefault="00BA63EC" w:rsidP="009F048C">
      <w:pPr>
        <w:spacing w:line="360" w:lineRule="auto"/>
        <w:ind w:firstLineChars="200" w:firstLine="480"/>
        <w:rPr>
          <w:rFonts w:ascii="宋体" w:hAnsi="宋体"/>
          <w:sz w:val="24"/>
          <w:szCs w:val="24"/>
        </w:rPr>
      </w:pPr>
      <w:r w:rsidRPr="00640198">
        <w:rPr>
          <w:rFonts w:ascii="宋体" w:hAnsi="宋体" w:hint="eastAsia"/>
          <w:sz w:val="24"/>
          <w:szCs w:val="24"/>
        </w:rPr>
        <w:t>赎回费用由赎回基金份额的基金份额持有人承担，在基金份额持有人赎回基金份额时收取。</w:t>
      </w:r>
      <w:r w:rsidR="00640198" w:rsidRPr="00640198">
        <w:rPr>
          <w:rFonts w:ascii="宋体" w:hAnsi="宋体" w:hint="eastAsia"/>
          <w:sz w:val="24"/>
          <w:szCs w:val="24"/>
        </w:rPr>
        <w:t>本基金</w:t>
      </w:r>
      <w:r w:rsidR="00A21337" w:rsidRPr="00C1179E">
        <w:rPr>
          <w:rFonts w:ascii="Times New Roman" w:hAnsi="宋体"/>
          <w:sz w:val="24"/>
        </w:rPr>
        <w:t>A</w:t>
      </w:r>
      <w:r w:rsidR="00A21337" w:rsidRPr="00C1179E">
        <w:rPr>
          <w:rFonts w:ascii="Times New Roman" w:hAnsi="宋体" w:hint="eastAsia"/>
          <w:sz w:val="24"/>
        </w:rPr>
        <w:t>类</w:t>
      </w:r>
      <w:r w:rsidR="00640198" w:rsidRPr="00640198">
        <w:rPr>
          <w:rFonts w:ascii="宋体" w:hAnsi="宋体" w:hint="eastAsia"/>
          <w:sz w:val="24"/>
          <w:szCs w:val="24"/>
        </w:rPr>
        <w:t>基金份额和</w:t>
      </w:r>
      <w:r w:rsidR="00A21337">
        <w:rPr>
          <w:rFonts w:ascii="Times New Roman" w:hAnsi="宋体" w:hint="eastAsia"/>
          <w:sz w:val="24"/>
        </w:rPr>
        <w:t>C</w:t>
      </w:r>
      <w:r w:rsidR="00A21337" w:rsidRPr="00C1179E">
        <w:rPr>
          <w:rFonts w:ascii="Times New Roman" w:hAnsi="宋体" w:hint="eastAsia"/>
          <w:sz w:val="24"/>
        </w:rPr>
        <w:t>类</w:t>
      </w:r>
      <w:r w:rsidR="00640198" w:rsidRPr="00640198">
        <w:rPr>
          <w:rFonts w:ascii="宋体" w:hAnsi="宋体" w:hint="eastAsia"/>
          <w:sz w:val="24"/>
          <w:szCs w:val="24"/>
        </w:rPr>
        <w:t>基金份额的具体费率如下：</w:t>
      </w:r>
      <w:r w:rsidR="00640198" w:rsidRPr="002D5D12">
        <w:rPr>
          <w:rFonts w:ascii="宋体" w:hAnsi="宋体"/>
          <w:sz w:val="24"/>
          <w:szCs w:val="24"/>
        </w:rPr>
        <w:t xml:space="preserve"> </w:t>
      </w:r>
    </w:p>
    <w:tbl>
      <w:tblPr>
        <w:tblW w:w="7363" w:type="dxa"/>
        <w:jc w:val="center"/>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ayout w:type="fixed"/>
        <w:tblLook w:val="01E0"/>
      </w:tblPr>
      <w:tblGrid>
        <w:gridCol w:w="2550"/>
        <w:gridCol w:w="3112"/>
        <w:gridCol w:w="1701"/>
      </w:tblGrid>
      <w:tr w:rsidR="00A2739E" w:rsidRPr="00A2739E" w:rsidTr="000D5C44">
        <w:trPr>
          <w:trHeight w:val="256"/>
          <w:jc w:val="center"/>
        </w:trPr>
        <w:tc>
          <w:tcPr>
            <w:tcW w:w="2550" w:type="dxa"/>
            <w:vAlign w:val="center"/>
          </w:tcPr>
          <w:p w:rsidR="00A2739E" w:rsidRPr="00A2739E" w:rsidRDefault="00A2739E" w:rsidP="00A2739E">
            <w:pPr>
              <w:spacing w:line="360" w:lineRule="auto"/>
              <w:jc w:val="center"/>
              <w:rPr>
                <w:rFonts w:ascii="Times New Roman" w:hAnsi="宋体"/>
                <w:sz w:val="24"/>
                <w:szCs w:val="24"/>
              </w:rPr>
            </w:pPr>
            <w:r w:rsidRPr="00A2739E">
              <w:rPr>
                <w:rFonts w:ascii="Times New Roman" w:hAnsi="宋体" w:hint="eastAsia"/>
                <w:sz w:val="24"/>
                <w:szCs w:val="24"/>
              </w:rPr>
              <w:t>份额类型</w:t>
            </w:r>
          </w:p>
        </w:tc>
        <w:tc>
          <w:tcPr>
            <w:tcW w:w="3112" w:type="dxa"/>
            <w:vAlign w:val="center"/>
            <w:hideMark/>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bCs/>
                <w:sz w:val="24"/>
                <w:szCs w:val="21"/>
              </w:rPr>
              <w:t>持有期限（</w:t>
            </w:r>
            <w:r w:rsidRPr="00A2739E">
              <w:rPr>
                <w:rFonts w:ascii="Times New Roman" w:hAnsi="Times New Roman" w:hint="eastAsia"/>
                <w:bCs/>
                <w:sz w:val="24"/>
                <w:szCs w:val="21"/>
              </w:rPr>
              <w:t>Y</w:t>
            </w:r>
            <w:r w:rsidRPr="00A2739E">
              <w:rPr>
                <w:rFonts w:ascii="Times New Roman" w:hAnsi="Times New Roman"/>
                <w:bCs/>
                <w:sz w:val="24"/>
                <w:szCs w:val="21"/>
              </w:rPr>
              <w:t>）</w:t>
            </w:r>
          </w:p>
        </w:tc>
        <w:tc>
          <w:tcPr>
            <w:tcW w:w="1701" w:type="dxa"/>
            <w:vAlign w:val="center"/>
            <w:hideMark/>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bCs/>
                <w:sz w:val="24"/>
                <w:szCs w:val="21"/>
              </w:rPr>
              <w:t>赎回费率</w:t>
            </w:r>
          </w:p>
        </w:tc>
      </w:tr>
      <w:tr w:rsidR="00A2739E" w:rsidRPr="00A2739E" w:rsidTr="000D5C44">
        <w:trPr>
          <w:trHeight w:val="256"/>
          <w:jc w:val="center"/>
        </w:trPr>
        <w:tc>
          <w:tcPr>
            <w:tcW w:w="2550" w:type="dxa"/>
            <w:vMerge w:val="restart"/>
            <w:vAlign w:val="center"/>
          </w:tcPr>
          <w:p w:rsidR="00A2739E" w:rsidRPr="00A2739E" w:rsidRDefault="00A2739E" w:rsidP="00A2739E">
            <w:pPr>
              <w:spacing w:line="360" w:lineRule="auto"/>
              <w:jc w:val="center"/>
              <w:rPr>
                <w:rFonts w:ascii="Times New Roman" w:hAnsi="宋体"/>
                <w:sz w:val="24"/>
                <w:szCs w:val="24"/>
              </w:rPr>
            </w:pPr>
            <w:r w:rsidRPr="00A2739E">
              <w:rPr>
                <w:rFonts w:ascii="Times New Roman" w:hAnsi="宋体" w:hint="eastAsia"/>
                <w:sz w:val="24"/>
                <w:szCs w:val="24"/>
              </w:rPr>
              <w:t>A</w:t>
            </w:r>
            <w:r w:rsidRPr="00A2739E">
              <w:rPr>
                <w:rFonts w:ascii="Times New Roman" w:hAnsi="宋体" w:hint="eastAsia"/>
                <w:sz w:val="24"/>
                <w:szCs w:val="24"/>
              </w:rPr>
              <w:t>类基金份额</w:t>
            </w:r>
          </w:p>
        </w:tc>
        <w:tc>
          <w:tcPr>
            <w:tcW w:w="3112" w:type="dxa"/>
            <w:hideMark/>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hint="eastAsia"/>
                <w:bCs/>
                <w:sz w:val="24"/>
                <w:szCs w:val="21"/>
              </w:rPr>
              <w:t>Y</w:t>
            </w:r>
            <w:r w:rsidRPr="00A2739E">
              <w:rPr>
                <w:rFonts w:ascii="Times New Roman" w:hAnsi="Times New Roman"/>
                <w:bCs/>
                <w:sz w:val="24"/>
                <w:szCs w:val="21"/>
              </w:rPr>
              <w:t>＜</w:t>
            </w:r>
            <w:r w:rsidRPr="00A2739E">
              <w:rPr>
                <w:rFonts w:ascii="Times New Roman" w:hAnsi="Times New Roman" w:hint="eastAsia"/>
                <w:bCs/>
                <w:sz w:val="24"/>
                <w:szCs w:val="21"/>
              </w:rPr>
              <w:t>7</w:t>
            </w:r>
            <w:r w:rsidRPr="00A2739E">
              <w:rPr>
                <w:rFonts w:ascii="Times New Roman" w:hAnsi="Times New Roman"/>
                <w:bCs/>
                <w:sz w:val="24"/>
                <w:szCs w:val="21"/>
              </w:rPr>
              <w:t>日</w:t>
            </w:r>
          </w:p>
        </w:tc>
        <w:tc>
          <w:tcPr>
            <w:tcW w:w="1701" w:type="dxa"/>
            <w:hideMark/>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hint="eastAsia"/>
                <w:bCs/>
                <w:sz w:val="24"/>
                <w:szCs w:val="21"/>
              </w:rPr>
              <w:t>1</w:t>
            </w:r>
            <w:r w:rsidRPr="00A2739E">
              <w:rPr>
                <w:rFonts w:ascii="Times New Roman" w:hAnsi="Times New Roman"/>
                <w:bCs/>
                <w:sz w:val="24"/>
                <w:szCs w:val="21"/>
              </w:rPr>
              <w:t>.50%</w:t>
            </w:r>
          </w:p>
        </w:tc>
      </w:tr>
      <w:tr w:rsidR="00A2739E" w:rsidRPr="00A2739E" w:rsidTr="000D5C44">
        <w:trPr>
          <w:trHeight w:val="256"/>
          <w:jc w:val="center"/>
        </w:trPr>
        <w:tc>
          <w:tcPr>
            <w:tcW w:w="2550" w:type="dxa"/>
            <w:vMerge/>
            <w:vAlign w:val="center"/>
          </w:tcPr>
          <w:p w:rsidR="00A2739E" w:rsidRPr="00A2739E" w:rsidRDefault="00A2739E" w:rsidP="00A2739E">
            <w:pPr>
              <w:spacing w:line="360" w:lineRule="auto"/>
              <w:jc w:val="center"/>
              <w:rPr>
                <w:rFonts w:ascii="Times New Roman" w:hAnsi="宋体"/>
                <w:sz w:val="24"/>
                <w:szCs w:val="24"/>
              </w:rPr>
            </w:pPr>
          </w:p>
        </w:tc>
        <w:tc>
          <w:tcPr>
            <w:tcW w:w="3112" w:type="dxa"/>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bCs/>
                <w:sz w:val="24"/>
                <w:szCs w:val="21"/>
              </w:rPr>
              <w:t>7</w:t>
            </w:r>
            <w:r w:rsidRPr="00A2739E">
              <w:rPr>
                <w:rFonts w:ascii="Times New Roman" w:hAnsi="Times New Roman"/>
                <w:bCs/>
                <w:sz w:val="24"/>
                <w:szCs w:val="21"/>
              </w:rPr>
              <w:t>日</w:t>
            </w:r>
            <w:r w:rsidRPr="00A2739E">
              <w:rPr>
                <w:rFonts w:ascii="Times New Roman" w:hAnsi="Times New Roman" w:hint="eastAsia"/>
                <w:bCs/>
                <w:sz w:val="24"/>
                <w:szCs w:val="21"/>
              </w:rPr>
              <w:t>≤</w:t>
            </w:r>
            <w:r w:rsidRPr="00A2739E">
              <w:rPr>
                <w:rFonts w:ascii="Times New Roman" w:hAnsi="Times New Roman"/>
                <w:bCs/>
                <w:sz w:val="24"/>
                <w:szCs w:val="21"/>
              </w:rPr>
              <w:t>Y</w:t>
            </w:r>
            <w:r w:rsidRPr="00A2739E">
              <w:rPr>
                <w:rFonts w:ascii="Times New Roman" w:hAnsi="Times New Roman"/>
                <w:bCs/>
                <w:sz w:val="24"/>
                <w:szCs w:val="21"/>
              </w:rPr>
              <w:t>＜</w:t>
            </w:r>
            <w:r w:rsidRPr="00A2739E">
              <w:rPr>
                <w:rFonts w:ascii="Times New Roman" w:hAnsi="Times New Roman"/>
                <w:bCs/>
                <w:sz w:val="24"/>
                <w:szCs w:val="21"/>
              </w:rPr>
              <w:t>30</w:t>
            </w:r>
            <w:r w:rsidRPr="00A2739E">
              <w:rPr>
                <w:rFonts w:ascii="Times New Roman" w:hAnsi="Times New Roman"/>
                <w:bCs/>
                <w:sz w:val="24"/>
                <w:szCs w:val="21"/>
              </w:rPr>
              <w:t>日</w:t>
            </w:r>
          </w:p>
        </w:tc>
        <w:tc>
          <w:tcPr>
            <w:tcW w:w="1701" w:type="dxa"/>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hint="eastAsia"/>
                <w:bCs/>
                <w:sz w:val="24"/>
                <w:szCs w:val="21"/>
              </w:rPr>
              <w:t>0</w:t>
            </w:r>
            <w:r w:rsidRPr="00A2739E">
              <w:rPr>
                <w:rFonts w:ascii="Times New Roman" w:hAnsi="Times New Roman"/>
                <w:bCs/>
                <w:sz w:val="24"/>
                <w:szCs w:val="21"/>
              </w:rPr>
              <w:t>.75%</w:t>
            </w:r>
          </w:p>
        </w:tc>
      </w:tr>
      <w:tr w:rsidR="00A2739E" w:rsidRPr="00A2739E" w:rsidTr="000D5C44">
        <w:trPr>
          <w:trHeight w:val="256"/>
          <w:jc w:val="center"/>
        </w:trPr>
        <w:tc>
          <w:tcPr>
            <w:tcW w:w="2550" w:type="dxa"/>
            <w:vMerge/>
            <w:vAlign w:val="center"/>
          </w:tcPr>
          <w:p w:rsidR="00A2739E" w:rsidRPr="00A2739E" w:rsidRDefault="00A2739E" w:rsidP="00A2739E">
            <w:pPr>
              <w:spacing w:line="360" w:lineRule="auto"/>
              <w:jc w:val="center"/>
              <w:rPr>
                <w:rFonts w:ascii="Times New Roman" w:hAnsi="宋体"/>
                <w:sz w:val="24"/>
                <w:szCs w:val="24"/>
              </w:rPr>
            </w:pPr>
          </w:p>
        </w:tc>
        <w:tc>
          <w:tcPr>
            <w:tcW w:w="3112" w:type="dxa"/>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bCs/>
                <w:sz w:val="24"/>
                <w:szCs w:val="21"/>
              </w:rPr>
              <w:t>30</w:t>
            </w:r>
            <w:r w:rsidRPr="00A2739E">
              <w:rPr>
                <w:rFonts w:ascii="Times New Roman" w:hAnsi="Times New Roman"/>
                <w:bCs/>
                <w:sz w:val="24"/>
                <w:szCs w:val="21"/>
              </w:rPr>
              <w:t>日</w:t>
            </w:r>
            <w:r w:rsidRPr="00A2739E">
              <w:rPr>
                <w:rFonts w:ascii="Times New Roman" w:hAnsi="Times New Roman" w:hint="eastAsia"/>
                <w:bCs/>
                <w:sz w:val="24"/>
                <w:szCs w:val="21"/>
              </w:rPr>
              <w:t>≤</w:t>
            </w:r>
            <w:r w:rsidRPr="00A2739E">
              <w:rPr>
                <w:rFonts w:ascii="Times New Roman" w:hAnsi="Times New Roman"/>
                <w:bCs/>
                <w:sz w:val="24"/>
                <w:szCs w:val="21"/>
              </w:rPr>
              <w:t>Y</w:t>
            </w:r>
            <w:r w:rsidRPr="00A2739E">
              <w:rPr>
                <w:rFonts w:ascii="Times New Roman" w:hAnsi="Times New Roman"/>
                <w:bCs/>
                <w:sz w:val="24"/>
                <w:szCs w:val="21"/>
              </w:rPr>
              <w:t>＜</w:t>
            </w:r>
            <w:r w:rsidRPr="00A2739E">
              <w:rPr>
                <w:rFonts w:ascii="Times New Roman" w:hAnsi="Times New Roman"/>
                <w:bCs/>
                <w:sz w:val="24"/>
                <w:szCs w:val="21"/>
              </w:rPr>
              <w:t>180</w:t>
            </w:r>
            <w:r w:rsidRPr="00A2739E">
              <w:rPr>
                <w:rFonts w:ascii="Times New Roman" w:hAnsi="Times New Roman"/>
                <w:bCs/>
                <w:sz w:val="24"/>
                <w:szCs w:val="21"/>
              </w:rPr>
              <w:t>日</w:t>
            </w:r>
          </w:p>
        </w:tc>
        <w:tc>
          <w:tcPr>
            <w:tcW w:w="1701" w:type="dxa"/>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hint="eastAsia"/>
                <w:bCs/>
                <w:sz w:val="24"/>
                <w:szCs w:val="21"/>
              </w:rPr>
              <w:t>0</w:t>
            </w:r>
            <w:r w:rsidRPr="00A2739E">
              <w:rPr>
                <w:rFonts w:ascii="Times New Roman" w:hAnsi="Times New Roman"/>
                <w:bCs/>
                <w:sz w:val="24"/>
                <w:szCs w:val="21"/>
              </w:rPr>
              <w:t>.50%</w:t>
            </w:r>
          </w:p>
        </w:tc>
      </w:tr>
      <w:tr w:rsidR="00A2739E" w:rsidRPr="00A2739E" w:rsidTr="000D5C44">
        <w:trPr>
          <w:trHeight w:val="62"/>
          <w:jc w:val="center"/>
        </w:trPr>
        <w:tc>
          <w:tcPr>
            <w:tcW w:w="2550" w:type="dxa"/>
            <w:vMerge/>
            <w:vAlign w:val="center"/>
          </w:tcPr>
          <w:p w:rsidR="00A2739E" w:rsidRPr="00A2739E" w:rsidRDefault="00A2739E" w:rsidP="00A2739E">
            <w:pPr>
              <w:spacing w:line="360" w:lineRule="auto"/>
              <w:jc w:val="center"/>
              <w:rPr>
                <w:rFonts w:ascii="Times New Roman" w:hAnsi="宋体"/>
                <w:sz w:val="24"/>
                <w:szCs w:val="24"/>
              </w:rPr>
            </w:pPr>
          </w:p>
        </w:tc>
        <w:tc>
          <w:tcPr>
            <w:tcW w:w="3112" w:type="dxa"/>
            <w:hideMark/>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bCs/>
                <w:sz w:val="24"/>
                <w:szCs w:val="21"/>
              </w:rPr>
              <w:t>Y</w:t>
            </w:r>
            <w:r w:rsidRPr="00A2739E">
              <w:rPr>
                <w:rFonts w:ascii="Times New Roman" w:hAnsi="Times New Roman" w:hint="eastAsia"/>
                <w:bCs/>
                <w:sz w:val="24"/>
                <w:szCs w:val="21"/>
              </w:rPr>
              <w:t>≥</w:t>
            </w:r>
            <w:r w:rsidRPr="00A2739E">
              <w:rPr>
                <w:rFonts w:ascii="Times New Roman" w:hAnsi="Times New Roman" w:hint="eastAsia"/>
                <w:bCs/>
                <w:sz w:val="24"/>
                <w:szCs w:val="21"/>
              </w:rPr>
              <w:t>1</w:t>
            </w:r>
            <w:r w:rsidRPr="00A2739E">
              <w:rPr>
                <w:rFonts w:ascii="Times New Roman" w:hAnsi="Times New Roman"/>
                <w:bCs/>
                <w:sz w:val="24"/>
                <w:szCs w:val="21"/>
              </w:rPr>
              <w:t>80</w:t>
            </w:r>
            <w:r w:rsidRPr="00A2739E">
              <w:rPr>
                <w:rFonts w:ascii="Times New Roman" w:hAnsi="Times New Roman"/>
                <w:bCs/>
                <w:sz w:val="24"/>
                <w:szCs w:val="21"/>
              </w:rPr>
              <w:t>日</w:t>
            </w:r>
          </w:p>
        </w:tc>
        <w:tc>
          <w:tcPr>
            <w:tcW w:w="1701" w:type="dxa"/>
            <w:hideMark/>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hint="eastAsia"/>
                <w:bCs/>
                <w:sz w:val="24"/>
                <w:szCs w:val="21"/>
              </w:rPr>
              <w:t>0.0</w:t>
            </w:r>
            <w:r w:rsidRPr="00A2739E">
              <w:rPr>
                <w:rFonts w:ascii="Times New Roman" w:hAnsi="Times New Roman"/>
                <w:bCs/>
                <w:sz w:val="24"/>
                <w:szCs w:val="21"/>
              </w:rPr>
              <w:t>0%</w:t>
            </w:r>
          </w:p>
        </w:tc>
      </w:tr>
      <w:tr w:rsidR="00A2739E" w:rsidRPr="00A2739E" w:rsidTr="000D5C44">
        <w:trPr>
          <w:trHeight w:val="62"/>
          <w:jc w:val="center"/>
        </w:trPr>
        <w:tc>
          <w:tcPr>
            <w:tcW w:w="2550" w:type="dxa"/>
            <w:vMerge w:val="restart"/>
            <w:vAlign w:val="center"/>
          </w:tcPr>
          <w:p w:rsidR="00A2739E" w:rsidRPr="00A2739E" w:rsidRDefault="00A2739E" w:rsidP="00A2739E">
            <w:pPr>
              <w:spacing w:line="360" w:lineRule="auto"/>
              <w:jc w:val="center"/>
              <w:rPr>
                <w:rFonts w:ascii="Times New Roman" w:hAnsi="宋体"/>
                <w:sz w:val="24"/>
                <w:szCs w:val="24"/>
              </w:rPr>
            </w:pPr>
            <w:r w:rsidRPr="00A2739E">
              <w:rPr>
                <w:rFonts w:ascii="Times New Roman" w:hAnsi="宋体"/>
                <w:sz w:val="24"/>
                <w:szCs w:val="24"/>
              </w:rPr>
              <w:t>C</w:t>
            </w:r>
            <w:r w:rsidRPr="00A2739E">
              <w:rPr>
                <w:rFonts w:ascii="Times New Roman" w:hAnsi="宋体" w:hint="eastAsia"/>
                <w:sz w:val="24"/>
                <w:szCs w:val="24"/>
              </w:rPr>
              <w:t>类基金份额</w:t>
            </w:r>
          </w:p>
        </w:tc>
        <w:tc>
          <w:tcPr>
            <w:tcW w:w="3112" w:type="dxa"/>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hint="eastAsia"/>
                <w:bCs/>
                <w:sz w:val="24"/>
                <w:szCs w:val="21"/>
              </w:rPr>
              <w:t>Y</w:t>
            </w:r>
            <w:r w:rsidRPr="00A2739E">
              <w:rPr>
                <w:rFonts w:ascii="Times New Roman" w:hAnsi="Times New Roman"/>
                <w:bCs/>
                <w:sz w:val="24"/>
                <w:szCs w:val="21"/>
              </w:rPr>
              <w:t>＜</w:t>
            </w:r>
            <w:r w:rsidRPr="00A2739E">
              <w:rPr>
                <w:rFonts w:ascii="Times New Roman" w:hAnsi="Times New Roman" w:hint="eastAsia"/>
                <w:bCs/>
                <w:sz w:val="24"/>
                <w:szCs w:val="21"/>
              </w:rPr>
              <w:t>7</w:t>
            </w:r>
            <w:r w:rsidRPr="00A2739E">
              <w:rPr>
                <w:rFonts w:ascii="Times New Roman" w:hAnsi="Times New Roman"/>
                <w:bCs/>
                <w:sz w:val="24"/>
                <w:szCs w:val="21"/>
              </w:rPr>
              <w:t>日</w:t>
            </w:r>
          </w:p>
        </w:tc>
        <w:tc>
          <w:tcPr>
            <w:tcW w:w="1701" w:type="dxa"/>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hint="eastAsia"/>
                <w:bCs/>
                <w:sz w:val="24"/>
                <w:szCs w:val="21"/>
              </w:rPr>
              <w:t>1</w:t>
            </w:r>
            <w:r w:rsidRPr="00A2739E">
              <w:rPr>
                <w:rFonts w:ascii="Times New Roman" w:hAnsi="Times New Roman"/>
                <w:bCs/>
                <w:sz w:val="24"/>
                <w:szCs w:val="21"/>
              </w:rPr>
              <w:t>.50%</w:t>
            </w:r>
          </w:p>
        </w:tc>
      </w:tr>
      <w:tr w:rsidR="00A2739E" w:rsidRPr="00A2739E" w:rsidTr="000D5C44">
        <w:trPr>
          <w:trHeight w:val="62"/>
          <w:jc w:val="center"/>
        </w:trPr>
        <w:tc>
          <w:tcPr>
            <w:tcW w:w="2550" w:type="dxa"/>
            <w:vMerge/>
            <w:vAlign w:val="center"/>
          </w:tcPr>
          <w:p w:rsidR="00A2739E" w:rsidRPr="00A2739E" w:rsidRDefault="00A2739E" w:rsidP="00A2739E">
            <w:pPr>
              <w:spacing w:line="360" w:lineRule="auto"/>
              <w:jc w:val="center"/>
              <w:rPr>
                <w:rFonts w:ascii="Times New Roman" w:hAnsi="宋体"/>
                <w:sz w:val="24"/>
                <w:szCs w:val="24"/>
              </w:rPr>
            </w:pPr>
          </w:p>
        </w:tc>
        <w:tc>
          <w:tcPr>
            <w:tcW w:w="3112" w:type="dxa"/>
          </w:tcPr>
          <w:p w:rsidR="00A2739E" w:rsidRPr="00A2739E" w:rsidRDefault="00A2739E" w:rsidP="00A2739E">
            <w:pPr>
              <w:spacing w:line="360" w:lineRule="auto"/>
              <w:jc w:val="center"/>
              <w:rPr>
                <w:rFonts w:ascii="Times New Roman" w:hAnsi="Times New Roman"/>
                <w:bCs/>
                <w:sz w:val="24"/>
                <w:szCs w:val="21"/>
              </w:rPr>
            </w:pPr>
            <w:r w:rsidRPr="00A2739E">
              <w:rPr>
                <w:rFonts w:ascii="Times New Roman" w:hAnsi="Times New Roman"/>
                <w:bCs/>
                <w:sz w:val="24"/>
                <w:szCs w:val="21"/>
              </w:rPr>
              <w:t>7</w:t>
            </w:r>
            <w:r w:rsidRPr="00A2739E">
              <w:rPr>
                <w:rFonts w:ascii="Times New Roman" w:hAnsi="Times New Roman"/>
                <w:bCs/>
                <w:sz w:val="24"/>
                <w:szCs w:val="21"/>
              </w:rPr>
              <w:t>日</w:t>
            </w:r>
            <w:r w:rsidRPr="00A2739E">
              <w:rPr>
                <w:rFonts w:ascii="Times New Roman" w:hAnsi="Times New Roman" w:hint="eastAsia"/>
                <w:bCs/>
                <w:sz w:val="24"/>
                <w:szCs w:val="21"/>
              </w:rPr>
              <w:t>≤</w:t>
            </w:r>
            <w:r w:rsidRPr="00A2739E">
              <w:rPr>
                <w:rFonts w:ascii="Times New Roman" w:hAnsi="Times New Roman"/>
                <w:bCs/>
                <w:sz w:val="24"/>
                <w:szCs w:val="21"/>
              </w:rPr>
              <w:t>Y</w:t>
            </w:r>
            <w:r w:rsidRPr="00A2739E">
              <w:rPr>
                <w:rFonts w:ascii="Times New Roman" w:hAnsi="Times New Roman"/>
                <w:bCs/>
                <w:sz w:val="24"/>
                <w:szCs w:val="21"/>
              </w:rPr>
              <w:t>＜</w:t>
            </w:r>
            <w:r w:rsidRPr="00A2739E">
              <w:rPr>
                <w:rFonts w:ascii="Times New Roman" w:hAnsi="Times New Roman"/>
                <w:bCs/>
                <w:sz w:val="24"/>
                <w:szCs w:val="21"/>
              </w:rPr>
              <w:t>30</w:t>
            </w:r>
            <w:r w:rsidRPr="00A2739E">
              <w:rPr>
                <w:rFonts w:ascii="Times New Roman" w:hAnsi="Times New Roman"/>
                <w:bCs/>
                <w:sz w:val="24"/>
                <w:szCs w:val="21"/>
              </w:rPr>
              <w:t>日</w:t>
            </w:r>
          </w:p>
        </w:tc>
        <w:tc>
          <w:tcPr>
            <w:tcW w:w="1701" w:type="dxa"/>
          </w:tcPr>
          <w:p w:rsidR="00A2739E" w:rsidRPr="00A2739E" w:rsidRDefault="00A2739E" w:rsidP="00A2739E">
            <w:pPr>
              <w:spacing w:line="360" w:lineRule="auto"/>
              <w:jc w:val="center"/>
              <w:rPr>
                <w:rFonts w:ascii="Times New Roman" w:hAnsi="Times New Roman"/>
                <w:bCs/>
                <w:sz w:val="24"/>
                <w:szCs w:val="21"/>
              </w:rPr>
            </w:pPr>
            <w:r w:rsidRPr="00A2739E">
              <w:rPr>
                <w:rFonts w:ascii="Times New Roman" w:hAnsi="Times New Roman" w:hint="eastAsia"/>
                <w:bCs/>
                <w:sz w:val="24"/>
                <w:szCs w:val="21"/>
              </w:rPr>
              <w:t>0.</w:t>
            </w:r>
            <w:r w:rsidRPr="00A2739E">
              <w:rPr>
                <w:rFonts w:ascii="Times New Roman" w:hAnsi="Times New Roman"/>
                <w:bCs/>
                <w:sz w:val="24"/>
                <w:szCs w:val="21"/>
              </w:rPr>
              <w:t>50%</w:t>
            </w:r>
          </w:p>
        </w:tc>
      </w:tr>
      <w:tr w:rsidR="00A2739E" w:rsidRPr="00A2739E" w:rsidTr="000D5C44">
        <w:trPr>
          <w:trHeight w:val="62"/>
          <w:jc w:val="center"/>
        </w:trPr>
        <w:tc>
          <w:tcPr>
            <w:tcW w:w="2550" w:type="dxa"/>
            <w:vMerge/>
            <w:vAlign w:val="center"/>
          </w:tcPr>
          <w:p w:rsidR="00A2739E" w:rsidRPr="00A2739E" w:rsidRDefault="00A2739E" w:rsidP="00A2739E">
            <w:pPr>
              <w:spacing w:line="360" w:lineRule="auto"/>
              <w:jc w:val="center"/>
              <w:rPr>
                <w:rFonts w:ascii="Times New Roman" w:hAnsi="宋体"/>
                <w:sz w:val="24"/>
                <w:szCs w:val="24"/>
              </w:rPr>
            </w:pPr>
          </w:p>
        </w:tc>
        <w:tc>
          <w:tcPr>
            <w:tcW w:w="3112" w:type="dxa"/>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bCs/>
                <w:sz w:val="24"/>
                <w:szCs w:val="21"/>
              </w:rPr>
              <w:t>Y</w:t>
            </w:r>
            <w:r w:rsidRPr="00A2739E">
              <w:rPr>
                <w:rFonts w:ascii="Times New Roman" w:hAnsi="Times New Roman" w:hint="eastAsia"/>
                <w:bCs/>
                <w:sz w:val="24"/>
                <w:szCs w:val="21"/>
              </w:rPr>
              <w:t>≥</w:t>
            </w:r>
            <w:r w:rsidRPr="00A2739E">
              <w:rPr>
                <w:rFonts w:ascii="Times New Roman" w:hAnsi="Times New Roman"/>
                <w:bCs/>
                <w:sz w:val="24"/>
                <w:szCs w:val="21"/>
              </w:rPr>
              <w:t>30</w:t>
            </w:r>
            <w:r w:rsidRPr="00A2739E">
              <w:rPr>
                <w:rFonts w:ascii="Times New Roman" w:hAnsi="Times New Roman"/>
                <w:bCs/>
                <w:sz w:val="24"/>
                <w:szCs w:val="21"/>
              </w:rPr>
              <w:t>日</w:t>
            </w:r>
          </w:p>
        </w:tc>
        <w:tc>
          <w:tcPr>
            <w:tcW w:w="1701" w:type="dxa"/>
          </w:tcPr>
          <w:p w:rsidR="00A2739E" w:rsidRPr="00A2739E" w:rsidRDefault="00A2739E" w:rsidP="00A2739E">
            <w:pPr>
              <w:spacing w:line="360" w:lineRule="auto"/>
              <w:jc w:val="center"/>
              <w:rPr>
                <w:rFonts w:ascii="Times New Roman" w:hAnsi="宋体"/>
                <w:sz w:val="24"/>
                <w:szCs w:val="24"/>
              </w:rPr>
            </w:pPr>
            <w:r w:rsidRPr="00A2739E">
              <w:rPr>
                <w:rFonts w:ascii="Times New Roman" w:hAnsi="Times New Roman" w:hint="eastAsia"/>
                <w:bCs/>
                <w:sz w:val="24"/>
                <w:szCs w:val="21"/>
              </w:rPr>
              <w:t>0.0</w:t>
            </w:r>
            <w:r w:rsidRPr="00A2739E">
              <w:rPr>
                <w:rFonts w:ascii="Times New Roman" w:hAnsi="Times New Roman"/>
                <w:bCs/>
                <w:sz w:val="24"/>
                <w:szCs w:val="21"/>
              </w:rPr>
              <w:t>0%</w:t>
            </w:r>
          </w:p>
        </w:tc>
      </w:tr>
    </w:tbl>
    <w:p w:rsidR="00640198" w:rsidRDefault="00640198" w:rsidP="00640198">
      <w:pPr>
        <w:spacing w:line="360" w:lineRule="auto"/>
        <w:ind w:firstLineChars="200" w:firstLine="480"/>
        <w:rPr>
          <w:rFonts w:ascii="宋体" w:hAnsi="宋体"/>
          <w:sz w:val="24"/>
          <w:szCs w:val="24"/>
        </w:rPr>
      </w:pPr>
      <w:r w:rsidRPr="00F90803">
        <w:rPr>
          <w:rFonts w:ascii="宋体" w:hAnsi="宋体" w:hint="eastAsia"/>
          <w:sz w:val="24"/>
          <w:szCs w:val="24"/>
        </w:rPr>
        <w:t>注：</w:t>
      </w:r>
      <w:r w:rsidR="00974A86" w:rsidRPr="00974A86">
        <w:rPr>
          <w:rFonts w:ascii="Times New Roman" w:hAnsi="Times New Roman"/>
          <w:bCs/>
          <w:sz w:val="24"/>
          <w:szCs w:val="21"/>
        </w:rPr>
        <w:t>对于</w:t>
      </w:r>
      <w:r w:rsidR="00974A86" w:rsidRPr="00974A86">
        <w:rPr>
          <w:rFonts w:ascii="Times New Roman" w:hAnsi="Times New Roman"/>
          <w:bCs/>
          <w:sz w:val="24"/>
          <w:szCs w:val="21"/>
        </w:rPr>
        <w:t>A</w:t>
      </w:r>
      <w:r w:rsidR="00974A86" w:rsidRPr="00974A86">
        <w:rPr>
          <w:rFonts w:ascii="Times New Roman" w:hAnsi="Times New Roman"/>
          <w:bCs/>
          <w:sz w:val="24"/>
          <w:szCs w:val="21"/>
        </w:rPr>
        <w:t>类基金份额持有人，对持续持有期少于</w:t>
      </w:r>
      <w:r w:rsidR="00974A86" w:rsidRPr="00974A86">
        <w:rPr>
          <w:rFonts w:ascii="Times New Roman" w:hAnsi="Times New Roman"/>
          <w:bCs/>
          <w:sz w:val="24"/>
          <w:szCs w:val="21"/>
        </w:rPr>
        <w:t>30</w:t>
      </w:r>
      <w:r w:rsidR="00974A86" w:rsidRPr="00974A86">
        <w:rPr>
          <w:rFonts w:ascii="Times New Roman" w:hAnsi="Times New Roman"/>
          <w:bCs/>
          <w:sz w:val="24"/>
          <w:szCs w:val="21"/>
        </w:rPr>
        <w:t>日的投资人收取的赎回费全额计入基金财产；对持续持有期不少于</w:t>
      </w:r>
      <w:r w:rsidR="00974A86" w:rsidRPr="00974A86">
        <w:rPr>
          <w:rFonts w:ascii="Times New Roman" w:hAnsi="Times New Roman"/>
          <w:bCs/>
          <w:sz w:val="24"/>
          <w:szCs w:val="21"/>
        </w:rPr>
        <w:t>30</w:t>
      </w:r>
      <w:r w:rsidR="00974A86" w:rsidRPr="00974A86">
        <w:rPr>
          <w:rFonts w:ascii="Times New Roman" w:hAnsi="Times New Roman"/>
          <w:bCs/>
          <w:sz w:val="24"/>
          <w:szCs w:val="21"/>
        </w:rPr>
        <w:t>日但少于</w:t>
      </w:r>
      <w:r w:rsidR="00974A86" w:rsidRPr="00974A86">
        <w:rPr>
          <w:rFonts w:ascii="Times New Roman" w:hAnsi="Times New Roman"/>
          <w:bCs/>
          <w:sz w:val="24"/>
          <w:szCs w:val="21"/>
        </w:rPr>
        <w:t>90</w:t>
      </w:r>
      <w:r w:rsidR="00974A86" w:rsidRPr="00974A86">
        <w:rPr>
          <w:rFonts w:ascii="Times New Roman" w:hAnsi="Times New Roman"/>
          <w:bCs/>
          <w:sz w:val="24"/>
          <w:szCs w:val="21"/>
        </w:rPr>
        <w:t>日的投资人收取的赎回费的</w:t>
      </w:r>
      <w:r w:rsidR="00974A86" w:rsidRPr="00974A86">
        <w:rPr>
          <w:rFonts w:ascii="Times New Roman" w:hAnsi="Times New Roman"/>
          <w:bCs/>
          <w:sz w:val="24"/>
          <w:szCs w:val="21"/>
        </w:rPr>
        <w:t>75%</w:t>
      </w:r>
      <w:r w:rsidR="00974A86" w:rsidRPr="00974A86">
        <w:rPr>
          <w:rFonts w:ascii="Times New Roman" w:hAnsi="Times New Roman"/>
          <w:bCs/>
          <w:sz w:val="24"/>
          <w:szCs w:val="21"/>
        </w:rPr>
        <w:t>计入基金财产；对持续持有期不少于</w:t>
      </w:r>
      <w:r w:rsidR="00974A86" w:rsidRPr="00974A86">
        <w:rPr>
          <w:rFonts w:ascii="Times New Roman" w:hAnsi="Times New Roman"/>
          <w:bCs/>
          <w:sz w:val="24"/>
          <w:szCs w:val="21"/>
        </w:rPr>
        <w:t>90</w:t>
      </w:r>
      <w:r w:rsidR="00974A86" w:rsidRPr="00974A86">
        <w:rPr>
          <w:rFonts w:ascii="Times New Roman" w:hAnsi="Times New Roman"/>
          <w:bCs/>
          <w:sz w:val="24"/>
          <w:szCs w:val="21"/>
        </w:rPr>
        <w:t>日但少于</w:t>
      </w:r>
      <w:r w:rsidR="00974A86" w:rsidRPr="00974A86">
        <w:rPr>
          <w:rFonts w:ascii="Times New Roman" w:hAnsi="Times New Roman"/>
          <w:bCs/>
          <w:sz w:val="24"/>
          <w:szCs w:val="21"/>
        </w:rPr>
        <w:t>180</w:t>
      </w:r>
      <w:r w:rsidR="00974A86" w:rsidRPr="00974A86">
        <w:rPr>
          <w:rFonts w:ascii="Times New Roman" w:hAnsi="Times New Roman"/>
          <w:bCs/>
          <w:sz w:val="24"/>
          <w:szCs w:val="21"/>
        </w:rPr>
        <w:t>日的投资人收取的赎回费的</w:t>
      </w:r>
      <w:r w:rsidR="00974A86" w:rsidRPr="00974A86">
        <w:rPr>
          <w:rFonts w:ascii="Times New Roman" w:hAnsi="Times New Roman"/>
          <w:bCs/>
          <w:sz w:val="24"/>
          <w:szCs w:val="21"/>
        </w:rPr>
        <w:t>50%</w:t>
      </w:r>
      <w:r w:rsidR="00974A86" w:rsidRPr="00974A86">
        <w:rPr>
          <w:rFonts w:ascii="Times New Roman" w:hAnsi="Times New Roman"/>
          <w:bCs/>
          <w:sz w:val="24"/>
          <w:szCs w:val="21"/>
        </w:rPr>
        <w:t>计入基金财产。</w:t>
      </w:r>
    </w:p>
    <w:p w:rsidR="004848EF" w:rsidRDefault="00640198" w:rsidP="0075303E">
      <w:pPr>
        <w:spacing w:line="360" w:lineRule="auto"/>
        <w:ind w:firstLineChars="200" w:firstLine="480"/>
        <w:rPr>
          <w:rFonts w:ascii="宋体" w:hAnsi="宋体"/>
          <w:sz w:val="24"/>
          <w:szCs w:val="24"/>
        </w:rPr>
      </w:pPr>
      <w:r w:rsidRPr="00640198">
        <w:rPr>
          <w:rFonts w:ascii="宋体" w:hAnsi="宋体" w:hint="eastAsia"/>
          <w:sz w:val="24"/>
          <w:szCs w:val="24"/>
        </w:rPr>
        <w:t>对</w:t>
      </w:r>
      <w:r w:rsidR="00A21337">
        <w:rPr>
          <w:rFonts w:ascii="Times New Roman" w:hAnsi="宋体" w:hint="eastAsia"/>
          <w:sz w:val="24"/>
        </w:rPr>
        <w:t>C</w:t>
      </w:r>
      <w:r w:rsidR="00A21337" w:rsidRPr="00C1179E">
        <w:rPr>
          <w:rFonts w:ascii="Times New Roman" w:hAnsi="宋体" w:hint="eastAsia"/>
          <w:sz w:val="24"/>
        </w:rPr>
        <w:t>类</w:t>
      </w:r>
      <w:r w:rsidRPr="00640198">
        <w:rPr>
          <w:rFonts w:ascii="宋体" w:hAnsi="宋体" w:hint="eastAsia"/>
          <w:sz w:val="24"/>
          <w:szCs w:val="24"/>
        </w:rPr>
        <w:t>基金份额持有人收取的赎回费全额计入基金财产。</w:t>
      </w:r>
    </w:p>
    <w:p w:rsidR="00640198" w:rsidRPr="00640198" w:rsidRDefault="00640198" w:rsidP="0075303E">
      <w:pPr>
        <w:spacing w:line="360" w:lineRule="auto"/>
        <w:ind w:firstLineChars="200" w:firstLine="480"/>
        <w:rPr>
          <w:rFonts w:ascii="宋体" w:hAnsi="宋体"/>
          <w:sz w:val="24"/>
          <w:szCs w:val="24"/>
        </w:rPr>
      </w:pPr>
      <w:r w:rsidRPr="00640198">
        <w:rPr>
          <w:rFonts w:ascii="宋体" w:hAnsi="宋体" w:hint="eastAsia"/>
          <w:sz w:val="24"/>
          <w:szCs w:val="24"/>
        </w:rPr>
        <w:t>赎回费用中扣除应归基金财产的部分后，其余用于支付登记费和其他必要的手续费。</w:t>
      </w:r>
    </w:p>
    <w:p w:rsidR="00640198" w:rsidRDefault="00640198" w:rsidP="0075303E">
      <w:pPr>
        <w:spacing w:line="360" w:lineRule="auto"/>
        <w:ind w:firstLineChars="200" w:firstLine="480"/>
        <w:rPr>
          <w:rFonts w:ascii="宋体" w:hAnsi="宋体"/>
          <w:sz w:val="24"/>
          <w:szCs w:val="24"/>
        </w:rPr>
      </w:pPr>
    </w:p>
    <w:p w:rsidR="009D2F04" w:rsidRPr="009D2F04" w:rsidRDefault="009D2F04" w:rsidP="009D2F04">
      <w:pPr>
        <w:pStyle w:val="XBRLTitle2"/>
        <w:spacing w:beforeLines="0" w:afterLines="0" w:line="360" w:lineRule="auto"/>
        <w:ind w:firstLineChars="200" w:firstLine="482"/>
        <w:outlineLvl w:val="0"/>
        <w:rPr>
          <w:szCs w:val="24"/>
        </w:rPr>
      </w:pPr>
      <w:bookmarkStart w:id="10" w:name="_Hlk177745612"/>
      <w:r w:rsidRPr="009D2F04">
        <w:rPr>
          <w:szCs w:val="24"/>
        </w:rPr>
        <w:t>5.</w:t>
      </w:r>
      <w:r w:rsidRPr="009D2F04">
        <w:rPr>
          <w:rFonts w:hint="eastAsia"/>
          <w:szCs w:val="24"/>
        </w:rPr>
        <w:t>其他与申购、赎回相关的事项</w:t>
      </w:r>
    </w:p>
    <w:p w:rsidR="009D2F04" w:rsidRPr="002D5D12" w:rsidRDefault="009D2F04" w:rsidP="009D2F04">
      <w:pPr>
        <w:spacing w:line="360" w:lineRule="auto"/>
        <w:ind w:firstLineChars="200" w:firstLine="480"/>
        <w:rPr>
          <w:rFonts w:ascii="宋体" w:hAnsi="宋体"/>
          <w:sz w:val="24"/>
          <w:szCs w:val="24"/>
        </w:rPr>
      </w:pPr>
      <w:r w:rsidRPr="002D5D12">
        <w:rPr>
          <w:rFonts w:ascii="宋体" w:hAnsi="宋体"/>
          <w:sz w:val="24"/>
          <w:szCs w:val="24"/>
        </w:rPr>
        <w:t>(1)</w:t>
      </w:r>
      <w:r w:rsidRPr="002D5D12">
        <w:rPr>
          <w:rFonts w:hint="eastAsia"/>
          <w:sz w:val="24"/>
          <w:szCs w:val="24"/>
        </w:rPr>
        <w:t>本基金遵循</w:t>
      </w:r>
      <w:r w:rsidRPr="002D5D12">
        <w:rPr>
          <w:rFonts w:ascii="宋体" w:hAnsi="宋体" w:hint="eastAsia"/>
          <w:sz w:val="24"/>
          <w:szCs w:val="24"/>
        </w:rPr>
        <w:t>“未知价”原则，即申购、赎回价格以申请当日收市后计算的该类别基金份额净值为基准进行计算。</w:t>
      </w:r>
    </w:p>
    <w:p w:rsidR="009D2F04" w:rsidRPr="002D5D12" w:rsidRDefault="009D2F04" w:rsidP="009D2F04">
      <w:pPr>
        <w:spacing w:line="360" w:lineRule="auto"/>
        <w:ind w:firstLineChars="200" w:firstLine="480"/>
        <w:rPr>
          <w:rFonts w:ascii="宋体" w:hAnsi="宋体"/>
          <w:sz w:val="24"/>
          <w:szCs w:val="24"/>
        </w:rPr>
      </w:pPr>
      <w:r w:rsidRPr="002D5D12">
        <w:rPr>
          <w:rFonts w:ascii="宋体" w:hAnsi="宋体"/>
          <w:sz w:val="24"/>
          <w:szCs w:val="24"/>
        </w:rPr>
        <w:t>(2)</w:t>
      </w:r>
      <w:r w:rsidRPr="002D5D12">
        <w:rPr>
          <w:rFonts w:ascii="宋体" w:hAnsi="宋体" w:hint="eastAsia"/>
          <w:sz w:val="24"/>
          <w:szCs w:val="24"/>
        </w:rPr>
        <w:t>本基金遵循“金额申购、份额赎回”原则，即申购以金额申请，赎回以份额申请</w:t>
      </w:r>
      <w:r w:rsidRPr="002D5D12">
        <w:rPr>
          <w:rFonts w:ascii="宋体" w:hAnsi="宋体"/>
          <w:sz w:val="24"/>
          <w:szCs w:val="24"/>
        </w:rPr>
        <w:t>。</w:t>
      </w:r>
    </w:p>
    <w:p w:rsidR="009D2F04" w:rsidRPr="002D5D12" w:rsidRDefault="009D2F04" w:rsidP="009D2F04">
      <w:pPr>
        <w:spacing w:line="360" w:lineRule="auto"/>
        <w:ind w:firstLineChars="200" w:firstLine="480"/>
        <w:rPr>
          <w:rFonts w:ascii="宋体" w:hAnsi="宋体"/>
          <w:sz w:val="24"/>
          <w:szCs w:val="24"/>
        </w:rPr>
      </w:pPr>
      <w:r w:rsidRPr="002D5D12">
        <w:rPr>
          <w:rFonts w:ascii="宋体" w:hAnsi="宋体"/>
          <w:sz w:val="24"/>
          <w:szCs w:val="24"/>
        </w:rPr>
        <w:t>(3)本基金当日的申购</w:t>
      </w:r>
      <w:r w:rsidR="0094110B">
        <w:rPr>
          <w:rFonts w:ascii="宋体" w:hAnsi="宋体" w:hint="eastAsia"/>
          <w:sz w:val="24"/>
          <w:szCs w:val="24"/>
        </w:rPr>
        <w:t>与</w:t>
      </w:r>
      <w:r>
        <w:rPr>
          <w:rFonts w:ascii="宋体" w:hAnsi="宋体" w:hint="eastAsia"/>
          <w:sz w:val="24"/>
          <w:szCs w:val="24"/>
        </w:rPr>
        <w:t>赎回</w:t>
      </w:r>
      <w:r w:rsidRPr="002D5D12">
        <w:rPr>
          <w:rFonts w:ascii="宋体" w:hAnsi="宋体"/>
          <w:sz w:val="24"/>
          <w:szCs w:val="24"/>
        </w:rPr>
        <w:t>申请可以在基金管理人规定的时间以内撤销。</w:t>
      </w:r>
    </w:p>
    <w:p w:rsidR="009D2F04" w:rsidRPr="002D5D12" w:rsidRDefault="009D2F04" w:rsidP="009D2F04">
      <w:pPr>
        <w:spacing w:line="360" w:lineRule="auto"/>
        <w:ind w:firstLineChars="200" w:firstLine="480"/>
        <w:rPr>
          <w:rFonts w:ascii="宋体" w:hAnsi="宋体"/>
          <w:sz w:val="24"/>
          <w:szCs w:val="24"/>
        </w:rPr>
      </w:pPr>
      <w:r w:rsidRPr="002D5D12">
        <w:rPr>
          <w:rFonts w:ascii="宋体" w:hAnsi="宋体"/>
          <w:sz w:val="24"/>
          <w:szCs w:val="24"/>
        </w:rPr>
        <w:t>(4)</w:t>
      </w:r>
      <w:r w:rsidRPr="002D5D12">
        <w:rPr>
          <w:rFonts w:hint="eastAsia"/>
          <w:sz w:val="24"/>
          <w:szCs w:val="24"/>
        </w:rPr>
        <w:t>本基金的</w:t>
      </w:r>
      <w:r w:rsidRPr="002D5D12">
        <w:rPr>
          <w:rFonts w:ascii="宋体" w:hAnsi="宋体" w:hint="eastAsia"/>
          <w:sz w:val="24"/>
          <w:szCs w:val="24"/>
        </w:rPr>
        <w:t>赎回遵循“先进先出”原则，即除指定赎回外，按照投资人认购、申购的先后次序进行顺序赎回</w:t>
      </w:r>
      <w:r>
        <w:rPr>
          <w:rFonts w:ascii="宋体" w:hAnsi="宋体" w:hint="eastAsia"/>
          <w:sz w:val="24"/>
          <w:szCs w:val="24"/>
        </w:rPr>
        <w:t>。</w:t>
      </w:r>
    </w:p>
    <w:p w:rsidR="009D2F04" w:rsidRPr="002D5D12" w:rsidRDefault="009D2F04" w:rsidP="009D2F04">
      <w:pPr>
        <w:spacing w:line="360" w:lineRule="auto"/>
        <w:ind w:firstLineChars="200" w:firstLine="480"/>
        <w:rPr>
          <w:rFonts w:ascii="宋体" w:hAnsi="宋体"/>
          <w:sz w:val="24"/>
          <w:szCs w:val="24"/>
        </w:rPr>
      </w:pPr>
      <w:r w:rsidRPr="002D5D12">
        <w:rPr>
          <w:rFonts w:ascii="宋体" w:hAnsi="宋体"/>
          <w:sz w:val="24"/>
          <w:szCs w:val="24"/>
        </w:rPr>
        <w:t>(5)</w:t>
      </w:r>
      <w:r w:rsidRPr="002D5D12">
        <w:rPr>
          <w:rFonts w:ascii="宋体" w:hAnsi="宋体" w:hint="eastAsia"/>
          <w:sz w:val="24"/>
          <w:szCs w:val="24"/>
        </w:rPr>
        <w:t>办理申购、赎回业务时，应当遵循基金份额持有人利益优先原则，确保投资者的合法权益不受损害并得到公平对待。</w:t>
      </w:r>
    </w:p>
    <w:p w:rsidR="009D2F04" w:rsidRPr="002D5D12" w:rsidRDefault="009D2F04" w:rsidP="009D2F04">
      <w:pPr>
        <w:spacing w:line="360" w:lineRule="auto"/>
        <w:ind w:firstLineChars="200" w:firstLine="480"/>
        <w:rPr>
          <w:rFonts w:ascii="宋体" w:hAnsi="宋体"/>
          <w:sz w:val="24"/>
          <w:szCs w:val="24"/>
        </w:rPr>
      </w:pPr>
      <w:r w:rsidRPr="002D5D12">
        <w:rPr>
          <w:rFonts w:ascii="宋体" w:hAnsi="宋体"/>
          <w:sz w:val="24"/>
          <w:szCs w:val="24"/>
        </w:rPr>
        <w:t>(6)</w:t>
      </w:r>
      <w:r w:rsidRPr="002D5D12">
        <w:rPr>
          <w:rFonts w:ascii="宋体" w:hAnsi="宋体" w:hint="eastAsia"/>
          <w:sz w:val="24"/>
          <w:szCs w:val="24"/>
        </w:rPr>
        <w:t>投资者办理申购、赎回等业务时应提交的文件和办理手续、办理时间、处理规则等在遵守基金合同和招募说明书规定的前提下，以各销售机构的具体规定为准。</w:t>
      </w:r>
    </w:p>
    <w:p w:rsidR="009D2F04" w:rsidRDefault="00C14AAF" w:rsidP="009D2F04">
      <w:pPr>
        <w:spacing w:line="360" w:lineRule="auto"/>
        <w:ind w:firstLineChars="200" w:firstLine="480"/>
        <w:rPr>
          <w:rFonts w:ascii="宋体" w:hAnsi="宋体"/>
          <w:sz w:val="24"/>
          <w:szCs w:val="24"/>
        </w:rPr>
      </w:pPr>
      <w:r w:rsidRPr="00C14AAF">
        <w:rPr>
          <w:rFonts w:ascii="宋体" w:hAnsi="宋体" w:hint="eastAsia"/>
          <w:sz w:val="24"/>
          <w:szCs w:val="24"/>
        </w:rPr>
        <w:t>基金管理人可在法律法规允许，且对基金份额持有人利益无实质性不利影响的情况下，对上述原则进行调整。基金管理人必须在新规则开始实施前依照《信息披露办法》的有关规定在规定媒介上公告。</w:t>
      </w:r>
    </w:p>
    <w:p w:rsidR="00C14AAF" w:rsidRPr="002D5D12" w:rsidRDefault="00C14AAF" w:rsidP="009D2F04">
      <w:pPr>
        <w:spacing w:line="360" w:lineRule="auto"/>
        <w:ind w:firstLineChars="200" w:firstLine="480"/>
        <w:rPr>
          <w:rFonts w:ascii="宋体" w:hAnsi="宋体"/>
          <w:sz w:val="24"/>
          <w:szCs w:val="24"/>
        </w:rPr>
      </w:pPr>
    </w:p>
    <w:p w:rsidR="00DF72B4" w:rsidRPr="009D2F04" w:rsidRDefault="00EB556F" w:rsidP="00C16846">
      <w:pPr>
        <w:pStyle w:val="XBRLTitle2"/>
        <w:spacing w:beforeLines="0" w:afterLines="0" w:line="360" w:lineRule="auto"/>
        <w:ind w:firstLineChars="200" w:firstLine="482"/>
        <w:outlineLvl w:val="0"/>
        <w:rPr>
          <w:rFonts w:ascii="宋体" w:hAnsi="宋体"/>
          <w:szCs w:val="24"/>
        </w:rPr>
      </w:pPr>
      <w:bookmarkStart w:id="11" w:name="_Hlk151127226"/>
      <w:bookmarkEnd w:id="10"/>
      <w:r>
        <w:rPr>
          <w:rFonts w:ascii="宋体" w:hAnsi="宋体"/>
          <w:szCs w:val="24"/>
        </w:rPr>
        <w:t>6</w:t>
      </w:r>
      <w:r w:rsidR="00C11C4A" w:rsidRPr="009D2F04">
        <w:rPr>
          <w:rFonts w:ascii="宋体" w:hAnsi="宋体"/>
          <w:szCs w:val="24"/>
        </w:rPr>
        <w:t>.</w:t>
      </w:r>
      <w:r w:rsidR="00C11C4A" w:rsidRPr="009D2F04">
        <w:rPr>
          <w:rFonts w:ascii="宋体" w:hAnsi="宋体" w:hint="eastAsia"/>
          <w:szCs w:val="24"/>
        </w:rPr>
        <w:t>定期定额投资业务</w:t>
      </w:r>
    </w:p>
    <w:bookmarkEnd w:id="11"/>
    <w:p w:rsidR="00C16846" w:rsidRPr="0067293F" w:rsidRDefault="00EB556F" w:rsidP="0067293F">
      <w:pPr>
        <w:pStyle w:val="2"/>
        <w:spacing w:line="360" w:lineRule="auto"/>
        <w:ind w:firstLineChars="200" w:firstLine="482"/>
        <w:rPr>
          <w:rFonts w:ascii="宋体" w:eastAsia="宋体" w:hAnsi="宋体"/>
          <w:sz w:val="24"/>
          <w:szCs w:val="24"/>
        </w:rPr>
      </w:pPr>
      <w:r>
        <w:rPr>
          <w:rFonts w:ascii="宋体" w:eastAsia="宋体" w:hAnsi="宋体"/>
          <w:bCs/>
          <w:kern w:val="28"/>
          <w:sz w:val="24"/>
          <w:szCs w:val="24"/>
        </w:rPr>
        <w:t>6</w:t>
      </w:r>
      <w:r w:rsidR="00C11C4A" w:rsidRPr="00C16846">
        <w:rPr>
          <w:rFonts w:ascii="宋体" w:eastAsia="宋体" w:hAnsi="宋体"/>
          <w:bCs/>
          <w:kern w:val="28"/>
          <w:sz w:val="24"/>
          <w:szCs w:val="24"/>
        </w:rPr>
        <w:t>.1定期定额投资业务规则</w:t>
      </w:r>
    </w:p>
    <w:p w:rsidR="00C11C4A" w:rsidRPr="00C16846" w:rsidRDefault="00C11C4A" w:rsidP="008E3F2D">
      <w:pPr>
        <w:spacing w:line="360" w:lineRule="auto"/>
        <w:ind w:firstLineChars="200" w:firstLine="480"/>
        <w:rPr>
          <w:rFonts w:ascii="宋体" w:hAnsi="宋体"/>
          <w:sz w:val="24"/>
          <w:szCs w:val="24"/>
        </w:rPr>
      </w:pPr>
      <w:r w:rsidRPr="00C16846">
        <w:rPr>
          <w:rFonts w:ascii="宋体" w:hAnsi="宋体"/>
          <w:sz w:val="24"/>
          <w:szCs w:val="24"/>
        </w:rPr>
        <w:t>并非本基金所有的销售机构均开通定期定额投资业务，投资者办理定期定额投资计划须遵循各销售机构关于定期定额投资业务的申请办理程序及交易规则的规定，每期扣款金额必须不低于基金管理人</w:t>
      </w:r>
      <w:r w:rsidR="00CD38A2" w:rsidRPr="0067293F">
        <w:rPr>
          <w:rFonts w:ascii="宋体" w:hAnsi="宋体"/>
          <w:sz w:val="24"/>
          <w:szCs w:val="24"/>
        </w:rPr>
        <w:t>所规定的最低申购金额， 人民币1元（含申购费）。</w:t>
      </w:r>
    </w:p>
    <w:p w:rsidR="0091063E" w:rsidRPr="00C16846" w:rsidRDefault="0091063E" w:rsidP="00C16846">
      <w:pPr>
        <w:spacing w:line="360" w:lineRule="auto"/>
        <w:ind w:firstLineChars="200" w:firstLine="480"/>
        <w:jc w:val="left"/>
        <w:rPr>
          <w:rFonts w:ascii="宋体" w:hAnsi="宋体"/>
          <w:sz w:val="24"/>
          <w:szCs w:val="24"/>
        </w:rPr>
      </w:pPr>
    </w:p>
    <w:p w:rsidR="00C16846" w:rsidRPr="0067293F" w:rsidRDefault="00EB556F" w:rsidP="0067293F">
      <w:pPr>
        <w:pStyle w:val="2"/>
        <w:spacing w:line="360" w:lineRule="auto"/>
        <w:ind w:firstLineChars="200" w:firstLine="482"/>
        <w:rPr>
          <w:rFonts w:ascii="宋体" w:eastAsia="宋体" w:hAnsi="宋体"/>
          <w:bCs/>
          <w:kern w:val="28"/>
          <w:sz w:val="24"/>
          <w:szCs w:val="24"/>
        </w:rPr>
      </w:pPr>
      <w:r>
        <w:rPr>
          <w:rFonts w:ascii="宋体" w:eastAsia="宋体" w:hAnsi="宋体"/>
          <w:bCs/>
          <w:kern w:val="28"/>
          <w:sz w:val="24"/>
          <w:szCs w:val="24"/>
        </w:rPr>
        <w:t>6</w:t>
      </w:r>
      <w:r w:rsidR="00C11C4A" w:rsidRPr="00C16846">
        <w:rPr>
          <w:rFonts w:ascii="宋体" w:eastAsia="宋体" w:hAnsi="宋体"/>
          <w:bCs/>
          <w:kern w:val="28"/>
          <w:sz w:val="24"/>
          <w:szCs w:val="24"/>
        </w:rPr>
        <w:t>.2</w:t>
      </w:r>
      <w:r w:rsidR="00C11C4A" w:rsidRPr="00C16846">
        <w:rPr>
          <w:rFonts w:ascii="宋体" w:eastAsia="宋体" w:hAnsi="宋体" w:hint="eastAsia"/>
          <w:bCs/>
          <w:kern w:val="28"/>
          <w:sz w:val="24"/>
          <w:szCs w:val="24"/>
        </w:rPr>
        <w:t>定投申购费率</w:t>
      </w:r>
    </w:p>
    <w:p w:rsidR="00C11C4A" w:rsidRPr="00C16846" w:rsidRDefault="00C11C4A" w:rsidP="008E3F2D">
      <w:pPr>
        <w:spacing w:line="360" w:lineRule="auto"/>
        <w:ind w:firstLineChars="200" w:firstLine="480"/>
        <w:rPr>
          <w:rFonts w:ascii="宋体" w:hAnsi="宋体"/>
          <w:sz w:val="24"/>
          <w:szCs w:val="24"/>
        </w:rPr>
      </w:pPr>
      <w:r w:rsidRPr="00C16846">
        <w:rPr>
          <w:rFonts w:ascii="宋体" w:hAnsi="宋体" w:hint="eastAsia"/>
          <w:sz w:val="24"/>
          <w:szCs w:val="24"/>
        </w:rPr>
        <w:t>基金定投业务的申购费率、计费方式与日常申购费率、计费方式相同。</w:t>
      </w:r>
    </w:p>
    <w:p w:rsidR="00C11C4A" w:rsidRPr="00C16846" w:rsidRDefault="00C11C4A" w:rsidP="008E3F2D">
      <w:pPr>
        <w:spacing w:line="360" w:lineRule="auto"/>
        <w:ind w:firstLineChars="200" w:firstLine="480"/>
        <w:rPr>
          <w:rFonts w:ascii="宋体" w:hAnsi="宋体"/>
          <w:sz w:val="24"/>
          <w:szCs w:val="24"/>
        </w:rPr>
      </w:pPr>
      <w:r w:rsidRPr="00C16846">
        <w:rPr>
          <w:rFonts w:ascii="宋体" w:hAnsi="宋体" w:hint="eastAsia"/>
          <w:sz w:val="24"/>
          <w:szCs w:val="24"/>
        </w:rPr>
        <w:t>本基金参与销售机构开展的定投申购费率优惠活动，具体折扣费率及费率优惠活动期限以销售机构活动公告为准</w:t>
      </w:r>
      <w:r w:rsidR="00B7242E">
        <w:rPr>
          <w:rFonts w:ascii="宋体" w:hAnsi="宋体" w:hint="eastAsia"/>
          <w:sz w:val="24"/>
          <w:szCs w:val="24"/>
        </w:rPr>
        <w:t>；</w:t>
      </w:r>
      <w:r w:rsidR="00B7242E" w:rsidRPr="0067293F">
        <w:rPr>
          <w:rFonts w:ascii="宋体" w:hAnsi="宋体"/>
          <w:sz w:val="24"/>
          <w:szCs w:val="24"/>
        </w:rPr>
        <w:t>原申购费率为固定费用的，则按原费率执行，不再享有费率折扣优惠</w:t>
      </w:r>
      <w:r w:rsidRPr="00C16846">
        <w:rPr>
          <w:rFonts w:ascii="宋体" w:hAnsi="宋体" w:hint="eastAsia"/>
          <w:sz w:val="24"/>
          <w:szCs w:val="24"/>
        </w:rPr>
        <w:t>。</w:t>
      </w:r>
    </w:p>
    <w:p w:rsidR="00C11C4A" w:rsidRPr="00C16846" w:rsidRDefault="00C11C4A" w:rsidP="008E3F2D">
      <w:pPr>
        <w:spacing w:line="360" w:lineRule="auto"/>
        <w:ind w:firstLineChars="200" w:firstLine="480"/>
        <w:rPr>
          <w:rFonts w:ascii="宋体" w:hAnsi="宋体"/>
          <w:sz w:val="24"/>
          <w:szCs w:val="24"/>
        </w:rPr>
      </w:pPr>
      <w:r w:rsidRPr="00C16846">
        <w:rPr>
          <w:rFonts w:ascii="宋体" w:hAnsi="宋体" w:hint="eastAsia"/>
          <w:sz w:val="24"/>
          <w:szCs w:val="24"/>
        </w:rPr>
        <w:t>本基金原费率标准详见《基金合同》、《招募说明书》等法律文件，以及</w:t>
      </w:r>
      <w:r w:rsidR="00C224E5" w:rsidRPr="00C16846">
        <w:rPr>
          <w:rFonts w:ascii="宋体" w:hAnsi="宋体" w:hint="eastAsia"/>
          <w:sz w:val="24"/>
          <w:szCs w:val="24"/>
        </w:rPr>
        <w:t>基金管理人</w:t>
      </w:r>
      <w:r w:rsidRPr="00C16846">
        <w:rPr>
          <w:rFonts w:ascii="宋体" w:hAnsi="宋体" w:hint="eastAsia"/>
          <w:sz w:val="24"/>
          <w:szCs w:val="24"/>
        </w:rPr>
        <w:t>发布的最新业务公告。</w:t>
      </w:r>
    </w:p>
    <w:p w:rsidR="00C16846" w:rsidRPr="00C16846" w:rsidRDefault="00C16846" w:rsidP="00C16846">
      <w:pPr>
        <w:spacing w:line="360" w:lineRule="auto"/>
        <w:ind w:firstLineChars="200" w:firstLine="480"/>
        <w:jc w:val="left"/>
        <w:rPr>
          <w:rFonts w:ascii="宋体" w:hAnsi="宋体"/>
          <w:sz w:val="24"/>
          <w:szCs w:val="24"/>
        </w:rPr>
      </w:pPr>
    </w:p>
    <w:p w:rsidR="00C16846" w:rsidRPr="0067293F" w:rsidRDefault="00EB556F" w:rsidP="0067293F">
      <w:pPr>
        <w:pStyle w:val="2"/>
        <w:spacing w:line="360" w:lineRule="auto"/>
        <w:ind w:firstLineChars="200" w:firstLine="482"/>
        <w:rPr>
          <w:rFonts w:ascii="宋体" w:eastAsia="宋体" w:hAnsi="宋体"/>
          <w:bCs/>
          <w:kern w:val="28"/>
          <w:sz w:val="24"/>
          <w:szCs w:val="24"/>
        </w:rPr>
      </w:pPr>
      <w:r>
        <w:rPr>
          <w:rFonts w:ascii="宋体" w:eastAsia="宋体" w:hAnsi="宋体"/>
          <w:bCs/>
          <w:kern w:val="28"/>
          <w:sz w:val="24"/>
          <w:szCs w:val="24"/>
        </w:rPr>
        <w:t>6</w:t>
      </w:r>
      <w:r w:rsidR="00C11C4A" w:rsidRPr="00C16846">
        <w:rPr>
          <w:rFonts w:ascii="宋体" w:eastAsia="宋体" w:hAnsi="宋体"/>
          <w:bCs/>
          <w:kern w:val="28"/>
          <w:sz w:val="24"/>
          <w:szCs w:val="24"/>
        </w:rPr>
        <w:t>.3</w:t>
      </w:r>
      <w:r w:rsidR="00C11C4A" w:rsidRPr="00C16846">
        <w:rPr>
          <w:rFonts w:ascii="宋体" w:eastAsia="宋体" w:hAnsi="宋体" w:hint="eastAsia"/>
          <w:bCs/>
          <w:kern w:val="28"/>
          <w:sz w:val="24"/>
          <w:szCs w:val="24"/>
        </w:rPr>
        <w:t>交易确认</w:t>
      </w:r>
    </w:p>
    <w:p w:rsidR="00C11C4A" w:rsidRPr="00C16846" w:rsidRDefault="00C11C4A" w:rsidP="008E3F2D">
      <w:pPr>
        <w:spacing w:line="360" w:lineRule="auto"/>
        <w:ind w:firstLineChars="200" w:firstLine="480"/>
        <w:rPr>
          <w:rFonts w:ascii="宋体" w:hAnsi="宋体"/>
          <w:sz w:val="24"/>
          <w:szCs w:val="24"/>
        </w:rPr>
      </w:pPr>
      <w:r w:rsidRPr="00C16846">
        <w:rPr>
          <w:rFonts w:ascii="宋体" w:hAnsi="宋体" w:hint="eastAsia"/>
          <w:sz w:val="24"/>
          <w:szCs w:val="24"/>
        </w:rPr>
        <w:t>每期实际扣款日即为基金申购申请日，并以该日</w:t>
      </w:r>
      <w:r w:rsidR="00992508" w:rsidRPr="00C16846">
        <w:rPr>
          <w:rFonts w:ascii="宋体" w:hAnsi="宋体" w:hint="eastAsia"/>
          <w:sz w:val="24"/>
          <w:szCs w:val="24"/>
        </w:rPr>
        <w:t>（</w:t>
      </w:r>
      <w:r w:rsidR="00850D13" w:rsidRPr="00850D13">
        <w:rPr>
          <w:rFonts w:ascii="Times New Roman" w:hAnsi="Times New Roman"/>
          <w:bCs/>
          <w:sz w:val="24"/>
          <w:szCs w:val="21"/>
        </w:rPr>
        <w:t>T</w:t>
      </w:r>
      <w:r w:rsidR="00850D13" w:rsidRPr="00384C9E">
        <w:rPr>
          <w:rFonts w:ascii="宋体" w:hAnsi="宋体" w:cs="宋体" w:hint="eastAsia"/>
          <w:kern w:val="0"/>
          <w:sz w:val="24"/>
          <w:szCs w:val="24"/>
        </w:rPr>
        <w:t>日</w:t>
      </w:r>
      <w:r w:rsidR="00992508" w:rsidRPr="00C16846">
        <w:rPr>
          <w:rFonts w:ascii="宋体" w:hAnsi="宋体" w:hint="eastAsia"/>
          <w:sz w:val="24"/>
          <w:szCs w:val="24"/>
        </w:rPr>
        <w:t>）</w:t>
      </w:r>
      <w:r w:rsidRPr="00C16846">
        <w:rPr>
          <w:rFonts w:ascii="宋体" w:hAnsi="宋体"/>
          <w:sz w:val="24"/>
          <w:szCs w:val="24"/>
        </w:rPr>
        <w:t>的该类基金份额净值</w:t>
      </w:r>
      <w:r w:rsidRPr="00C16846">
        <w:rPr>
          <w:rFonts w:ascii="宋体" w:hAnsi="宋体" w:hint="eastAsia"/>
          <w:sz w:val="24"/>
          <w:szCs w:val="24"/>
        </w:rPr>
        <w:t>为基准计算申购份额，申购份额将在</w:t>
      </w:r>
      <w:r w:rsidR="00850D13" w:rsidRPr="00850D13">
        <w:rPr>
          <w:rFonts w:ascii="Times New Roman" w:hAnsi="Times New Roman"/>
          <w:bCs/>
          <w:sz w:val="24"/>
          <w:szCs w:val="21"/>
        </w:rPr>
        <w:t>T+</w:t>
      </w:r>
      <w:r w:rsidR="00850D13" w:rsidRPr="00850D13">
        <w:rPr>
          <w:rFonts w:ascii="Times New Roman" w:hAnsi="Times New Roman" w:hint="eastAsia"/>
          <w:bCs/>
          <w:sz w:val="24"/>
          <w:szCs w:val="21"/>
        </w:rPr>
        <w:t>1</w:t>
      </w:r>
      <w:r w:rsidR="00850D13" w:rsidRPr="00384C9E">
        <w:rPr>
          <w:rFonts w:ascii="宋体" w:hAnsi="宋体" w:cs="宋体" w:hint="eastAsia"/>
          <w:kern w:val="0"/>
          <w:sz w:val="24"/>
          <w:szCs w:val="24"/>
        </w:rPr>
        <w:t>日</w:t>
      </w:r>
      <w:r w:rsidRPr="00C16846">
        <w:rPr>
          <w:rFonts w:ascii="宋体" w:hAnsi="宋体"/>
          <w:sz w:val="24"/>
          <w:szCs w:val="24"/>
        </w:rPr>
        <w:t>确认成功后直接计入投资者的</w:t>
      </w:r>
      <w:r w:rsidRPr="00C16846">
        <w:rPr>
          <w:rFonts w:ascii="宋体" w:hAnsi="宋体" w:hint="eastAsia"/>
          <w:sz w:val="24"/>
          <w:szCs w:val="24"/>
        </w:rPr>
        <w:t>基金账户内。基金份额确认查询起始日为</w:t>
      </w:r>
      <w:r w:rsidR="00850D13" w:rsidRPr="00850D13">
        <w:rPr>
          <w:rFonts w:ascii="Times New Roman" w:hAnsi="Times New Roman"/>
          <w:bCs/>
          <w:sz w:val="24"/>
          <w:szCs w:val="21"/>
        </w:rPr>
        <w:t>T+</w:t>
      </w:r>
      <w:r w:rsidR="00850D13">
        <w:rPr>
          <w:rFonts w:ascii="Times New Roman" w:hAnsi="Times New Roman" w:hint="eastAsia"/>
          <w:bCs/>
          <w:sz w:val="24"/>
          <w:szCs w:val="21"/>
        </w:rPr>
        <w:t>2</w:t>
      </w:r>
      <w:r w:rsidRPr="00C16846">
        <w:rPr>
          <w:rFonts w:ascii="宋体" w:hAnsi="宋体"/>
          <w:sz w:val="24"/>
          <w:szCs w:val="24"/>
        </w:rPr>
        <w:t>日。</w:t>
      </w:r>
    </w:p>
    <w:p w:rsidR="002D1AF4" w:rsidRPr="00C16846" w:rsidRDefault="002D1AF4" w:rsidP="00C16846">
      <w:pPr>
        <w:spacing w:line="360" w:lineRule="auto"/>
        <w:ind w:firstLineChars="200" w:firstLine="480"/>
        <w:jc w:val="left"/>
        <w:rPr>
          <w:rFonts w:ascii="宋体" w:hAnsi="宋体"/>
          <w:sz w:val="24"/>
          <w:szCs w:val="24"/>
        </w:rPr>
      </w:pPr>
    </w:p>
    <w:p w:rsidR="00C16846" w:rsidRPr="0067293F" w:rsidRDefault="00EB556F" w:rsidP="0067293F">
      <w:pPr>
        <w:pStyle w:val="2"/>
        <w:spacing w:line="360" w:lineRule="auto"/>
        <w:ind w:firstLineChars="200" w:firstLine="482"/>
        <w:rPr>
          <w:rFonts w:ascii="宋体" w:eastAsia="宋体" w:hAnsi="宋体"/>
          <w:bCs/>
          <w:kern w:val="28"/>
          <w:sz w:val="24"/>
          <w:szCs w:val="24"/>
        </w:rPr>
      </w:pPr>
      <w:r>
        <w:rPr>
          <w:rFonts w:ascii="宋体" w:eastAsia="宋体" w:hAnsi="宋体"/>
          <w:bCs/>
          <w:kern w:val="28"/>
          <w:sz w:val="24"/>
          <w:szCs w:val="24"/>
        </w:rPr>
        <w:t>6</w:t>
      </w:r>
      <w:r w:rsidR="00C11C4A" w:rsidRPr="00C16846">
        <w:rPr>
          <w:rFonts w:ascii="宋体" w:eastAsia="宋体" w:hAnsi="宋体"/>
          <w:bCs/>
          <w:kern w:val="28"/>
          <w:sz w:val="24"/>
          <w:szCs w:val="24"/>
        </w:rPr>
        <w:t>.4</w:t>
      </w:r>
      <w:r w:rsidR="00C11C4A" w:rsidRPr="00C16846">
        <w:rPr>
          <w:rFonts w:ascii="宋体" w:eastAsia="宋体" w:hAnsi="宋体" w:hint="eastAsia"/>
          <w:bCs/>
          <w:kern w:val="28"/>
          <w:sz w:val="24"/>
          <w:szCs w:val="24"/>
        </w:rPr>
        <w:t>变更与解约</w:t>
      </w:r>
    </w:p>
    <w:p w:rsidR="00C11C4A" w:rsidRPr="00C16846" w:rsidRDefault="00C11C4A" w:rsidP="008E3F2D">
      <w:pPr>
        <w:spacing w:line="360" w:lineRule="auto"/>
        <w:ind w:firstLineChars="200" w:firstLine="480"/>
        <w:rPr>
          <w:rFonts w:ascii="宋体" w:hAnsi="宋体"/>
          <w:sz w:val="24"/>
          <w:szCs w:val="24"/>
        </w:rPr>
      </w:pPr>
      <w:r w:rsidRPr="00C16846">
        <w:rPr>
          <w:rFonts w:ascii="宋体" w:hAnsi="宋体" w:hint="eastAsia"/>
          <w:sz w:val="24"/>
          <w:szCs w:val="24"/>
        </w:rPr>
        <w:t>如果投资人变更每期扣款金额、扣款日期、扣款方式或者终止定投业务，请遵循销售机构的相关规定。</w:t>
      </w:r>
    </w:p>
    <w:p w:rsidR="00C11C4A" w:rsidRPr="00C16846" w:rsidRDefault="00C11C4A" w:rsidP="00C16846">
      <w:pPr>
        <w:spacing w:line="360" w:lineRule="auto"/>
        <w:ind w:firstLineChars="200" w:firstLine="480"/>
        <w:jc w:val="left"/>
        <w:rPr>
          <w:rFonts w:ascii="宋体" w:hAnsi="宋体"/>
          <w:sz w:val="24"/>
          <w:szCs w:val="24"/>
        </w:rPr>
      </w:pPr>
    </w:p>
    <w:p w:rsidR="00C11C4A" w:rsidRPr="009D2F04" w:rsidRDefault="00EB556F" w:rsidP="00C16846">
      <w:pPr>
        <w:pStyle w:val="XBRLTitle2"/>
        <w:spacing w:beforeLines="0" w:afterLines="0" w:line="360" w:lineRule="auto"/>
        <w:ind w:firstLineChars="200" w:firstLine="482"/>
        <w:outlineLvl w:val="0"/>
        <w:rPr>
          <w:rFonts w:ascii="宋体" w:hAnsi="宋体"/>
          <w:szCs w:val="24"/>
        </w:rPr>
      </w:pPr>
      <w:r>
        <w:rPr>
          <w:rFonts w:ascii="宋体" w:hAnsi="宋体"/>
          <w:szCs w:val="24"/>
        </w:rPr>
        <w:t>7</w:t>
      </w:r>
      <w:r w:rsidR="00C11C4A" w:rsidRPr="009D2F04">
        <w:rPr>
          <w:rFonts w:ascii="宋体" w:hAnsi="宋体"/>
          <w:szCs w:val="24"/>
        </w:rPr>
        <w:t>.基金销售机构</w:t>
      </w:r>
    </w:p>
    <w:p w:rsidR="00C16846" w:rsidRPr="0067293F" w:rsidRDefault="00EB556F" w:rsidP="0067293F">
      <w:pPr>
        <w:pStyle w:val="2"/>
        <w:spacing w:line="360" w:lineRule="auto"/>
        <w:ind w:firstLineChars="200" w:firstLine="482"/>
        <w:rPr>
          <w:rFonts w:ascii="宋体" w:eastAsia="宋体" w:hAnsi="宋体"/>
          <w:bCs/>
          <w:kern w:val="28"/>
          <w:sz w:val="24"/>
          <w:szCs w:val="24"/>
        </w:rPr>
      </w:pPr>
      <w:r>
        <w:rPr>
          <w:rFonts w:ascii="宋体" w:eastAsia="宋体" w:hAnsi="宋体"/>
          <w:bCs/>
          <w:kern w:val="28"/>
          <w:sz w:val="24"/>
          <w:szCs w:val="24"/>
        </w:rPr>
        <w:t>7</w:t>
      </w:r>
      <w:r w:rsidR="00C11C4A" w:rsidRPr="00C16846">
        <w:rPr>
          <w:rFonts w:ascii="宋体" w:eastAsia="宋体" w:hAnsi="宋体"/>
          <w:bCs/>
          <w:kern w:val="28"/>
          <w:sz w:val="24"/>
          <w:szCs w:val="24"/>
        </w:rPr>
        <w:t>.1</w:t>
      </w:r>
      <w:r w:rsidR="00C11C4A" w:rsidRPr="00C16846">
        <w:rPr>
          <w:rFonts w:ascii="宋体" w:eastAsia="宋体" w:hAnsi="宋体" w:hint="eastAsia"/>
          <w:bCs/>
          <w:kern w:val="28"/>
          <w:sz w:val="24"/>
          <w:szCs w:val="24"/>
        </w:rPr>
        <w:t>直销机构</w:t>
      </w:r>
    </w:p>
    <w:p w:rsidR="00C11C4A" w:rsidRPr="00C16846" w:rsidRDefault="00C11C4A" w:rsidP="00C16846">
      <w:pPr>
        <w:spacing w:line="360" w:lineRule="auto"/>
        <w:ind w:firstLineChars="200" w:firstLine="480"/>
        <w:jc w:val="left"/>
        <w:rPr>
          <w:rFonts w:ascii="宋体" w:hAnsi="宋体"/>
          <w:sz w:val="24"/>
          <w:szCs w:val="24"/>
        </w:rPr>
      </w:pPr>
      <w:r w:rsidRPr="00C16846">
        <w:rPr>
          <w:rFonts w:ascii="宋体" w:hAnsi="宋体" w:hint="eastAsia"/>
          <w:sz w:val="24"/>
          <w:szCs w:val="24"/>
        </w:rPr>
        <w:t>富达基金管理（中国）有限公司</w:t>
      </w:r>
    </w:p>
    <w:p w:rsidR="00C11C4A" w:rsidRPr="00C16846" w:rsidRDefault="008E3F2D" w:rsidP="00C16846">
      <w:pPr>
        <w:spacing w:line="360" w:lineRule="auto"/>
        <w:ind w:firstLineChars="200" w:firstLine="480"/>
        <w:jc w:val="left"/>
        <w:rPr>
          <w:rFonts w:ascii="宋体" w:hAnsi="宋体"/>
          <w:sz w:val="24"/>
          <w:szCs w:val="24"/>
        </w:rPr>
      </w:pPr>
      <w:r>
        <w:rPr>
          <w:rFonts w:ascii="宋体" w:hAnsi="宋体" w:hint="eastAsia"/>
          <w:sz w:val="24"/>
          <w:szCs w:val="24"/>
        </w:rPr>
        <w:t>客服热线</w:t>
      </w:r>
      <w:r w:rsidR="00C11C4A" w:rsidRPr="00C16846">
        <w:rPr>
          <w:rFonts w:ascii="宋体" w:hAnsi="宋体" w:hint="eastAsia"/>
          <w:sz w:val="24"/>
          <w:szCs w:val="24"/>
        </w:rPr>
        <w:t>：</w:t>
      </w:r>
      <w:r w:rsidR="00C11C4A" w:rsidRPr="00C16846">
        <w:rPr>
          <w:rFonts w:ascii="宋体" w:hAnsi="宋体"/>
          <w:sz w:val="24"/>
          <w:szCs w:val="24"/>
        </w:rPr>
        <w:t>400</w:t>
      </w:r>
      <w:r>
        <w:rPr>
          <w:rFonts w:ascii="宋体" w:hAnsi="宋体"/>
          <w:sz w:val="24"/>
          <w:szCs w:val="24"/>
        </w:rPr>
        <w:t>-</w:t>
      </w:r>
      <w:r w:rsidR="00C11C4A" w:rsidRPr="00C16846">
        <w:rPr>
          <w:rFonts w:ascii="宋体" w:hAnsi="宋体"/>
          <w:sz w:val="24"/>
          <w:szCs w:val="24"/>
        </w:rPr>
        <w:t>920</w:t>
      </w:r>
      <w:r>
        <w:rPr>
          <w:rFonts w:ascii="宋体" w:hAnsi="宋体"/>
          <w:sz w:val="24"/>
          <w:szCs w:val="24"/>
        </w:rPr>
        <w:t>-</w:t>
      </w:r>
      <w:r w:rsidR="00C11C4A" w:rsidRPr="00C16846">
        <w:rPr>
          <w:rFonts w:ascii="宋体" w:hAnsi="宋体"/>
          <w:sz w:val="24"/>
          <w:szCs w:val="24"/>
        </w:rPr>
        <w:t>9898</w:t>
      </w:r>
    </w:p>
    <w:p w:rsidR="00C11C4A" w:rsidRPr="00C16846" w:rsidRDefault="008E3F2D" w:rsidP="00C16846">
      <w:pPr>
        <w:spacing w:line="360" w:lineRule="auto"/>
        <w:ind w:firstLineChars="200" w:firstLine="480"/>
        <w:jc w:val="left"/>
        <w:rPr>
          <w:rFonts w:ascii="宋体" w:hAnsi="宋体"/>
          <w:sz w:val="24"/>
          <w:szCs w:val="24"/>
        </w:rPr>
      </w:pPr>
      <w:r>
        <w:rPr>
          <w:rFonts w:ascii="宋体" w:hAnsi="宋体" w:hint="eastAsia"/>
          <w:sz w:val="24"/>
          <w:szCs w:val="24"/>
        </w:rPr>
        <w:t>官网</w:t>
      </w:r>
      <w:r w:rsidR="00C11C4A" w:rsidRPr="00C16846">
        <w:rPr>
          <w:rFonts w:ascii="宋体" w:hAnsi="宋体" w:hint="eastAsia"/>
          <w:sz w:val="24"/>
          <w:szCs w:val="24"/>
        </w:rPr>
        <w:t>：</w:t>
      </w:r>
      <w:bookmarkStart w:id="12" w:name="_Hlk195807813"/>
      <w:r w:rsidR="00A2739E" w:rsidRPr="009A3DCE">
        <w:rPr>
          <w:rFonts w:ascii="宋体" w:hAnsi="宋体" w:hint="eastAsia"/>
          <w:sz w:val="24"/>
          <w:szCs w:val="24"/>
        </w:rPr>
        <w:t>http</w:t>
      </w:r>
      <w:r w:rsidR="00A2739E" w:rsidRPr="009A3DCE">
        <w:rPr>
          <w:rFonts w:ascii="宋体" w:hAnsi="宋体"/>
          <w:sz w:val="24"/>
          <w:szCs w:val="24"/>
        </w:rPr>
        <w:t>s</w:t>
      </w:r>
      <w:r w:rsidR="00A2739E" w:rsidRPr="009A3DCE">
        <w:rPr>
          <w:rFonts w:ascii="宋体" w:hAnsi="宋体" w:hint="eastAsia"/>
          <w:sz w:val="24"/>
          <w:szCs w:val="24"/>
        </w:rPr>
        <w:t>://www.fidelity.com.cn/</w:t>
      </w:r>
    </w:p>
    <w:bookmarkEnd w:id="12"/>
    <w:p w:rsidR="00783F98" w:rsidRPr="00C16846" w:rsidRDefault="00783F98" w:rsidP="00C16846">
      <w:pPr>
        <w:spacing w:line="360" w:lineRule="auto"/>
        <w:ind w:firstLineChars="200" w:firstLine="480"/>
        <w:jc w:val="left"/>
        <w:rPr>
          <w:rFonts w:ascii="宋体" w:hAnsi="宋体"/>
          <w:sz w:val="24"/>
          <w:szCs w:val="24"/>
        </w:rPr>
      </w:pPr>
      <w:r w:rsidRPr="00C16846">
        <w:rPr>
          <w:rFonts w:ascii="宋体" w:hAnsi="宋体" w:hint="eastAsia"/>
          <w:sz w:val="24"/>
          <w:szCs w:val="24"/>
        </w:rPr>
        <w:t>直销</w:t>
      </w:r>
      <w:r w:rsidR="003B4D8C">
        <w:rPr>
          <w:rFonts w:ascii="宋体" w:hAnsi="宋体" w:hint="eastAsia"/>
          <w:sz w:val="24"/>
          <w:szCs w:val="24"/>
        </w:rPr>
        <w:t>中心</w:t>
      </w:r>
      <w:r w:rsidRPr="00C16846">
        <w:rPr>
          <w:rFonts w:ascii="宋体" w:hAnsi="宋体" w:hint="eastAsia"/>
          <w:sz w:val="24"/>
          <w:szCs w:val="24"/>
        </w:rPr>
        <w:t>地址：中国（上海）自由贸易试验区世纪大道8号上海国金中心办公楼二期7层701室</w:t>
      </w:r>
    </w:p>
    <w:p w:rsidR="00C11C4A" w:rsidRPr="00C16846" w:rsidRDefault="00C02FC6" w:rsidP="00C16846">
      <w:pPr>
        <w:spacing w:line="360" w:lineRule="auto"/>
        <w:ind w:firstLineChars="200" w:firstLine="480"/>
        <w:jc w:val="left"/>
        <w:rPr>
          <w:rFonts w:ascii="宋体" w:hAnsi="宋体"/>
          <w:color w:val="000000"/>
          <w:sz w:val="24"/>
          <w:szCs w:val="24"/>
        </w:rPr>
      </w:pPr>
      <w:r w:rsidRPr="00C16846">
        <w:rPr>
          <w:rFonts w:ascii="宋体" w:hAnsi="宋体" w:hint="eastAsia"/>
          <w:color w:val="000000"/>
          <w:sz w:val="24"/>
          <w:szCs w:val="24"/>
        </w:rPr>
        <w:t>基金管理人暂未开通直销网上交易，直销中心暂不支持基金定期定额投资业务。</w:t>
      </w:r>
    </w:p>
    <w:p w:rsidR="00C02FC6" w:rsidRPr="00C16846" w:rsidRDefault="00C02FC6" w:rsidP="00C16846">
      <w:pPr>
        <w:spacing w:line="360" w:lineRule="auto"/>
        <w:ind w:firstLineChars="200" w:firstLine="480"/>
        <w:jc w:val="left"/>
        <w:rPr>
          <w:rFonts w:ascii="宋体" w:hAnsi="宋体"/>
          <w:sz w:val="24"/>
          <w:szCs w:val="24"/>
        </w:rPr>
      </w:pPr>
    </w:p>
    <w:p w:rsidR="009F048C" w:rsidRPr="0012501B" w:rsidRDefault="00EB556F" w:rsidP="0012501B">
      <w:pPr>
        <w:pStyle w:val="2"/>
        <w:spacing w:line="360" w:lineRule="auto"/>
        <w:ind w:firstLineChars="200" w:firstLine="482"/>
        <w:rPr>
          <w:rFonts w:ascii="宋体" w:eastAsia="宋体" w:hAnsi="宋体"/>
          <w:bCs/>
          <w:kern w:val="28"/>
          <w:sz w:val="24"/>
          <w:szCs w:val="24"/>
        </w:rPr>
      </w:pPr>
      <w:r>
        <w:rPr>
          <w:rFonts w:ascii="宋体" w:eastAsia="宋体" w:hAnsi="宋体"/>
          <w:bCs/>
          <w:kern w:val="28"/>
          <w:sz w:val="24"/>
          <w:szCs w:val="24"/>
        </w:rPr>
        <w:t>7</w:t>
      </w:r>
      <w:r w:rsidR="00C11C4A" w:rsidRPr="004D2583">
        <w:rPr>
          <w:rFonts w:ascii="宋体" w:eastAsia="宋体" w:hAnsi="宋体"/>
          <w:bCs/>
          <w:kern w:val="28"/>
          <w:sz w:val="24"/>
          <w:szCs w:val="24"/>
        </w:rPr>
        <w:t>.2</w:t>
      </w:r>
      <w:r w:rsidR="00C11C4A" w:rsidRPr="004D2583">
        <w:rPr>
          <w:rFonts w:ascii="宋体" w:eastAsia="宋体" w:hAnsi="宋体" w:hint="eastAsia"/>
          <w:bCs/>
          <w:kern w:val="28"/>
          <w:sz w:val="24"/>
          <w:szCs w:val="24"/>
        </w:rPr>
        <w:t>其他销售机构</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（1）中信证券股份有限公司</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客服热线：95548</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官网：https://www.citics.com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（2）中信证券（山东）有限责任公司</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客服热线：95548</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官网：http://sd.citics.com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（3）中信证券华南股份有限公司</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客服热线：95548</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官网：http://www.gzs.com.cn</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（4）中信期货有限公司</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客服热线：4009908826</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官网：https://www.citicsf.com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（5）中国中金财富证券有限公司</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客服热线：95532</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官网：https://www.ciccwm.com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（6）招商证券股份有限公司</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客服热线：95565</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官网：https://www.cmschina.com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（7）中信建投证券股份有限公司</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客服热线：95587</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官网：https://www.csc108.com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（8）蚂蚁（杭州）基金销售有限公司</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客服热线：95188-8</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官网：https://www.fund123.cn</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（9）上海天天基金销售有限公司</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客服热线：95021</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官网：https://fund.eastmoney.com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（10）珠海盈米基金销售有限公司</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 xml:space="preserve">客服热线：020-89629066  </w:t>
      </w:r>
      <w:r w:rsidRPr="0012501B">
        <w:rPr>
          <w:rFonts w:ascii="宋体" w:hAnsi="宋体" w:hint="eastAsia"/>
          <w:sz w:val="24"/>
          <w:szCs w:val="24"/>
        </w:rPr>
        <w:tab/>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官网：https://yingmi.com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（1</w:t>
      </w:r>
      <w:r w:rsidR="00AA3747">
        <w:rPr>
          <w:rFonts w:ascii="宋体" w:hAnsi="宋体"/>
          <w:sz w:val="24"/>
          <w:szCs w:val="24"/>
        </w:rPr>
        <w:t>1</w:t>
      </w:r>
      <w:r w:rsidRPr="0012501B">
        <w:rPr>
          <w:rFonts w:ascii="宋体" w:hAnsi="宋体" w:hint="eastAsia"/>
          <w:sz w:val="24"/>
          <w:szCs w:val="24"/>
        </w:rPr>
        <w:t>）北京雪球基金销售有限公司</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客服热线：4001599288</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官网：https://danjuanfunds.com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（1</w:t>
      </w:r>
      <w:r w:rsidR="00AA3747">
        <w:rPr>
          <w:rFonts w:ascii="宋体" w:hAnsi="宋体"/>
          <w:sz w:val="24"/>
          <w:szCs w:val="24"/>
        </w:rPr>
        <w:t>2</w:t>
      </w:r>
      <w:r w:rsidRPr="0012501B">
        <w:rPr>
          <w:rFonts w:ascii="宋体" w:hAnsi="宋体" w:hint="eastAsia"/>
          <w:sz w:val="24"/>
          <w:szCs w:val="24"/>
        </w:rPr>
        <w:t>）京东肯特瑞基金销售有限公司</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客服热线：4000988511（个人业务），4000888816（企业业务）</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官网：https://kenterui.jd.com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（1</w:t>
      </w:r>
      <w:r w:rsidR="00AA3747">
        <w:rPr>
          <w:rFonts w:ascii="宋体" w:hAnsi="宋体"/>
          <w:sz w:val="24"/>
          <w:szCs w:val="24"/>
        </w:rPr>
        <w:t>3</w:t>
      </w:r>
      <w:r w:rsidRPr="0012501B">
        <w:rPr>
          <w:rFonts w:ascii="宋体" w:hAnsi="宋体" w:hint="eastAsia"/>
          <w:sz w:val="24"/>
          <w:szCs w:val="24"/>
        </w:rPr>
        <w:t>）浙江同花顺基金销售有限公司</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客服热线：952555</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官网：https://www.5ifund.com</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（1</w:t>
      </w:r>
      <w:r w:rsidR="00AA3747">
        <w:rPr>
          <w:rFonts w:ascii="宋体" w:hAnsi="宋体"/>
          <w:sz w:val="24"/>
          <w:szCs w:val="24"/>
        </w:rPr>
        <w:t>4</w:t>
      </w:r>
      <w:r w:rsidRPr="0012501B">
        <w:rPr>
          <w:rFonts w:ascii="宋体" w:hAnsi="宋体" w:hint="eastAsia"/>
          <w:sz w:val="24"/>
          <w:szCs w:val="24"/>
        </w:rPr>
        <w:t>）上海好买基金销售有限公司</w:t>
      </w:r>
    </w:p>
    <w:p w:rsidR="0012501B" w:rsidRPr="0012501B"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客服热线：4007009665</w:t>
      </w:r>
    </w:p>
    <w:p w:rsidR="008F28D0" w:rsidRDefault="0012501B" w:rsidP="0012501B">
      <w:pPr>
        <w:spacing w:line="360" w:lineRule="auto"/>
        <w:ind w:firstLineChars="200" w:firstLine="480"/>
        <w:jc w:val="left"/>
        <w:rPr>
          <w:rFonts w:ascii="宋体" w:hAnsi="宋体"/>
          <w:sz w:val="24"/>
          <w:szCs w:val="24"/>
        </w:rPr>
      </w:pPr>
      <w:r w:rsidRPr="0012501B">
        <w:rPr>
          <w:rFonts w:ascii="宋体" w:hAnsi="宋体" w:hint="eastAsia"/>
          <w:sz w:val="24"/>
          <w:szCs w:val="24"/>
        </w:rPr>
        <w:t>官网：https://www.howbuy.com</w:t>
      </w:r>
    </w:p>
    <w:p w:rsidR="00083675" w:rsidRPr="00083675" w:rsidRDefault="00083675" w:rsidP="0012501B">
      <w:pPr>
        <w:spacing w:line="360" w:lineRule="auto"/>
        <w:ind w:firstLineChars="200" w:firstLine="480"/>
        <w:jc w:val="left"/>
        <w:rPr>
          <w:rFonts w:ascii="宋体" w:hAnsi="宋体"/>
          <w:sz w:val="24"/>
          <w:szCs w:val="24"/>
        </w:rPr>
      </w:pPr>
    </w:p>
    <w:p w:rsidR="00CA5CF1" w:rsidRPr="009D2F04" w:rsidRDefault="00EB556F" w:rsidP="00CA5CF1">
      <w:pPr>
        <w:pStyle w:val="XBRLTitle2"/>
        <w:spacing w:beforeLines="0" w:afterLines="0" w:line="360" w:lineRule="auto"/>
        <w:ind w:firstLineChars="200" w:firstLine="482"/>
        <w:outlineLvl w:val="0"/>
        <w:rPr>
          <w:rFonts w:ascii="宋体" w:hAnsi="宋体"/>
          <w:szCs w:val="24"/>
        </w:rPr>
      </w:pPr>
      <w:r>
        <w:rPr>
          <w:rFonts w:ascii="宋体" w:hAnsi="宋体"/>
          <w:szCs w:val="24"/>
        </w:rPr>
        <w:t>8</w:t>
      </w:r>
      <w:r w:rsidR="00CA5CF1" w:rsidRPr="009D2F04">
        <w:rPr>
          <w:rFonts w:ascii="宋体" w:hAnsi="宋体"/>
          <w:szCs w:val="24"/>
        </w:rPr>
        <w:t>.</w:t>
      </w:r>
      <w:r w:rsidR="00CA5CF1" w:rsidRPr="009D2F04">
        <w:rPr>
          <w:rFonts w:ascii="宋体" w:hAnsi="宋体" w:hint="eastAsia"/>
          <w:szCs w:val="24"/>
        </w:rPr>
        <w:t>费率优惠活动内容</w:t>
      </w:r>
    </w:p>
    <w:p w:rsidR="00850D13" w:rsidRPr="00850D13" w:rsidRDefault="00850D13" w:rsidP="00850D13">
      <w:pPr>
        <w:spacing w:line="360" w:lineRule="auto"/>
        <w:ind w:firstLineChars="200" w:firstLine="480"/>
        <w:rPr>
          <w:sz w:val="24"/>
          <w:szCs w:val="24"/>
        </w:rPr>
      </w:pPr>
      <w:r w:rsidRPr="00850D13">
        <w:rPr>
          <w:sz w:val="24"/>
          <w:szCs w:val="24"/>
        </w:rPr>
        <w:t>投资者通过</w:t>
      </w:r>
      <w:r w:rsidRPr="00850D13">
        <w:rPr>
          <w:rFonts w:hint="eastAsia"/>
          <w:sz w:val="24"/>
          <w:szCs w:val="24"/>
        </w:rPr>
        <w:t>上述代销机构</w:t>
      </w:r>
      <w:r w:rsidRPr="00850D13">
        <w:rPr>
          <w:sz w:val="24"/>
          <w:szCs w:val="24"/>
        </w:rPr>
        <w:t>办理本基金的销售业务，即可参加</w:t>
      </w:r>
      <w:r w:rsidRPr="00850D13">
        <w:rPr>
          <w:rFonts w:hint="eastAsia"/>
          <w:sz w:val="24"/>
          <w:szCs w:val="24"/>
        </w:rPr>
        <w:t>上述代销机构</w:t>
      </w:r>
      <w:r w:rsidRPr="00850D13">
        <w:rPr>
          <w:sz w:val="24"/>
          <w:szCs w:val="24"/>
        </w:rPr>
        <w:t>公告的费率优惠活动，具体折扣费率及费率优惠活动期限以</w:t>
      </w:r>
      <w:r w:rsidRPr="00850D13">
        <w:rPr>
          <w:rFonts w:hint="eastAsia"/>
          <w:sz w:val="24"/>
          <w:szCs w:val="24"/>
        </w:rPr>
        <w:t>各代销机构</w:t>
      </w:r>
      <w:r w:rsidRPr="00850D13">
        <w:rPr>
          <w:sz w:val="24"/>
          <w:szCs w:val="24"/>
        </w:rPr>
        <w:t>的规定为准；原申购费率为固定费用的，则按原费率执行，不再享有费率折扣优惠。</w:t>
      </w:r>
    </w:p>
    <w:p w:rsidR="00850D13" w:rsidRPr="00850D13" w:rsidRDefault="00850D13" w:rsidP="00850D13">
      <w:pPr>
        <w:spacing w:line="360" w:lineRule="auto"/>
        <w:ind w:firstLineChars="200" w:firstLine="480"/>
        <w:rPr>
          <w:sz w:val="24"/>
          <w:szCs w:val="24"/>
        </w:rPr>
      </w:pPr>
      <w:r w:rsidRPr="00850D13">
        <w:rPr>
          <w:sz w:val="24"/>
          <w:szCs w:val="24"/>
        </w:rPr>
        <w:t>本基金原费率标准请详见《基金合同》、《招募说明书》、《基金产品资料概要》</w:t>
      </w:r>
      <w:r w:rsidRPr="00850D13">
        <w:rPr>
          <w:rFonts w:hint="eastAsia"/>
          <w:sz w:val="24"/>
          <w:szCs w:val="24"/>
        </w:rPr>
        <w:t>及其更新</w:t>
      </w:r>
      <w:r w:rsidRPr="00850D13">
        <w:rPr>
          <w:sz w:val="24"/>
          <w:szCs w:val="24"/>
        </w:rPr>
        <w:t>等法律文件，以及</w:t>
      </w:r>
      <w:r w:rsidRPr="00850D13">
        <w:rPr>
          <w:rFonts w:hint="eastAsia"/>
          <w:sz w:val="24"/>
          <w:szCs w:val="24"/>
        </w:rPr>
        <w:t>基金管理人</w:t>
      </w:r>
      <w:r w:rsidRPr="00850D13">
        <w:rPr>
          <w:sz w:val="24"/>
          <w:szCs w:val="24"/>
        </w:rPr>
        <w:t>发布的最新业务公告。</w:t>
      </w:r>
    </w:p>
    <w:p w:rsidR="0011779A" w:rsidRDefault="00850D13" w:rsidP="00850D13">
      <w:pPr>
        <w:spacing w:line="360" w:lineRule="auto"/>
        <w:ind w:firstLineChars="200" w:firstLine="480"/>
        <w:rPr>
          <w:sz w:val="24"/>
          <w:szCs w:val="24"/>
        </w:rPr>
      </w:pPr>
      <w:bookmarkStart w:id="13" w:name="_Hlk185500143"/>
      <w:r w:rsidRPr="00850D13">
        <w:rPr>
          <w:sz w:val="24"/>
          <w:szCs w:val="24"/>
        </w:rPr>
        <w:t>上述费率优惠仅针对</w:t>
      </w:r>
      <w:r w:rsidRPr="00850D13">
        <w:rPr>
          <w:rFonts w:hint="eastAsia"/>
          <w:sz w:val="24"/>
          <w:szCs w:val="24"/>
        </w:rPr>
        <w:t>基金管理人</w:t>
      </w:r>
      <w:r w:rsidRPr="00850D13">
        <w:rPr>
          <w:sz w:val="24"/>
          <w:szCs w:val="24"/>
        </w:rPr>
        <w:t>产品在</w:t>
      </w:r>
      <w:r w:rsidRPr="00850D13">
        <w:rPr>
          <w:rFonts w:hint="eastAsia"/>
          <w:sz w:val="24"/>
          <w:szCs w:val="24"/>
        </w:rPr>
        <w:t>上述代销机构</w:t>
      </w:r>
      <w:bookmarkEnd w:id="13"/>
      <w:r w:rsidRPr="00850D13">
        <w:rPr>
          <w:rFonts w:hint="eastAsia"/>
          <w:sz w:val="24"/>
          <w:szCs w:val="24"/>
        </w:rPr>
        <w:t>处于正常申购期的基金产品的前端收费模式的申购手续费（含定期定额申购业务产生的申购手续费），不包括基金赎回业务的赎回费等其他业务的手续费。</w:t>
      </w:r>
    </w:p>
    <w:p w:rsidR="00850D13" w:rsidRPr="00850D13" w:rsidRDefault="00850D13" w:rsidP="00850D13">
      <w:pPr>
        <w:spacing w:line="360" w:lineRule="auto"/>
        <w:ind w:firstLineChars="200" w:firstLine="480"/>
        <w:rPr>
          <w:sz w:val="24"/>
          <w:szCs w:val="24"/>
        </w:rPr>
      </w:pPr>
      <w:r w:rsidRPr="00850D13">
        <w:rPr>
          <w:rFonts w:hint="eastAsia"/>
          <w:sz w:val="24"/>
          <w:szCs w:val="24"/>
        </w:rPr>
        <w:t>如基金管理人未来新增其他代销机构销售本基金，则自本基金在各代销机构开放销售业务之日起，将同时参与各代销机构开展的费率优惠活动。具体折扣费率及费率优惠活动期限以各代销机构的规定为准，上述相关事项基金管理人不再另行公告。</w:t>
      </w:r>
    </w:p>
    <w:p w:rsidR="00850D13" w:rsidRPr="00850D13" w:rsidRDefault="00850D13" w:rsidP="00850D13">
      <w:pPr>
        <w:spacing w:line="360" w:lineRule="auto"/>
        <w:ind w:firstLineChars="200" w:firstLine="480"/>
        <w:rPr>
          <w:sz w:val="24"/>
          <w:szCs w:val="24"/>
        </w:rPr>
      </w:pPr>
      <w:r w:rsidRPr="00850D13">
        <w:rPr>
          <w:sz w:val="24"/>
          <w:szCs w:val="24"/>
        </w:rPr>
        <w:t>如</w:t>
      </w:r>
      <w:r w:rsidRPr="00850D13">
        <w:rPr>
          <w:rFonts w:hint="eastAsia"/>
          <w:sz w:val="24"/>
          <w:szCs w:val="24"/>
        </w:rPr>
        <w:t>基金管理人</w:t>
      </w:r>
      <w:r w:rsidRPr="00850D13">
        <w:rPr>
          <w:sz w:val="24"/>
          <w:szCs w:val="24"/>
        </w:rPr>
        <w:t>新增通过</w:t>
      </w:r>
      <w:r w:rsidRPr="00850D13">
        <w:rPr>
          <w:rFonts w:hint="eastAsia"/>
          <w:sz w:val="24"/>
          <w:szCs w:val="24"/>
        </w:rPr>
        <w:t>上述代销机构</w:t>
      </w:r>
      <w:r w:rsidRPr="00850D13">
        <w:rPr>
          <w:sz w:val="24"/>
          <w:szCs w:val="24"/>
        </w:rPr>
        <w:t>销售的基金，则自该基金在</w:t>
      </w:r>
      <w:r w:rsidRPr="00850D13">
        <w:rPr>
          <w:rFonts w:hint="eastAsia"/>
          <w:sz w:val="24"/>
          <w:szCs w:val="24"/>
        </w:rPr>
        <w:t>上</w:t>
      </w:r>
      <w:r w:rsidRPr="00850D13">
        <w:rPr>
          <w:sz w:val="24"/>
          <w:szCs w:val="24"/>
        </w:rPr>
        <w:t>述</w:t>
      </w:r>
      <w:r w:rsidRPr="00850D13">
        <w:rPr>
          <w:rFonts w:hint="eastAsia"/>
          <w:sz w:val="24"/>
          <w:szCs w:val="24"/>
        </w:rPr>
        <w:t>代销</w:t>
      </w:r>
      <w:r w:rsidRPr="00850D13">
        <w:rPr>
          <w:sz w:val="24"/>
          <w:szCs w:val="24"/>
        </w:rPr>
        <w:t>机构开放销售业务之日起，将同时参与</w:t>
      </w:r>
      <w:r w:rsidRPr="00850D13">
        <w:rPr>
          <w:rFonts w:hint="eastAsia"/>
          <w:sz w:val="24"/>
          <w:szCs w:val="24"/>
        </w:rPr>
        <w:t>上</w:t>
      </w:r>
      <w:r w:rsidRPr="00850D13">
        <w:rPr>
          <w:sz w:val="24"/>
          <w:szCs w:val="24"/>
        </w:rPr>
        <w:t>述</w:t>
      </w:r>
      <w:r w:rsidRPr="00850D13">
        <w:rPr>
          <w:rFonts w:hint="eastAsia"/>
          <w:sz w:val="24"/>
          <w:szCs w:val="24"/>
        </w:rPr>
        <w:t>代销</w:t>
      </w:r>
      <w:r w:rsidRPr="00850D13">
        <w:rPr>
          <w:sz w:val="24"/>
          <w:szCs w:val="24"/>
        </w:rPr>
        <w:t>机构的费率优惠活动，具体折扣费率及费率优惠活动期限以</w:t>
      </w:r>
      <w:r w:rsidRPr="00850D13">
        <w:rPr>
          <w:rFonts w:hint="eastAsia"/>
          <w:sz w:val="24"/>
          <w:szCs w:val="24"/>
        </w:rPr>
        <w:t>各代销机构</w:t>
      </w:r>
      <w:r w:rsidRPr="00850D13">
        <w:rPr>
          <w:sz w:val="24"/>
          <w:szCs w:val="24"/>
        </w:rPr>
        <w:t>的规定为准，</w:t>
      </w:r>
      <w:r w:rsidRPr="00850D13">
        <w:rPr>
          <w:rFonts w:hint="eastAsia"/>
          <w:sz w:val="24"/>
          <w:szCs w:val="24"/>
        </w:rPr>
        <w:t>上述相关事项基金管理人</w:t>
      </w:r>
      <w:r w:rsidRPr="00850D13">
        <w:rPr>
          <w:sz w:val="24"/>
          <w:szCs w:val="24"/>
        </w:rPr>
        <w:t>不再另行公告。</w:t>
      </w:r>
    </w:p>
    <w:p w:rsidR="004E54D0" w:rsidRPr="00850D13" w:rsidRDefault="004E54D0" w:rsidP="008069E6">
      <w:pPr>
        <w:spacing w:line="360" w:lineRule="auto"/>
        <w:jc w:val="left"/>
        <w:rPr>
          <w:rFonts w:ascii="宋体" w:hAnsi="宋体"/>
          <w:sz w:val="24"/>
          <w:szCs w:val="24"/>
        </w:rPr>
      </w:pPr>
    </w:p>
    <w:p w:rsidR="002B7F70" w:rsidRPr="009D2F04" w:rsidRDefault="00EB556F" w:rsidP="0067293F">
      <w:pPr>
        <w:pStyle w:val="XBRLTitle2"/>
        <w:spacing w:beforeLines="0" w:afterLines="0" w:line="360" w:lineRule="auto"/>
        <w:ind w:firstLineChars="200" w:firstLine="482"/>
        <w:outlineLvl w:val="0"/>
        <w:rPr>
          <w:rFonts w:ascii="宋体" w:hAnsi="宋体"/>
          <w:szCs w:val="24"/>
        </w:rPr>
      </w:pPr>
      <w:r>
        <w:rPr>
          <w:rFonts w:ascii="宋体" w:hAnsi="宋体"/>
          <w:szCs w:val="24"/>
        </w:rPr>
        <w:t>9</w:t>
      </w:r>
      <w:r w:rsidR="00C11C4A" w:rsidRPr="009D2F04">
        <w:rPr>
          <w:rFonts w:ascii="宋体" w:hAnsi="宋体"/>
          <w:szCs w:val="24"/>
        </w:rPr>
        <w:t>.基金份额净值公告</w:t>
      </w:r>
      <w:r w:rsidR="00C11C4A" w:rsidRPr="009D2F04">
        <w:rPr>
          <w:rFonts w:ascii="宋体" w:hAnsi="宋体" w:hint="eastAsia"/>
          <w:szCs w:val="24"/>
        </w:rPr>
        <w:t>/基金收益公告</w:t>
      </w:r>
      <w:r w:rsidR="00C11C4A" w:rsidRPr="009D2F04">
        <w:rPr>
          <w:rFonts w:ascii="宋体" w:hAnsi="宋体"/>
          <w:szCs w:val="24"/>
        </w:rPr>
        <w:t>的披露安排</w:t>
      </w:r>
    </w:p>
    <w:p w:rsidR="00C11C4A" w:rsidRDefault="00C11C4A" w:rsidP="008E3F2D">
      <w:pPr>
        <w:spacing w:line="360" w:lineRule="auto"/>
        <w:ind w:firstLineChars="200" w:firstLine="480"/>
        <w:rPr>
          <w:rFonts w:ascii="宋体" w:hAnsi="宋体"/>
          <w:sz w:val="24"/>
          <w:szCs w:val="24"/>
        </w:rPr>
      </w:pPr>
      <w:r w:rsidRPr="00C16846">
        <w:rPr>
          <w:rFonts w:ascii="宋体" w:hAnsi="宋体" w:hint="eastAsia"/>
          <w:sz w:val="24"/>
          <w:szCs w:val="24"/>
        </w:rPr>
        <w:t>根据《信息披露办法》和《基金合同》的有关规定，</w:t>
      </w:r>
      <w:r w:rsidR="008241C1" w:rsidRPr="008241C1">
        <w:rPr>
          <w:rFonts w:ascii="宋体" w:hAnsi="宋体" w:hint="eastAsia"/>
          <w:sz w:val="24"/>
          <w:szCs w:val="24"/>
        </w:rPr>
        <w:t>在开始办理基金份额申购或者赎回后，基金管理人应当在不晚于每个开放日的次日，通过规定网站、基金销售机构网站或营业网点披露开放日的各类基金份额净值和基金份额累计净值。</w:t>
      </w:r>
    </w:p>
    <w:p w:rsidR="008241C1" w:rsidRPr="00C16846" w:rsidRDefault="008241C1" w:rsidP="008E3F2D">
      <w:pPr>
        <w:spacing w:line="360" w:lineRule="auto"/>
        <w:ind w:firstLineChars="200" w:firstLine="480"/>
        <w:rPr>
          <w:rFonts w:ascii="宋体" w:hAnsi="宋体"/>
          <w:sz w:val="24"/>
          <w:szCs w:val="24"/>
        </w:rPr>
      </w:pPr>
    </w:p>
    <w:p w:rsidR="002D1AF4" w:rsidRPr="009D2F04" w:rsidRDefault="004F1480" w:rsidP="0067293F">
      <w:pPr>
        <w:pStyle w:val="XBRLTitle2"/>
        <w:spacing w:beforeLines="0" w:afterLines="0" w:line="360" w:lineRule="auto"/>
        <w:ind w:firstLineChars="200" w:firstLine="482"/>
        <w:outlineLvl w:val="0"/>
        <w:rPr>
          <w:rFonts w:ascii="宋体" w:hAnsi="宋体"/>
          <w:szCs w:val="24"/>
        </w:rPr>
      </w:pPr>
      <w:r w:rsidRPr="009D2F04">
        <w:rPr>
          <w:rFonts w:ascii="宋体" w:hAnsi="宋体"/>
          <w:szCs w:val="24"/>
        </w:rPr>
        <w:t>1</w:t>
      </w:r>
      <w:r w:rsidR="00EB556F">
        <w:rPr>
          <w:rFonts w:ascii="宋体" w:hAnsi="宋体"/>
          <w:szCs w:val="24"/>
        </w:rPr>
        <w:t>0</w:t>
      </w:r>
      <w:r w:rsidR="00C11C4A" w:rsidRPr="009D2F04">
        <w:rPr>
          <w:rFonts w:ascii="宋体" w:hAnsi="宋体"/>
          <w:szCs w:val="24"/>
        </w:rPr>
        <w:t>.其他需要提示的事项</w:t>
      </w:r>
    </w:p>
    <w:p w:rsidR="008F28D0" w:rsidRPr="00C16846" w:rsidRDefault="00F94257" w:rsidP="008E3F2D">
      <w:pPr>
        <w:spacing w:line="360" w:lineRule="auto"/>
        <w:ind w:firstLineChars="200" w:firstLine="480"/>
        <w:rPr>
          <w:rFonts w:ascii="宋体" w:hAnsi="宋体"/>
          <w:sz w:val="24"/>
          <w:szCs w:val="24"/>
        </w:rPr>
      </w:pPr>
      <w:r w:rsidRPr="00C16846">
        <w:rPr>
          <w:rFonts w:ascii="宋体" w:hAnsi="宋体" w:hint="eastAsia"/>
          <w:sz w:val="24"/>
          <w:szCs w:val="24"/>
        </w:rPr>
        <w:t>（</w:t>
      </w:r>
      <w:r w:rsidR="00B12B25" w:rsidRPr="00C16846">
        <w:rPr>
          <w:rFonts w:ascii="宋体" w:hAnsi="宋体" w:hint="eastAsia"/>
          <w:sz w:val="24"/>
          <w:szCs w:val="24"/>
        </w:rPr>
        <w:t>1）</w:t>
      </w:r>
      <w:r w:rsidR="00C11C4A" w:rsidRPr="00C16846">
        <w:rPr>
          <w:rFonts w:ascii="宋体" w:hAnsi="宋体"/>
          <w:sz w:val="24"/>
          <w:szCs w:val="24"/>
        </w:rPr>
        <w:t>本公告仅对本基金开放日常</w:t>
      </w:r>
      <w:r w:rsidR="00E73DA3">
        <w:rPr>
          <w:rFonts w:ascii="宋体" w:hAnsi="宋体" w:hint="eastAsia"/>
          <w:sz w:val="24"/>
          <w:szCs w:val="24"/>
        </w:rPr>
        <w:t>销售</w:t>
      </w:r>
      <w:r w:rsidR="00C11C4A" w:rsidRPr="00C16846">
        <w:rPr>
          <w:rFonts w:ascii="宋体" w:hAnsi="宋体"/>
          <w:sz w:val="24"/>
          <w:szCs w:val="24"/>
        </w:rPr>
        <w:t>业务有</w:t>
      </w:r>
      <w:r w:rsidR="00C11C4A" w:rsidRPr="00C16846">
        <w:rPr>
          <w:rFonts w:ascii="宋体" w:hAnsi="宋体" w:hint="eastAsia"/>
          <w:sz w:val="24"/>
          <w:szCs w:val="24"/>
        </w:rPr>
        <w:t>关的事项予以说明。投资者欲了解本基金的详细情况，请仔细阅读《基金合同》，《招募说明书》及基金产品资料概要等基金法律文件。</w:t>
      </w:r>
    </w:p>
    <w:p w:rsidR="00C11C4A" w:rsidRPr="00C16846" w:rsidRDefault="00F94257" w:rsidP="00C16846">
      <w:pPr>
        <w:pStyle w:val="af"/>
        <w:spacing w:line="360" w:lineRule="auto"/>
        <w:ind w:firstLine="480"/>
        <w:jc w:val="left"/>
        <w:rPr>
          <w:rFonts w:ascii="宋体" w:eastAsia="宋体" w:hAnsi="宋体"/>
          <w:sz w:val="24"/>
          <w:szCs w:val="24"/>
        </w:rPr>
      </w:pPr>
      <w:r w:rsidRPr="00C16846">
        <w:rPr>
          <w:rFonts w:ascii="宋体" w:eastAsia="宋体" w:hAnsi="宋体" w:hint="eastAsia"/>
          <w:sz w:val="24"/>
          <w:szCs w:val="24"/>
        </w:rPr>
        <w:t>（</w:t>
      </w:r>
      <w:r w:rsidR="00B12B25" w:rsidRPr="00C16846">
        <w:rPr>
          <w:rFonts w:ascii="宋体" w:eastAsia="宋体" w:hAnsi="宋体" w:hint="eastAsia"/>
          <w:sz w:val="24"/>
          <w:szCs w:val="24"/>
        </w:rPr>
        <w:t>2）</w:t>
      </w:r>
      <w:r w:rsidR="00C11C4A" w:rsidRPr="00C16846">
        <w:rPr>
          <w:rFonts w:ascii="宋体" w:eastAsia="宋体" w:hAnsi="宋体"/>
          <w:sz w:val="24"/>
          <w:szCs w:val="24"/>
        </w:rPr>
        <w:t>投资者可通过以下途径咨询有关详情：</w:t>
      </w:r>
    </w:p>
    <w:p w:rsidR="008F28D0" w:rsidRPr="00C16846" w:rsidRDefault="008F28D0" w:rsidP="008F28D0">
      <w:pPr>
        <w:spacing w:line="360" w:lineRule="auto"/>
        <w:ind w:firstLineChars="200" w:firstLine="480"/>
        <w:jc w:val="left"/>
        <w:rPr>
          <w:rFonts w:ascii="宋体" w:hAnsi="宋体"/>
          <w:sz w:val="24"/>
          <w:szCs w:val="24"/>
        </w:rPr>
      </w:pPr>
      <w:r w:rsidRPr="00C16846">
        <w:rPr>
          <w:rFonts w:ascii="宋体" w:hAnsi="宋体" w:hint="eastAsia"/>
          <w:sz w:val="24"/>
          <w:szCs w:val="24"/>
        </w:rPr>
        <w:t>富达基金管理（中国）有限公司</w:t>
      </w:r>
    </w:p>
    <w:p w:rsidR="008F28D0" w:rsidRPr="00C16846" w:rsidRDefault="008F28D0" w:rsidP="008F28D0">
      <w:pPr>
        <w:spacing w:line="360" w:lineRule="auto"/>
        <w:ind w:firstLineChars="200" w:firstLine="480"/>
        <w:jc w:val="left"/>
        <w:rPr>
          <w:rFonts w:ascii="宋体" w:hAnsi="宋体"/>
          <w:sz w:val="24"/>
          <w:szCs w:val="24"/>
        </w:rPr>
      </w:pPr>
      <w:r>
        <w:rPr>
          <w:rFonts w:ascii="宋体" w:hAnsi="宋体" w:hint="eastAsia"/>
          <w:sz w:val="24"/>
          <w:szCs w:val="24"/>
        </w:rPr>
        <w:t>客服热线</w:t>
      </w:r>
      <w:r w:rsidRPr="00C16846">
        <w:rPr>
          <w:rFonts w:ascii="宋体" w:hAnsi="宋体" w:hint="eastAsia"/>
          <w:sz w:val="24"/>
          <w:szCs w:val="24"/>
        </w:rPr>
        <w:t>：</w:t>
      </w:r>
      <w:r w:rsidRPr="00C16846">
        <w:rPr>
          <w:rFonts w:ascii="宋体" w:hAnsi="宋体"/>
          <w:sz w:val="24"/>
          <w:szCs w:val="24"/>
        </w:rPr>
        <w:t>400</w:t>
      </w:r>
      <w:r>
        <w:rPr>
          <w:rFonts w:ascii="宋体" w:hAnsi="宋体"/>
          <w:sz w:val="24"/>
          <w:szCs w:val="24"/>
        </w:rPr>
        <w:t>-</w:t>
      </w:r>
      <w:r w:rsidRPr="00C16846">
        <w:rPr>
          <w:rFonts w:ascii="宋体" w:hAnsi="宋体"/>
          <w:sz w:val="24"/>
          <w:szCs w:val="24"/>
        </w:rPr>
        <w:t>920</w:t>
      </w:r>
      <w:r>
        <w:rPr>
          <w:rFonts w:ascii="宋体" w:hAnsi="宋体"/>
          <w:sz w:val="24"/>
          <w:szCs w:val="24"/>
        </w:rPr>
        <w:t>-</w:t>
      </w:r>
      <w:r w:rsidRPr="00C16846">
        <w:rPr>
          <w:rFonts w:ascii="宋体" w:hAnsi="宋体"/>
          <w:sz w:val="24"/>
          <w:szCs w:val="24"/>
        </w:rPr>
        <w:t>9898</w:t>
      </w:r>
    </w:p>
    <w:p w:rsidR="008F28D0" w:rsidRDefault="008F28D0" w:rsidP="008F28D0">
      <w:pPr>
        <w:spacing w:line="360" w:lineRule="auto"/>
        <w:ind w:firstLineChars="200" w:firstLine="480"/>
        <w:jc w:val="left"/>
        <w:rPr>
          <w:rFonts w:ascii="宋体" w:hAnsi="宋体"/>
          <w:sz w:val="24"/>
          <w:szCs w:val="24"/>
        </w:rPr>
      </w:pPr>
      <w:r>
        <w:rPr>
          <w:rFonts w:ascii="宋体" w:hAnsi="宋体" w:hint="eastAsia"/>
          <w:sz w:val="24"/>
          <w:szCs w:val="24"/>
        </w:rPr>
        <w:t>官网</w:t>
      </w:r>
      <w:r w:rsidRPr="00C16846">
        <w:rPr>
          <w:rFonts w:ascii="宋体" w:hAnsi="宋体" w:hint="eastAsia"/>
          <w:sz w:val="24"/>
          <w:szCs w:val="24"/>
        </w:rPr>
        <w:t>：</w:t>
      </w:r>
      <w:r w:rsidRPr="00B363FF">
        <w:rPr>
          <w:rFonts w:ascii="宋体" w:hAnsi="宋体" w:hint="eastAsia"/>
          <w:sz w:val="24"/>
          <w:szCs w:val="24"/>
        </w:rPr>
        <w:t>http</w:t>
      </w:r>
      <w:r w:rsidRPr="00B363FF">
        <w:rPr>
          <w:rFonts w:ascii="宋体" w:hAnsi="宋体"/>
          <w:sz w:val="24"/>
          <w:szCs w:val="24"/>
        </w:rPr>
        <w:t>s</w:t>
      </w:r>
      <w:r w:rsidRPr="00B363FF">
        <w:rPr>
          <w:rFonts w:ascii="宋体" w:hAnsi="宋体" w:hint="eastAsia"/>
          <w:sz w:val="24"/>
          <w:szCs w:val="24"/>
        </w:rPr>
        <w:t>://www.fidelity.com.cn</w:t>
      </w:r>
    </w:p>
    <w:p w:rsidR="00E75F31" w:rsidRPr="00CC59A6" w:rsidRDefault="00F94257" w:rsidP="00601E06">
      <w:pPr>
        <w:autoSpaceDE w:val="0"/>
        <w:autoSpaceDN w:val="0"/>
        <w:snapToGrid w:val="0"/>
        <w:spacing w:beforeLines="50" w:line="360" w:lineRule="auto"/>
        <w:ind w:firstLineChars="200" w:firstLine="480"/>
        <w:rPr>
          <w:rFonts w:ascii="宋体" w:hAnsi="宋体" w:cs="宋体"/>
          <w:kern w:val="0"/>
          <w:sz w:val="24"/>
          <w:szCs w:val="24"/>
        </w:rPr>
      </w:pPr>
      <w:r w:rsidRPr="00C16846">
        <w:rPr>
          <w:rFonts w:ascii="宋体" w:hAnsi="宋体" w:hint="eastAsia"/>
          <w:sz w:val="24"/>
          <w:szCs w:val="24"/>
        </w:rPr>
        <w:t>（</w:t>
      </w:r>
      <w:r w:rsidR="00B12B25" w:rsidRPr="00C16846">
        <w:rPr>
          <w:rFonts w:ascii="宋体" w:hAnsi="宋体" w:hint="eastAsia"/>
          <w:sz w:val="24"/>
          <w:szCs w:val="24"/>
        </w:rPr>
        <w:t>3）</w:t>
      </w:r>
      <w:r w:rsidR="00C11C4A" w:rsidRPr="00C16846">
        <w:rPr>
          <w:rFonts w:ascii="宋体" w:hAnsi="宋体"/>
          <w:sz w:val="24"/>
          <w:szCs w:val="24"/>
        </w:rPr>
        <w:t>风险提示：</w:t>
      </w:r>
      <w:r w:rsidR="00850D13" w:rsidRPr="00850D13">
        <w:rPr>
          <w:rFonts w:ascii="宋体" w:hAnsi="宋体" w:cs="宋体" w:hint="eastAsia"/>
          <w:kern w:val="0"/>
          <w:sz w:val="24"/>
          <w:szCs w:val="24"/>
        </w:rPr>
        <w:t>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和《基金产品资料概要》及其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C11C4A" w:rsidRPr="00E75F31" w:rsidRDefault="00C11C4A" w:rsidP="00E75F31">
      <w:pPr>
        <w:pStyle w:val="af"/>
        <w:spacing w:line="360" w:lineRule="auto"/>
        <w:ind w:firstLine="480"/>
        <w:jc w:val="left"/>
        <w:rPr>
          <w:rFonts w:ascii="宋体" w:hAnsi="宋体"/>
          <w:sz w:val="24"/>
          <w:szCs w:val="24"/>
        </w:rPr>
      </w:pPr>
    </w:p>
    <w:p w:rsidR="00AF2640" w:rsidRPr="00C16846" w:rsidRDefault="00AF2640" w:rsidP="00C16846">
      <w:pPr>
        <w:spacing w:line="360" w:lineRule="auto"/>
        <w:ind w:firstLineChars="200" w:firstLine="480"/>
        <w:rPr>
          <w:rFonts w:ascii="宋体" w:hAnsi="宋体"/>
          <w:sz w:val="24"/>
          <w:szCs w:val="24"/>
        </w:rPr>
      </w:pPr>
      <w:r w:rsidRPr="00C16846">
        <w:rPr>
          <w:rFonts w:ascii="宋体" w:hAnsi="宋体" w:hint="eastAsia"/>
          <w:sz w:val="24"/>
          <w:szCs w:val="24"/>
        </w:rPr>
        <w:t>特此公告。</w:t>
      </w:r>
    </w:p>
    <w:p w:rsidR="005B1607" w:rsidRPr="00C16846" w:rsidRDefault="005B1607" w:rsidP="00C16846">
      <w:pPr>
        <w:spacing w:line="360" w:lineRule="auto"/>
        <w:ind w:firstLineChars="200" w:firstLine="480"/>
        <w:jc w:val="right"/>
        <w:rPr>
          <w:rFonts w:ascii="宋体" w:hAnsi="宋体"/>
          <w:sz w:val="24"/>
          <w:szCs w:val="24"/>
        </w:rPr>
      </w:pPr>
    </w:p>
    <w:p w:rsidR="005B1607" w:rsidRPr="00C16846" w:rsidRDefault="005B1607" w:rsidP="00C16846">
      <w:pPr>
        <w:spacing w:line="360" w:lineRule="auto"/>
        <w:ind w:firstLineChars="200" w:firstLine="480"/>
        <w:jc w:val="right"/>
        <w:rPr>
          <w:rFonts w:ascii="宋体" w:hAnsi="宋体"/>
          <w:sz w:val="24"/>
          <w:szCs w:val="24"/>
        </w:rPr>
      </w:pPr>
    </w:p>
    <w:p w:rsidR="005B1607" w:rsidRPr="00C16846" w:rsidRDefault="00433BB9" w:rsidP="00C16846">
      <w:pPr>
        <w:spacing w:line="360" w:lineRule="auto"/>
        <w:ind w:firstLineChars="200" w:firstLine="480"/>
        <w:jc w:val="right"/>
        <w:rPr>
          <w:rFonts w:ascii="宋体" w:hAnsi="宋体"/>
          <w:sz w:val="24"/>
          <w:szCs w:val="24"/>
        </w:rPr>
      </w:pPr>
      <w:r w:rsidRPr="00C16846">
        <w:rPr>
          <w:rFonts w:ascii="宋体" w:hAnsi="宋体" w:hint="eastAsia"/>
          <w:sz w:val="24"/>
          <w:szCs w:val="24"/>
        </w:rPr>
        <w:t>富达基金管理（中国）有限公司</w:t>
      </w:r>
    </w:p>
    <w:p w:rsidR="005B1607" w:rsidRPr="00C16846" w:rsidRDefault="005B1607" w:rsidP="00C16846">
      <w:pPr>
        <w:spacing w:line="360" w:lineRule="auto"/>
        <w:ind w:firstLineChars="200" w:firstLine="480"/>
        <w:jc w:val="right"/>
        <w:rPr>
          <w:rFonts w:ascii="宋体" w:hAnsi="宋体"/>
          <w:sz w:val="24"/>
          <w:szCs w:val="24"/>
        </w:rPr>
      </w:pPr>
      <w:r w:rsidRPr="00C16846">
        <w:rPr>
          <w:rFonts w:ascii="宋体" w:hAnsi="宋体"/>
          <w:sz w:val="24"/>
          <w:szCs w:val="24"/>
        </w:rPr>
        <w:t>202</w:t>
      </w:r>
      <w:r w:rsidR="0020086D">
        <w:rPr>
          <w:rFonts w:ascii="宋体" w:hAnsi="宋体"/>
          <w:sz w:val="24"/>
          <w:szCs w:val="24"/>
        </w:rPr>
        <w:t>5</w:t>
      </w:r>
      <w:r w:rsidRPr="00C16846">
        <w:rPr>
          <w:rFonts w:ascii="宋体" w:hAnsi="宋体"/>
          <w:sz w:val="24"/>
          <w:szCs w:val="24"/>
        </w:rPr>
        <w:t>年</w:t>
      </w:r>
      <w:r w:rsidR="00EB556F">
        <w:rPr>
          <w:rFonts w:ascii="宋体" w:hAnsi="宋体" w:hint="eastAsia"/>
          <w:sz w:val="24"/>
          <w:szCs w:val="24"/>
        </w:rPr>
        <w:t>8</w:t>
      </w:r>
      <w:r w:rsidRPr="00C16846">
        <w:rPr>
          <w:rFonts w:ascii="宋体" w:hAnsi="宋体"/>
          <w:sz w:val="24"/>
          <w:szCs w:val="24"/>
        </w:rPr>
        <w:t>月</w:t>
      </w:r>
      <w:r w:rsidR="00EB556F">
        <w:rPr>
          <w:rFonts w:ascii="宋体" w:hAnsi="宋体"/>
          <w:sz w:val="24"/>
          <w:szCs w:val="24"/>
        </w:rPr>
        <w:t>8</w:t>
      </w:r>
      <w:r w:rsidR="005035E0" w:rsidRPr="00C16846">
        <w:rPr>
          <w:rFonts w:ascii="宋体" w:hAnsi="宋体"/>
          <w:sz w:val="24"/>
          <w:szCs w:val="24"/>
        </w:rPr>
        <w:t>日</w:t>
      </w:r>
      <w:bookmarkEnd w:id="0"/>
      <w:bookmarkEnd w:id="4"/>
    </w:p>
    <w:sectPr w:rsidR="005B1607" w:rsidRPr="00C16846" w:rsidSect="008241C1">
      <w:footerReference w:type="default" r:id="rId8"/>
      <w:pgSz w:w="11906" w:h="16838"/>
      <w:pgMar w:top="1440" w:right="1531" w:bottom="1134" w:left="1531" w:header="851" w:footer="8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0D59" w:rsidRDefault="00F20D59">
      <w:r>
        <w:separator/>
      </w:r>
    </w:p>
  </w:endnote>
  <w:endnote w:type="continuationSeparator" w:id="0">
    <w:p w:rsidR="00F20D59" w:rsidRDefault="00F20D59">
      <w:r>
        <w:continuationSeparator/>
      </w:r>
    </w:p>
  </w:endnote>
  <w:endnote w:type="continuationNotice" w:id="1">
    <w:p w:rsidR="00F20D59" w:rsidRDefault="00F20D5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等线">
    <w:altName w:val="Arial Unicode MS"/>
    <w:charset w:val="86"/>
    <w:family w:val="auto"/>
    <w:pitch w:val="variable"/>
    <w:sig w:usb0="00000000" w:usb1="38CF7CFA" w:usb2="00000016" w:usb3="00000000" w:csb0="0004000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607" w:rsidRDefault="005B1607">
    <w:pPr>
      <w:pStyle w:val="aa"/>
      <w:jc w:val="center"/>
    </w:pPr>
    <w:r>
      <w:rPr>
        <w:rFonts w:hint="eastAsia"/>
      </w:rPr>
      <w:t>第</w:t>
    </w:r>
    <w:r>
      <w:rPr>
        <w:rFonts w:hint="eastAsia"/>
      </w:rPr>
      <w:t xml:space="preserve"> </w:t>
    </w:r>
    <w:r w:rsidR="000601C5">
      <w:fldChar w:fldCharType="begin"/>
    </w:r>
    <w:r>
      <w:instrText xml:space="preserve"> </w:instrText>
    </w:r>
    <w:r>
      <w:rPr>
        <w:rFonts w:hint="eastAsia"/>
      </w:rPr>
      <w:instrText>PAGE   \* MERGEFORMAT</w:instrText>
    </w:r>
    <w:r>
      <w:instrText xml:space="preserve"> </w:instrText>
    </w:r>
    <w:r w:rsidR="000601C5">
      <w:fldChar w:fldCharType="separate"/>
    </w:r>
    <w:r w:rsidR="00601E06">
      <w:rPr>
        <w:noProof/>
      </w:rPr>
      <w:t>1</w:t>
    </w:r>
    <w:r w:rsidR="000601C5">
      <w:fldChar w:fldCharType="end"/>
    </w:r>
    <w:r>
      <w:rPr>
        <w:rFonts w:hint="eastAsia"/>
      </w:rPr>
      <w:t xml:space="preserve"> </w:t>
    </w:r>
    <w:r>
      <w:rPr>
        <w:rFonts w:hint="eastAsia"/>
      </w:rPr>
      <w:t>页</w:t>
    </w:r>
    <w:r>
      <w:rPr>
        <w:rFonts w:hint="eastAsia"/>
      </w:rPr>
      <w:t xml:space="preserve"> </w:t>
    </w:r>
    <w:r>
      <w:rPr>
        <w:rFonts w:hint="eastAsia"/>
      </w:rPr>
      <w:t>共</w:t>
    </w:r>
    <w:r w:rsidR="00C8625B">
      <w:rPr>
        <w:rFonts w:hint="eastAsia"/>
      </w:rPr>
      <w:t xml:space="preserve"> </w:t>
    </w:r>
    <w:fldSimple w:instr=" NUMPAGES   \* MERGEFORMAT ">
      <w:r w:rsidR="00601E06">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0D59" w:rsidRDefault="00F20D59">
      <w:r>
        <w:separator/>
      </w:r>
    </w:p>
  </w:footnote>
  <w:footnote w:type="continuationSeparator" w:id="0">
    <w:p w:rsidR="00F20D59" w:rsidRDefault="00F20D59">
      <w:r>
        <w:continuationSeparator/>
      </w:r>
    </w:p>
  </w:footnote>
  <w:footnote w:type="continuationNotice" w:id="1">
    <w:p w:rsidR="00F20D59" w:rsidRDefault="00F20D59"/>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A81172F"/>
    <w:multiLevelType w:val="hybridMultilevel"/>
    <w:tmpl w:val="4C9EB4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027493"/>
    <w:multiLevelType w:val="hybridMultilevel"/>
    <w:tmpl w:val="116805AC"/>
    <w:lvl w:ilvl="0" w:tplc="0C7653B2">
      <w:start w:val="1"/>
      <w:numFmt w:val="decimal"/>
      <w:lvlText w:val="（%1）"/>
      <w:lvlJc w:val="left"/>
      <w:pPr>
        <w:ind w:left="537" w:hanging="833"/>
      </w:pPr>
      <w:rPr>
        <w:rFonts w:ascii="宋体" w:eastAsia="宋体" w:hAnsi="宋体" w:cs="宋体" w:hint="default"/>
        <w:b w:val="0"/>
        <w:bCs w:val="0"/>
        <w:i w:val="0"/>
        <w:iCs w:val="0"/>
        <w:spacing w:val="0"/>
        <w:w w:val="100"/>
        <w:sz w:val="24"/>
        <w:szCs w:val="24"/>
        <w:lang w:val="en-US" w:eastAsia="zh-CN" w:bidi="ar-SA"/>
      </w:rPr>
    </w:lvl>
    <w:lvl w:ilvl="1" w:tplc="309AFCA6">
      <w:numFmt w:val="bullet"/>
      <w:lvlText w:val="•"/>
      <w:lvlJc w:val="left"/>
      <w:pPr>
        <w:ind w:left="1364" w:hanging="833"/>
      </w:pPr>
      <w:rPr>
        <w:rFonts w:hint="default"/>
        <w:lang w:val="en-US" w:eastAsia="zh-CN" w:bidi="ar-SA"/>
      </w:rPr>
    </w:lvl>
    <w:lvl w:ilvl="2" w:tplc="08A27954">
      <w:numFmt w:val="bullet"/>
      <w:lvlText w:val="•"/>
      <w:lvlJc w:val="left"/>
      <w:pPr>
        <w:ind w:left="2189" w:hanging="833"/>
      </w:pPr>
      <w:rPr>
        <w:rFonts w:hint="default"/>
        <w:lang w:val="en-US" w:eastAsia="zh-CN" w:bidi="ar-SA"/>
      </w:rPr>
    </w:lvl>
    <w:lvl w:ilvl="3" w:tplc="09FEA560">
      <w:numFmt w:val="bullet"/>
      <w:lvlText w:val="•"/>
      <w:lvlJc w:val="left"/>
      <w:pPr>
        <w:ind w:left="3013" w:hanging="833"/>
      </w:pPr>
      <w:rPr>
        <w:rFonts w:hint="default"/>
        <w:lang w:val="en-US" w:eastAsia="zh-CN" w:bidi="ar-SA"/>
      </w:rPr>
    </w:lvl>
    <w:lvl w:ilvl="4" w:tplc="C5FC0944">
      <w:numFmt w:val="bullet"/>
      <w:lvlText w:val="•"/>
      <w:lvlJc w:val="left"/>
      <w:pPr>
        <w:ind w:left="3838" w:hanging="833"/>
      </w:pPr>
      <w:rPr>
        <w:rFonts w:hint="default"/>
        <w:lang w:val="en-US" w:eastAsia="zh-CN" w:bidi="ar-SA"/>
      </w:rPr>
    </w:lvl>
    <w:lvl w:ilvl="5" w:tplc="D3A64474">
      <w:numFmt w:val="bullet"/>
      <w:lvlText w:val="•"/>
      <w:lvlJc w:val="left"/>
      <w:pPr>
        <w:ind w:left="4663" w:hanging="833"/>
      </w:pPr>
      <w:rPr>
        <w:rFonts w:hint="default"/>
        <w:lang w:val="en-US" w:eastAsia="zh-CN" w:bidi="ar-SA"/>
      </w:rPr>
    </w:lvl>
    <w:lvl w:ilvl="6" w:tplc="8F44D0B6">
      <w:numFmt w:val="bullet"/>
      <w:lvlText w:val="•"/>
      <w:lvlJc w:val="left"/>
      <w:pPr>
        <w:ind w:left="5487" w:hanging="833"/>
      </w:pPr>
      <w:rPr>
        <w:rFonts w:hint="default"/>
        <w:lang w:val="en-US" w:eastAsia="zh-CN" w:bidi="ar-SA"/>
      </w:rPr>
    </w:lvl>
    <w:lvl w:ilvl="7" w:tplc="6C0C694C">
      <w:numFmt w:val="bullet"/>
      <w:lvlText w:val="•"/>
      <w:lvlJc w:val="left"/>
      <w:pPr>
        <w:ind w:left="6312" w:hanging="833"/>
      </w:pPr>
      <w:rPr>
        <w:rFonts w:hint="default"/>
        <w:lang w:val="en-US" w:eastAsia="zh-CN" w:bidi="ar-SA"/>
      </w:rPr>
    </w:lvl>
    <w:lvl w:ilvl="8" w:tplc="08CAA1EE">
      <w:numFmt w:val="bullet"/>
      <w:lvlText w:val="•"/>
      <w:lvlJc w:val="left"/>
      <w:pPr>
        <w:ind w:left="7137" w:hanging="833"/>
      </w:pPr>
      <w:rPr>
        <w:rFonts w:hint="default"/>
        <w:lang w:val="en-US" w:eastAsia="zh-CN" w:bidi="ar-SA"/>
      </w:rPr>
    </w:lvl>
  </w:abstractNum>
  <w:abstractNum w:abstractNumId="4">
    <w:nsid w:val="275A6751"/>
    <w:multiLevelType w:val="hybridMultilevel"/>
    <w:tmpl w:val="DB94413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A302CE4"/>
    <w:multiLevelType w:val="hybridMultilevel"/>
    <w:tmpl w:val="EAF0B130"/>
    <w:lvl w:ilvl="0" w:tplc="F7422986">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F7422986">
      <w:start w:val="1"/>
      <w:numFmt w:val="decimal"/>
      <w:lvlText w:val="（%3）"/>
      <w:lvlJc w:val="left"/>
      <w:pPr>
        <w:ind w:left="4248"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B093660"/>
    <w:multiLevelType w:val="hybridMultilevel"/>
    <w:tmpl w:val="0CFA0D3C"/>
    <w:lvl w:ilvl="0" w:tplc="D9DECE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stylePaneFormatFilter w:val="3F0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252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10F3C"/>
    <w:rsid w:val="00032694"/>
    <w:rsid w:val="00044FEB"/>
    <w:rsid w:val="00044FF8"/>
    <w:rsid w:val="000601C5"/>
    <w:rsid w:val="00062849"/>
    <w:rsid w:val="0008182A"/>
    <w:rsid w:val="00083675"/>
    <w:rsid w:val="00091C2C"/>
    <w:rsid w:val="00095AF3"/>
    <w:rsid w:val="000A5C30"/>
    <w:rsid w:val="000B23CB"/>
    <w:rsid w:val="000B67D4"/>
    <w:rsid w:val="000B7464"/>
    <w:rsid w:val="000C0B48"/>
    <w:rsid w:val="000D2D19"/>
    <w:rsid w:val="000D5C44"/>
    <w:rsid w:val="000E0A95"/>
    <w:rsid w:val="000F4E8B"/>
    <w:rsid w:val="00101AA2"/>
    <w:rsid w:val="001108A4"/>
    <w:rsid w:val="00115493"/>
    <w:rsid w:val="0011779A"/>
    <w:rsid w:val="0012405D"/>
    <w:rsid w:val="001242BF"/>
    <w:rsid w:val="0012501B"/>
    <w:rsid w:val="00171675"/>
    <w:rsid w:val="00172A27"/>
    <w:rsid w:val="001902BD"/>
    <w:rsid w:val="00191F7E"/>
    <w:rsid w:val="00194758"/>
    <w:rsid w:val="00194DC0"/>
    <w:rsid w:val="001A2888"/>
    <w:rsid w:val="001B48C6"/>
    <w:rsid w:val="001D6911"/>
    <w:rsid w:val="001E4A43"/>
    <w:rsid w:val="001E5F05"/>
    <w:rsid w:val="0020086D"/>
    <w:rsid w:val="00202C7D"/>
    <w:rsid w:val="002042B7"/>
    <w:rsid w:val="0020716B"/>
    <w:rsid w:val="00207D7A"/>
    <w:rsid w:val="002126B9"/>
    <w:rsid w:val="00214D5E"/>
    <w:rsid w:val="002402A6"/>
    <w:rsid w:val="002414A8"/>
    <w:rsid w:val="0024211A"/>
    <w:rsid w:val="00244049"/>
    <w:rsid w:val="00247163"/>
    <w:rsid w:val="00252074"/>
    <w:rsid w:val="0025718B"/>
    <w:rsid w:val="00273898"/>
    <w:rsid w:val="00275C6B"/>
    <w:rsid w:val="002A19A5"/>
    <w:rsid w:val="002A376D"/>
    <w:rsid w:val="002B7F70"/>
    <w:rsid w:val="002C7CEC"/>
    <w:rsid w:val="002D1AF4"/>
    <w:rsid w:val="002D5D12"/>
    <w:rsid w:val="002E2A64"/>
    <w:rsid w:val="002E4447"/>
    <w:rsid w:val="002F756B"/>
    <w:rsid w:val="00307125"/>
    <w:rsid w:val="00307A4D"/>
    <w:rsid w:val="00310F36"/>
    <w:rsid w:val="00330398"/>
    <w:rsid w:val="00331575"/>
    <w:rsid w:val="003417F0"/>
    <w:rsid w:val="0034371E"/>
    <w:rsid w:val="003621C8"/>
    <w:rsid w:val="00364AFF"/>
    <w:rsid w:val="00384C9E"/>
    <w:rsid w:val="00386F76"/>
    <w:rsid w:val="0039106A"/>
    <w:rsid w:val="003939E9"/>
    <w:rsid w:val="0039619F"/>
    <w:rsid w:val="003965E9"/>
    <w:rsid w:val="003A2DF5"/>
    <w:rsid w:val="003B1C06"/>
    <w:rsid w:val="003B4D8C"/>
    <w:rsid w:val="003B52D1"/>
    <w:rsid w:val="003D3825"/>
    <w:rsid w:val="003D7545"/>
    <w:rsid w:val="003F15EB"/>
    <w:rsid w:val="00411244"/>
    <w:rsid w:val="00414B2A"/>
    <w:rsid w:val="00420DA6"/>
    <w:rsid w:val="0042796B"/>
    <w:rsid w:val="00433BB9"/>
    <w:rsid w:val="00441C9D"/>
    <w:rsid w:val="0044260C"/>
    <w:rsid w:val="004502FE"/>
    <w:rsid w:val="004531BC"/>
    <w:rsid w:val="004607B4"/>
    <w:rsid w:val="00464A19"/>
    <w:rsid w:val="004710CB"/>
    <w:rsid w:val="004848EF"/>
    <w:rsid w:val="00486722"/>
    <w:rsid w:val="00491601"/>
    <w:rsid w:val="004A63E9"/>
    <w:rsid w:val="004B0C13"/>
    <w:rsid w:val="004B315A"/>
    <w:rsid w:val="004C4518"/>
    <w:rsid w:val="004C713A"/>
    <w:rsid w:val="004D2583"/>
    <w:rsid w:val="004E54D0"/>
    <w:rsid w:val="004E5B76"/>
    <w:rsid w:val="004E7063"/>
    <w:rsid w:val="004F1480"/>
    <w:rsid w:val="0050164F"/>
    <w:rsid w:val="005035E0"/>
    <w:rsid w:val="005170CA"/>
    <w:rsid w:val="0052684B"/>
    <w:rsid w:val="00526854"/>
    <w:rsid w:val="00530094"/>
    <w:rsid w:val="00534411"/>
    <w:rsid w:val="00534E3C"/>
    <w:rsid w:val="00561694"/>
    <w:rsid w:val="00571A30"/>
    <w:rsid w:val="00582D34"/>
    <w:rsid w:val="0059047D"/>
    <w:rsid w:val="0059261B"/>
    <w:rsid w:val="005A3745"/>
    <w:rsid w:val="005B1607"/>
    <w:rsid w:val="005C3036"/>
    <w:rsid w:val="005D181F"/>
    <w:rsid w:val="005D773B"/>
    <w:rsid w:val="005E557A"/>
    <w:rsid w:val="005F3313"/>
    <w:rsid w:val="005F624E"/>
    <w:rsid w:val="005F75D6"/>
    <w:rsid w:val="00600230"/>
    <w:rsid w:val="00601E06"/>
    <w:rsid w:val="00621E41"/>
    <w:rsid w:val="00622641"/>
    <w:rsid w:val="00624C8B"/>
    <w:rsid w:val="006331A0"/>
    <w:rsid w:val="0063393B"/>
    <w:rsid w:val="00637948"/>
    <w:rsid w:val="00640198"/>
    <w:rsid w:val="0064798B"/>
    <w:rsid w:val="00666B21"/>
    <w:rsid w:val="0067293F"/>
    <w:rsid w:val="00692903"/>
    <w:rsid w:val="006951E6"/>
    <w:rsid w:val="006A24B3"/>
    <w:rsid w:val="006B5E9A"/>
    <w:rsid w:val="006C7CC9"/>
    <w:rsid w:val="006E0F5C"/>
    <w:rsid w:val="00700267"/>
    <w:rsid w:val="00702A4D"/>
    <w:rsid w:val="00705234"/>
    <w:rsid w:val="00711C17"/>
    <w:rsid w:val="007135A8"/>
    <w:rsid w:val="00714B50"/>
    <w:rsid w:val="00724516"/>
    <w:rsid w:val="00735387"/>
    <w:rsid w:val="0075303E"/>
    <w:rsid w:val="0076245E"/>
    <w:rsid w:val="007734B4"/>
    <w:rsid w:val="00783F98"/>
    <w:rsid w:val="00796C20"/>
    <w:rsid w:val="007C6387"/>
    <w:rsid w:val="007E1E89"/>
    <w:rsid w:val="007E2394"/>
    <w:rsid w:val="007F5AD5"/>
    <w:rsid w:val="008069E6"/>
    <w:rsid w:val="00812386"/>
    <w:rsid w:val="008241C1"/>
    <w:rsid w:val="00846E10"/>
    <w:rsid w:val="00847B57"/>
    <w:rsid w:val="00850D13"/>
    <w:rsid w:val="00854AB6"/>
    <w:rsid w:val="00854FCF"/>
    <w:rsid w:val="00863D96"/>
    <w:rsid w:val="00872009"/>
    <w:rsid w:val="00872739"/>
    <w:rsid w:val="0088161E"/>
    <w:rsid w:val="008822F0"/>
    <w:rsid w:val="008954D3"/>
    <w:rsid w:val="00895E94"/>
    <w:rsid w:val="008A163D"/>
    <w:rsid w:val="008A3C1B"/>
    <w:rsid w:val="008C42E4"/>
    <w:rsid w:val="008C5C4A"/>
    <w:rsid w:val="008D25AB"/>
    <w:rsid w:val="008D397B"/>
    <w:rsid w:val="008D4788"/>
    <w:rsid w:val="008E3F2D"/>
    <w:rsid w:val="008F28D0"/>
    <w:rsid w:val="008F6CC9"/>
    <w:rsid w:val="00902503"/>
    <w:rsid w:val="009061DA"/>
    <w:rsid w:val="009071CF"/>
    <w:rsid w:val="0091063E"/>
    <w:rsid w:val="00911A8C"/>
    <w:rsid w:val="0091326B"/>
    <w:rsid w:val="00924D88"/>
    <w:rsid w:val="0094110B"/>
    <w:rsid w:val="00950475"/>
    <w:rsid w:val="00974A86"/>
    <w:rsid w:val="0098300D"/>
    <w:rsid w:val="00992508"/>
    <w:rsid w:val="00993A56"/>
    <w:rsid w:val="009A3706"/>
    <w:rsid w:val="009A3DCE"/>
    <w:rsid w:val="009C50A1"/>
    <w:rsid w:val="009D2A38"/>
    <w:rsid w:val="009D2F04"/>
    <w:rsid w:val="009E7DF0"/>
    <w:rsid w:val="009F048C"/>
    <w:rsid w:val="00A01210"/>
    <w:rsid w:val="00A116D8"/>
    <w:rsid w:val="00A1406C"/>
    <w:rsid w:val="00A21337"/>
    <w:rsid w:val="00A2256D"/>
    <w:rsid w:val="00A22C69"/>
    <w:rsid w:val="00A2739E"/>
    <w:rsid w:val="00A34D0B"/>
    <w:rsid w:val="00A36A48"/>
    <w:rsid w:val="00A708A5"/>
    <w:rsid w:val="00A74C02"/>
    <w:rsid w:val="00A76AE0"/>
    <w:rsid w:val="00A92386"/>
    <w:rsid w:val="00A951C3"/>
    <w:rsid w:val="00AA3747"/>
    <w:rsid w:val="00AA67A6"/>
    <w:rsid w:val="00AB5E3B"/>
    <w:rsid w:val="00AD1278"/>
    <w:rsid w:val="00AD74AD"/>
    <w:rsid w:val="00AE3A1C"/>
    <w:rsid w:val="00AF2640"/>
    <w:rsid w:val="00B0777D"/>
    <w:rsid w:val="00B11AE3"/>
    <w:rsid w:val="00B12B25"/>
    <w:rsid w:val="00B14E58"/>
    <w:rsid w:val="00B24C00"/>
    <w:rsid w:val="00B30985"/>
    <w:rsid w:val="00B30F03"/>
    <w:rsid w:val="00B30FAC"/>
    <w:rsid w:val="00B3210B"/>
    <w:rsid w:val="00B363FF"/>
    <w:rsid w:val="00B41D5B"/>
    <w:rsid w:val="00B4218F"/>
    <w:rsid w:val="00B60DC7"/>
    <w:rsid w:val="00B62B40"/>
    <w:rsid w:val="00B6322F"/>
    <w:rsid w:val="00B7242E"/>
    <w:rsid w:val="00B8739B"/>
    <w:rsid w:val="00B941E0"/>
    <w:rsid w:val="00B97C36"/>
    <w:rsid w:val="00BA63EC"/>
    <w:rsid w:val="00BB12C1"/>
    <w:rsid w:val="00BB768D"/>
    <w:rsid w:val="00BC1A01"/>
    <w:rsid w:val="00C02FC6"/>
    <w:rsid w:val="00C06175"/>
    <w:rsid w:val="00C11C4A"/>
    <w:rsid w:val="00C14AAF"/>
    <w:rsid w:val="00C16846"/>
    <w:rsid w:val="00C16CB0"/>
    <w:rsid w:val="00C224E5"/>
    <w:rsid w:val="00C24C1E"/>
    <w:rsid w:val="00C2575E"/>
    <w:rsid w:val="00C42E8B"/>
    <w:rsid w:val="00C43F4D"/>
    <w:rsid w:val="00C519F9"/>
    <w:rsid w:val="00C718A1"/>
    <w:rsid w:val="00C753DB"/>
    <w:rsid w:val="00C8625B"/>
    <w:rsid w:val="00C92B5B"/>
    <w:rsid w:val="00CA2127"/>
    <w:rsid w:val="00CA5CF1"/>
    <w:rsid w:val="00CA7AF2"/>
    <w:rsid w:val="00CB3746"/>
    <w:rsid w:val="00CB3ECB"/>
    <w:rsid w:val="00CB642F"/>
    <w:rsid w:val="00CC3D2E"/>
    <w:rsid w:val="00CC4F84"/>
    <w:rsid w:val="00CC549C"/>
    <w:rsid w:val="00CD0CBC"/>
    <w:rsid w:val="00CD38A2"/>
    <w:rsid w:val="00CE3A5D"/>
    <w:rsid w:val="00CF1F4A"/>
    <w:rsid w:val="00D0164E"/>
    <w:rsid w:val="00D133E0"/>
    <w:rsid w:val="00D163BD"/>
    <w:rsid w:val="00D21509"/>
    <w:rsid w:val="00D35987"/>
    <w:rsid w:val="00D37D2E"/>
    <w:rsid w:val="00D409B9"/>
    <w:rsid w:val="00D50095"/>
    <w:rsid w:val="00D56FC0"/>
    <w:rsid w:val="00D65F2A"/>
    <w:rsid w:val="00D810B7"/>
    <w:rsid w:val="00D83FB5"/>
    <w:rsid w:val="00D91265"/>
    <w:rsid w:val="00D93D89"/>
    <w:rsid w:val="00DB1EC4"/>
    <w:rsid w:val="00DC1187"/>
    <w:rsid w:val="00DD5D15"/>
    <w:rsid w:val="00DF3343"/>
    <w:rsid w:val="00DF72B4"/>
    <w:rsid w:val="00E07F1D"/>
    <w:rsid w:val="00E201D1"/>
    <w:rsid w:val="00E22478"/>
    <w:rsid w:val="00E23B61"/>
    <w:rsid w:val="00E358BF"/>
    <w:rsid w:val="00E4507A"/>
    <w:rsid w:val="00E55C7B"/>
    <w:rsid w:val="00E61466"/>
    <w:rsid w:val="00E73DA3"/>
    <w:rsid w:val="00E75F31"/>
    <w:rsid w:val="00E819A4"/>
    <w:rsid w:val="00E904BE"/>
    <w:rsid w:val="00E935ED"/>
    <w:rsid w:val="00EB014B"/>
    <w:rsid w:val="00EB3508"/>
    <w:rsid w:val="00EB556F"/>
    <w:rsid w:val="00EB6AFA"/>
    <w:rsid w:val="00EC098E"/>
    <w:rsid w:val="00ED042E"/>
    <w:rsid w:val="00ED3F55"/>
    <w:rsid w:val="00EE2CB3"/>
    <w:rsid w:val="00EE3C30"/>
    <w:rsid w:val="00EE429F"/>
    <w:rsid w:val="00EF0D47"/>
    <w:rsid w:val="00EF4242"/>
    <w:rsid w:val="00EF7AB1"/>
    <w:rsid w:val="00F05869"/>
    <w:rsid w:val="00F20D59"/>
    <w:rsid w:val="00F2640D"/>
    <w:rsid w:val="00F26BB0"/>
    <w:rsid w:val="00F27F9C"/>
    <w:rsid w:val="00F33BFA"/>
    <w:rsid w:val="00F36969"/>
    <w:rsid w:val="00F670B6"/>
    <w:rsid w:val="00F80699"/>
    <w:rsid w:val="00F80D1A"/>
    <w:rsid w:val="00F94257"/>
    <w:rsid w:val="00FA541D"/>
    <w:rsid w:val="00FC15F2"/>
    <w:rsid w:val="00FC391E"/>
    <w:rsid w:val="00FC4900"/>
    <w:rsid w:val="00FC61C8"/>
    <w:rsid w:val="00FD503B"/>
    <w:rsid w:val="00FD7155"/>
    <w:rsid w:val="00FE1FBF"/>
    <w:rsid w:val="00FE4903"/>
    <w:rsid w:val="00FE5DE6"/>
    <w:rsid w:val="00FE6601"/>
    <w:rsid w:val="11A17905"/>
    <w:rsid w:val="18382159"/>
    <w:rsid w:val="3615401F"/>
    <w:rsid w:val="47694D9C"/>
    <w:rsid w:val="7EDD204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Default Paragraph Font" w:semiHidden="0" w:uiPriority="0" w:unhideWhenUsed="0"/>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Table Grid" w:semiHidden="0" w:uiPriority="3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2F04"/>
    <w:pPr>
      <w:widowControl w:val="0"/>
      <w:jc w:val="both"/>
    </w:pPr>
    <w:rPr>
      <w:kern w:val="2"/>
      <w:sz w:val="21"/>
      <w:szCs w:val="22"/>
    </w:rPr>
  </w:style>
  <w:style w:type="paragraph" w:styleId="2">
    <w:name w:val="heading 2"/>
    <w:basedOn w:val="a"/>
    <w:next w:val="a"/>
    <w:link w:val="2Char"/>
    <w:qFormat/>
    <w:rsid w:val="000601C5"/>
    <w:pPr>
      <w:keepNext/>
      <w:keepLines/>
      <w:spacing w:before="260" w:after="260" w:line="413" w:lineRule="auto"/>
      <w:outlineLvl w:val="1"/>
    </w:pPr>
    <w:rPr>
      <w:rFonts w:ascii="Arial" w:eastAsia="黑体" w:hAnsi="Arial"/>
      <w:b/>
      <w:sz w:val="32"/>
      <w:szCs w:val="20"/>
    </w:rPr>
  </w:style>
  <w:style w:type="paragraph" w:styleId="4">
    <w:name w:val="heading 4"/>
    <w:basedOn w:val="a"/>
    <w:next w:val="a"/>
    <w:link w:val="4Char"/>
    <w:qFormat/>
    <w:rsid w:val="000601C5"/>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0601C5"/>
  </w:style>
  <w:style w:type="character" w:styleId="a4">
    <w:name w:val="footnote reference"/>
    <w:rsid w:val="000601C5"/>
    <w:rPr>
      <w:vertAlign w:val="superscript"/>
    </w:rPr>
  </w:style>
  <w:style w:type="character" w:styleId="a5">
    <w:name w:val="annotation reference"/>
    <w:uiPriority w:val="99"/>
    <w:unhideWhenUsed/>
    <w:rsid w:val="000601C5"/>
    <w:rPr>
      <w:sz w:val="21"/>
      <w:szCs w:val="21"/>
    </w:rPr>
  </w:style>
  <w:style w:type="character" w:customStyle="1" w:styleId="Char">
    <w:name w:val="页眉 Char"/>
    <w:link w:val="a6"/>
    <w:rsid w:val="000601C5"/>
    <w:rPr>
      <w:kern w:val="2"/>
      <w:sz w:val="18"/>
      <w:szCs w:val="18"/>
    </w:rPr>
  </w:style>
  <w:style w:type="character" w:customStyle="1" w:styleId="Char0">
    <w:name w:val="批注文字 Char"/>
    <w:link w:val="a7"/>
    <w:uiPriority w:val="99"/>
    <w:semiHidden/>
    <w:rsid w:val="000601C5"/>
    <w:rPr>
      <w:kern w:val="2"/>
      <w:sz w:val="21"/>
      <w:szCs w:val="22"/>
    </w:rPr>
  </w:style>
  <w:style w:type="character" w:customStyle="1" w:styleId="4Char">
    <w:name w:val="标题 4 Char"/>
    <w:link w:val="4"/>
    <w:rsid w:val="000601C5"/>
    <w:rPr>
      <w:rFonts w:ascii="Cambria" w:eastAsia="宋体" w:hAnsi="Cambria" w:cs="Times New Roman"/>
      <w:b/>
      <w:bCs/>
      <w:kern w:val="2"/>
      <w:sz w:val="28"/>
      <w:szCs w:val="28"/>
    </w:rPr>
  </w:style>
  <w:style w:type="character" w:customStyle="1" w:styleId="Char1">
    <w:name w:val="批注框文本 Char"/>
    <w:link w:val="a8"/>
    <w:uiPriority w:val="99"/>
    <w:semiHidden/>
    <w:rsid w:val="000601C5"/>
    <w:rPr>
      <w:kern w:val="2"/>
      <w:sz w:val="18"/>
      <w:szCs w:val="18"/>
    </w:rPr>
  </w:style>
  <w:style w:type="character" w:customStyle="1" w:styleId="Char2">
    <w:name w:val="副标题 Char"/>
    <w:link w:val="a9"/>
    <w:rsid w:val="000601C5"/>
    <w:rPr>
      <w:rFonts w:ascii="Cambria" w:hAnsi="Cambria" w:cs="Times New Roman"/>
      <w:b/>
      <w:bCs/>
      <w:kern w:val="28"/>
      <w:sz w:val="32"/>
      <w:szCs w:val="32"/>
    </w:rPr>
  </w:style>
  <w:style w:type="character" w:customStyle="1" w:styleId="Char3">
    <w:name w:val="页脚 Char"/>
    <w:link w:val="aa"/>
    <w:rsid w:val="000601C5"/>
    <w:rPr>
      <w:kern w:val="2"/>
      <w:sz w:val="18"/>
      <w:szCs w:val="18"/>
    </w:rPr>
  </w:style>
  <w:style w:type="character" w:customStyle="1" w:styleId="Char4">
    <w:name w:val="脚注文本 Char"/>
    <w:link w:val="ab"/>
    <w:rsid w:val="000601C5"/>
    <w:rPr>
      <w:rFonts w:ascii="Times New Roman" w:hAnsi="Times New Roman"/>
      <w:kern w:val="2"/>
      <w:sz w:val="18"/>
    </w:rPr>
  </w:style>
  <w:style w:type="character" w:customStyle="1" w:styleId="2Char">
    <w:name w:val="标题 2 Char"/>
    <w:link w:val="2"/>
    <w:rsid w:val="000601C5"/>
    <w:rPr>
      <w:rFonts w:ascii="Arial" w:eastAsia="黑体" w:hAnsi="Arial" w:cs="Times New Roman"/>
      <w:b/>
      <w:kern w:val="2"/>
      <w:sz w:val="32"/>
    </w:rPr>
  </w:style>
  <w:style w:type="character" w:customStyle="1" w:styleId="Char5">
    <w:name w:val="批注主题 Char"/>
    <w:link w:val="ac"/>
    <w:uiPriority w:val="99"/>
    <w:semiHidden/>
    <w:rsid w:val="000601C5"/>
    <w:rPr>
      <w:b/>
      <w:bCs/>
      <w:kern w:val="2"/>
      <w:sz w:val="21"/>
      <w:szCs w:val="22"/>
    </w:rPr>
  </w:style>
  <w:style w:type="paragraph" w:styleId="ad">
    <w:name w:val="Document Map"/>
    <w:basedOn w:val="a"/>
    <w:rsid w:val="000601C5"/>
    <w:pPr>
      <w:shd w:val="clear" w:color="auto" w:fill="000080"/>
    </w:pPr>
  </w:style>
  <w:style w:type="paragraph" w:styleId="a8">
    <w:name w:val="Balloon Text"/>
    <w:basedOn w:val="a"/>
    <w:link w:val="Char1"/>
    <w:uiPriority w:val="99"/>
    <w:unhideWhenUsed/>
    <w:rsid w:val="000601C5"/>
    <w:rPr>
      <w:sz w:val="18"/>
      <w:szCs w:val="18"/>
    </w:rPr>
  </w:style>
  <w:style w:type="paragraph" w:styleId="a6">
    <w:name w:val="header"/>
    <w:basedOn w:val="a"/>
    <w:link w:val="Char"/>
    <w:rsid w:val="000601C5"/>
    <w:pPr>
      <w:pBdr>
        <w:bottom w:val="single" w:sz="6" w:space="1" w:color="auto"/>
      </w:pBdr>
      <w:tabs>
        <w:tab w:val="center" w:pos="4153"/>
        <w:tab w:val="right" w:pos="8306"/>
      </w:tabs>
      <w:snapToGrid w:val="0"/>
      <w:jc w:val="center"/>
    </w:pPr>
    <w:rPr>
      <w:sz w:val="18"/>
      <w:szCs w:val="18"/>
    </w:rPr>
  </w:style>
  <w:style w:type="paragraph" w:styleId="ab">
    <w:name w:val="footnote text"/>
    <w:basedOn w:val="a"/>
    <w:link w:val="Char4"/>
    <w:rsid w:val="000601C5"/>
    <w:pPr>
      <w:snapToGrid w:val="0"/>
      <w:jc w:val="left"/>
    </w:pPr>
    <w:rPr>
      <w:rFonts w:ascii="Times New Roman" w:hAnsi="Times New Roman"/>
      <w:sz w:val="18"/>
      <w:szCs w:val="20"/>
    </w:rPr>
  </w:style>
  <w:style w:type="paragraph" w:styleId="aa">
    <w:name w:val="footer"/>
    <w:basedOn w:val="a"/>
    <w:link w:val="Char3"/>
    <w:rsid w:val="000601C5"/>
    <w:pPr>
      <w:tabs>
        <w:tab w:val="center" w:pos="4153"/>
        <w:tab w:val="right" w:pos="8306"/>
      </w:tabs>
      <w:snapToGrid w:val="0"/>
      <w:jc w:val="left"/>
    </w:pPr>
    <w:rPr>
      <w:sz w:val="18"/>
      <w:szCs w:val="18"/>
    </w:rPr>
  </w:style>
  <w:style w:type="paragraph" w:styleId="a9">
    <w:name w:val="Subtitle"/>
    <w:basedOn w:val="a"/>
    <w:next w:val="a"/>
    <w:link w:val="Char2"/>
    <w:qFormat/>
    <w:rsid w:val="000601C5"/>
    <w:pPr>
      <w:spacing w:before="240" w:after="60" w:line="312" w:lineRule="auto"/>
      <w:jc w:val="center"/>
      <w:outlineLvl w:val="1"/>
    </w:pPr>
    <w:rPr>
      <w:rFonts w:ascii="Cambria" w:hAnsi="Cambria"/>
      <w:b/>
      <w:bCs/>
      <w:kern w:val="28"/>
      <w:sz w:val="32"/>
      <w:szCs w:val="32"/>
    </w:rPr>
  </w:style>
  <w:style w:type="paragraph" w:styleId="a7">
    <w:name w:val="annotation text"/>
    <w:basedOn w:val="a"/>
    <w:link w:val="Char0"/>
    <w:uiPriority w:val="99"/>
    <w:unhideWhenUsed/>
    <w:rsid w:val="000601C5"/>
    <w:pPr>
      <w:jc w:val="left"/>
    </w:pPr>
  </w:style>
  <w:style w:type="paragraph" w:styleId="ac">
    <w:name w:val="annotation subject"/>
    <w:basedOn w:val="a7"/>
    <w:next w:val="a7"/>
    <w:link w:val="Char5"/>
    <w:uiPriority w:val="99"/>
    <w:unhideWhenUsed/>
    <w:rsid w:val="000601C5"/>
    <w:rPr>
      <w:b/>
      <w:bCs/>
    </w:rPr>
  </w:style>
  <w:style w:type="paragraph" w:customStyle="1" w:styleId="XBRLTitle2">
    <w:name w:val="XBRLTitle2"/>
    <w:basedOn w:val="a9"/>
    <w:next w:val="4"/>
    <w:rsid w:val="000601C5"/>
    <w:pPr>
      <w:keepNext/>
      <w:keepLines/>
      <w:spacing w:beforeLines="50" w:afterLines="50" w:line="240" w:lineRule="auto"/>
      <w:jc w:val="left"/>
    </w:pPr>
    <w:rPr>
      <w:sz w:val="24"/>
    </w:rPr>
  </w:style>
  <w:style w:type="paragraph" w:customStyle="1" w:styleId="Char6">
    <w:name w:val="Char"/>
    <w:basedOn w:val="a"/>
    <w:rsid w:val="000601C5"/>
    <w:rPr>
      <w:rFonts w:ascii="Times New Roman" w:hAnsi="Times New Roman"/>
      <w:szCs w:val="24"/>
    </w:rPr>
  </w:style>
  <w:style w:type="table" w:styleId="ae">
    <w:name w:val="Table Grid"/>
    <w:basedOn w:val="a1"/>
    <w:uiPriority w:val="39"/>
    <w:rsid w:val="00C11C4A"/>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C11C4A"/>
    <w:pPr>
      <w:ind w:firstLineChars="200" w:firstLine="420"/>
    </w:pPr>
    <w:rPr>
      <w:rFonts w:ascii="等线" w:eastAsia="等线" w:hAnsi="等线"/>
    </w:rPr>
  </w:style>
  <w:style w:type="character" w:styleId="af0">
    <w:name w:val="Hyperlink"/>
    <w:uiPriority w:val="99"/>
    <w:unhideWhenUsed/>
    <w:rsid w:val="00C11C4A"/>
    <w:rPr>
      <w:color w:val="0563C1"/>
      <w:u w:val="single"/>
    </w:rPr>
  </w:style>
  <w:style w:type="character" w:customStyle="1" w:styleId="UnresolvedMention">
    <w:name w:val="Unresolved Mention"/>
    <w:uiPriority w:val="99"/>
    <w:semiHidden/>
    <w:unhideWhenUsed/>
    <w:rsid w:val="00CB3746"/>
    <w:rPr>
      <w:color w:val="605E5C"/>
      <w:shd w:val="clear" w:color="auto" w:fill="E1DFDD"/>
    </w:rPr>
  </w:style>
  <w:style w:type="paragraph" w:customStyle="1" w:styleId="Default">
    <w:name w:val="Default"/>
    <w:rsid w:val="00BB768D"/>
    <w:pPr>
      <w:widowControl w:val="0"/>
      <w:autoSpaceDE w:val="0"/>
      <w:autoSpaceDN w:val="0"/>
      <w:adjustRightInd w:val="0"/>
    </w:pPr>
    <w:rPr>
      <w:rFonts w:ascii="宋体" w:cs="宋体"/>
      <w:color w:val="000000"/>
      <w:sz w:val="24"/>
      <w:szCs w:val="24"/>
    </w:rPr>
  </w:style>
  <w:style w:type="paragraph" w:styleId="af1">
    <w:name w:val="Body Text"/>
    <w:basedOn w:val="a"/>
    <w:link w:val="Char7"/>
    <w:uiPriority w:val="1"/>
    <w:qFormat/>
    <w:rsid w:val="00095AF3"/>
    <w:pPr>
      <w:autoSpaceDE w:val="0"/>
      <w:autoSpaceDN w:val="0"/>
      <w:ind w:left="597"/>
      <w:jc w:val="left"/>
    </w:pPr>
    <w:rPr>
      <w:rFonts w:ascii="宋体" w:hAnsi="宋体" w:cs="宋体"/>
      <w:kern w:val="0"/>
      <w:sz w:val="24"/>
      <w:szCs w:val="24"/>
    </w:rPr>
  </w:style>
  <w:style w:type="character" w:customStyle="1" w:styleId="Char7">
    <w:name w:val="正文文本 Char"/>
    <w:link w:val="af1"/>
    <w:uiPriority w:val="1"/>
    <w:rsid w:val="00095AF3"/>
    <w:rPr>
      <w:rFonts w:ascii="宋体" w:hAnsi="宋体" w:cs="宋体"/>
      <w:sz w:val="24"/>
      <w:szCs w:val="24"/>
    </w:rPr>
  </w:style>
  <w:style w:type="paragraph" w:styleId="af2">
    <w:name w:val="Revision"/>
    <w:hidden/>
    <w:uiPriority w:val="99"/>
    <w:unhideWhenUsed/>
    <w:rsid w:val="00D91265"/>
    <w:rPr>
      <w:kern w:val="2"/>
      <w:sz w:val="21"/>
      <w:szCs w:val="22"/>
    </w:rPr>
  </w:style>
</w:styles>
</file>

<file path=word/webSettings.xml><?xml version="1.0" encoding="utf-8"?>
<w:webSettings xmlns:r="http://schemas.openxmlformats.org/officeDocument/2006/relationships" xmlns:w="http://schemas.openxmlformats.org/wordprocessingml/2006/main">
  <w:divs>
    <w:div w:id="270747372">
      <w:bodyDiv w:val="1"/>
      <w:marLeft w:val="0"/>
      <w:marRight w:val="0"/>
      <w:marTop w:val="0"/>
      <w:marBottom w:val="0"/>
      <w:divBdr>
        <w:top w:val="none" w:sz="0" w:space="0" w:color="auto"/>
        <w:left w:val="none" w:sz="0" w:space="0" w:color="auto"/>
        <w:bottom w:val="none" w:sz="0" w:space="0" w:color="auto"/>
        <w:right w:val="none" w:sz="0" w:space="0" w:color="auto"/>
      </w:divBdr>
    </w:div>
    <w:div w:id="473760281">
      <w:bodyDiv w:val="1"/>
      <w:marLeft w:val="0"/>
      <w:marRight w:val="0"/>
      <w:marTop w:val="0"/>
      <w:marBottom w:val="0"/>
      <w:divBdr>
        <w:top w:val="none" w:sz="0" w:space="0" w:color="auto"/>
        <w:left w:val="none" w:sz="0" w:space="0" w:color="auto"/>
        <w:bottom w:val="none" w:sz="0" w:space="0" w:color="auto"/>
        <w:right w:val="none" w:sz="0" w:space="0" w:color="auto"/>
      </w:divBdr>
    </w:div>
    <w:div w:id="528103371">
      <w:bodyDiv w:val="1"/>
      <w:marLeft w:val="0"/>
      <w:marRight w:val="0"/>
      <w:marTop w:val="0"/>
      <w:marBottom w:val="0"/>
      <w:divBdr>
        <w:top w:val="none" w:sz="0" w:space="0" w:color="auto"/>
        <w:left w:val="none" w:sz="0" w:space="0" w:color="auto"/>
        <w:bottom w:val="none" w:sz="0" w:space="0" w:color="auto"/>
        <w:right w:val="none" w:sz="0" w:space="0" w:color="auto"/>
      </w:divBdr>
    </w:div>
    <w:div w:id="531846014">
      <w:bodyDiv w:val="1"/>
      <w:marLeft w:val="0"/>
      <w:marRight w:val="0"/>
      <w:marTop w:val="0"/>
      <w:marBottom w:val="0"/>
      <w:divBdr>
        <w:top w:val="none" w:sz="0" w:space="0" w:color="auto"/>
        <w:left w:val="none" w:sz="0" w:space="0" w:color="auto"/>
        <w:bottom w:val="none" w:sz="0" w:space="0" w:color="auto"/>
        <w:right w:val="none" w:sz="0" w:space="0" w:color="auto"/>
      </w:divBdr>
    </w:div>
    <w:div w:id="607205006">
      <w:bodyDiv w:val="1"/>
      <w:marLeft w:val="0"/>
      <w:marRight w:val="0"/>
      <w:marTop w:val="0"/>
      <w:marBottom w:val="0"/>
      <w:divBdr>
        <w:top w:val="none" w:sz="0" w:space="0" w:color="auto"/>
        <w:left w:val="none" w:sz="0" w:space="0" w:color="auto"/>
        <w:bottom w:val="none" w:sz="0" w:space="0" w:color="auto"/>
        <w:right w:val="none" w:sz="0" w:space="0" w:color="auto"/>
      </w:divBdr>
    </w:div>
    <w:div w:id="611018398">
      <w:bodyDiv w:val="1"/>
      <w:marLeft w:val="0"/>
      <w:marRight w:val="0"/>
      <w:marTop w:val="0"/>
      <w:marBottom w:val="0"/>
      <w:divBdr>
        <w:top w:val="none" w:sz="0" w:space="0" w:color="auto"/>
        <w:left w:val="none" w:sz="0" w:space="0" w:color="auto"/>
        <w:bottom w:val="none" w:sz="0" w:space="0" w:color="auto"/>
        <w:right w:val="none" w:sz="0" w:space="0" w:color="auto"/>
      </w:divBdr>
    </w:div>
    <w:div w:id="1096364575">
      <w:bodyDiv w:val="1"/>
      <w:marLeft w:val="0"/>
      <w:marRight w:val="0"/>
      <w:marTop w:val="0"/>
      <w:marBottom w:val="0"/>
      <w:divBdr>
        <w:top w:val="none" w:sz="0" w:space="0" w:color="auto"/>
        <w:left w:val="none" w:sz="0" w:space="0" w:color="auto"/>
        <w:bottom w:val="none" w:sz="0" w:space="0" w:color="auto"/>
        <w:right w:val="none" w:sz="0" w:space="0" w:color="auto"/>
      </w:divBdr>
    </w:div>
    <w:div w:id="1125923113">
      <w:bodyDiv w:val="1"/>
      <w:marLeft w:val="0"/>
      <w:marRight w:val="0"/>
      <w:marTop w:val="0"/>
      <w:marBottom w:val="0"/>
      <w:divBdr>
        <w:top w:val="none" w:sz="0" w:space="0" w:color="auto"/>
        <w:left w:val="none" w:sz="0" w:space="0" w:color="auto"/>
        <w:bottom w:val="none" w:sz="0" w:space="0" w:color="auto"/>
        <w:right w:val="none" w:sz="0" w:space="0" w:color="auto"/>
      </w:divBdr>
    </w:div>
    <w:div w:id="1230964864">
      <w:bodyDiv w:val="1"/>
      <w:marLeft w:val="0"/>
      <w:marRight w:val="0"/>
      <w:marTop w:val="0"/>
      <w:marBottom w:val="0"/>
      <w:divBdr>
        <w:top w:val="none" w:sz="0" w:space="0" w:color="auto"/>
        <w:left w:val="none" w:sz="0" w:space="0" w:color="auto"/>
        <w:bottom w:val="none" w:sz="0" w:space="0" w:color="auto"/>
        <w:right w:val="none" w:sz="0" w:space="0" w:color="auto"/>
      </w:divBdr>
    </w:div>
    <w:div w:id="1301887599">
      <w:bodyDiv w:val="1"/>
      <w:marLeft w:val="0"/>
      <w:marRight w:val="0"/>
      <w:marTop w:val="0"/>
      <w:marBottom w:val="0"/>
      <w:divBdr>
        <w:top w:val="none" w:sz="0" w:space="0" w:color="auto"/>
        <w:left w:val="none" w:sz="0" w:space="0" w:color="auto"/>
        <w:bottom w:val="none" w:sz="0" w:space="0" w:color="auto"/>
        <w:right w:val="none" w:sz="0" w:space="0" w:color="auto"/>
      </w:divBdr>
    </w:div>
    <w:div w:id="1309362281">
      <w:bodyDiv w:val="1"/>
      <w:marLeft w:val="0"/>
      <w:marRight w:val="0"/>
      <w:marTop w:val="0"/>
      <w:marBottom w:val="0"/>
      <w:divBdr>
        <w:top w:val="none" w:sz="0" w:space="0" w:color="auto"/>
        <w:left w:val="none" w:sz="0" w:space="0" w:color="auto"/>
        <w:bottom w:val="none" w:sz="0" w:space="0" w:color="auto"/>
        <w:right w:val="none" w:sz="0" w:space="0" w:color="auto"/>
      </w:divBdr>
    </w:div>
    <w:div w:id="1429622475">
      <w:bodyDiv w:val="1"/>
      <w:marLeft w:val="0"/>
      <w:marRight w:val="0"/>
      <w:marTop w:val="0"/>
      <w:marBottom w:val="0"/>
      <w:divBdr>
        <w:top w:val="none" w:sz="0" w:space="0" w:color="auto"/>
        <w:left w:val="none" w:sz="0" w:space="0" w:color="auto"/>
        <w:bottom w:val="none" w:sz="0" w:space="0" w:color="auto"/>
        <w:right w:val="none" w:sz="0" w:space="0" w:color="auto"/>
      </w:divBdr>
    </w:div>
    <w:div w:id="1437599764">
      <w:bodyDiv w:val="1"/>
      <w:marLeft w:val="0"/>
      <w:marRight w:val="0"/>
      <w:marTop w:val="0"/>
      <w:marBottom w:val="0"/>
      <w:divBdr>
        <w:top w:val="none" w:sz="0" w:space="0" w:color="auto"/>
        <w:left w:val="none" w:sz="0" w:space="0" w:color="auto"/>
        <w:bottom w:val="none" w:sz="0" w:space="0" w:color="auto"/>
        <w:right w:val="none" w:sz="0" w:space="0" w:color="auto"/>
      </w:divBdr>
    </w:div>
    <w:div w:id="1512798351">
      <w:bodyDiv w:val="1"/>
      <w:marLeft w:val="0"/>
      <w:marRight w:val="0"/>
      <w:marTop w:val="0"/>
      <w:marBottom w:val="0"/>
      <w:divBdr>
        <w:top w:val="none" w:sz="0" w:space="0" w:color="auto"/>
        <w:left w:val="none" w:sz="0" w:space="0" w:color="auto"/>
        <w:bottom w:val="none" w:sz="0" w:space="0" w:color="auto"/>
        <w:right w:val="none" w:sz="0" w:space="0" w:color="auto"/>
      </w:divBdr>
    </w:div>
    <w:div w:id="2029327881">
      <w:bodyDiv w:val="1"/>
      <w:marLeft w:val="0"/>
      <w:marRight w:val="0"/>
      <w:marTop w:val="0"/>
      <w:marBottom w:val="0"/>
      <w:divBdr>
        <w:top w:val="none" w:sz="0" w:space="0" w:color="auto"/>
        <w:left w:val="none" w:sz="0" w:space="0" w:color="auto"/>
        <w:bottom w:val="none" w:sz="0" w:space="0" w:color="auto"/>
        <w:right w:val="none" w:sz="0" w:space="0" w:color="auto"/>
      </w:divBdr>
    </w:div>
    <w:div w:id="2056075376">
      <w:bodyDiv w:val="1"/>
      <w:marLeft w:val="0"/>
      <w:marRight w:val="0"/>
      <w:marTop w:val="0"/>
      <w:marBottom w:val="0"/>
      <w:divBdr>
        <w:top w:val="none" w:sz="0" w:space="0" w:color="auto"/>
        <w:left w:val="none" w:sz="0" w:space="0" w:color="auto"/>
        <w:bottom w:val="none" w:sz="0" w:space="0" w:color="auto"/>
        <w:right w:val="none" w:sz="0" w:space="0" w:color="auto"/>
      </w:divBdr>
    </w:div>
    <w:div w:id="2080857213">
      <w:bodyDiv w:val="1"/>
      <w:marLeft w:val="0"/>
      <w:marRight w:val="0"/>
      <w:marTop w:val="0"/>
      <w:marBottom w:val="0"/>
      <w:divBdr>
        <w:top w:val="none" w:sz="0" w:space="0" w:color="auto"/>
        <w:left w:val="none" w:sz="0" w:space="0" w:color="auto"/>
        <w:bottom w:val="none" w:sz="0" w:space="0" w:color="auto"/>
        <w:right w:val="none" w:sz="0" w:space="0" w:color="auto"/>
      </w:divBdr>
    </w:div>
    <w:div w:id="2087411364">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D4C9D-796B-4796-A4FA-4F03576E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4726</Characters>
  <Application>Microsoft Office Word</Application>
  <DocSecurity>4</DocSecurity>
  <PresentationFormat/>
  <Lines>39</Lines>
  <Paragraphs>11</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gongGaoMingCheng</vt:lpstr>
    </vt:vector>
  </TitlesOfParts>
  <Manager/>
  <Company/>
  <LinksUpToDate>false</LinksUpToDate>
  <CharactersWithSpaces>5543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dc:description/>
  <cp:lastModifiedBy>ZHONGM</cp:lastModifiedBy>
  <cp:revision>2</cp:revision>
  <dcterms:created xsi:type="dcterms:W3CDTF">2025-08-07T16:00:00Z</dcterms:created>
  <dcterms:modified xsi:type="dcterms:W3CDTF">2025-08-07T16:00:00Z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