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A2" w:rsidRDefault="00D026B3">
      <w:pPr>
        <w:pStyle w:val="a4"/>
        <w:jc w:val="center"/>
        <w:rPr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百嘉科技创新混合型证券投资基金</w:t>
      </w:r>
      <w:r>
        <w:rPr>
          <w:b/>
          <w:bCs/>
          <w:sz w:val="30"/>
          <w:szCs w:val="30"/>
          <w:lang w:eastAsia="zh-CN"/>
        </w:rPr>
        <w:t>开展直销柜台</w:t>
      </w:r>
    </w:p>
    <w:p w:rsidR="00683EA2" w:rsidRDefault="00D026B3">
      <w:pPr>
        <w:pStyle w:val="a4"/>
        <w:jc w:val="center"/>
        <w:rPr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认购</w:t>
      </w:r>
      <w:r>
        <w:rPr>
          <w:b/>
          <w:bCs/>
          <w:sz w:val="30"/>
          <w:szCs w:val="30"/>
          <w:lang w:eastAsia="zh-CN"/>
        </w:rPr>
        <w:t>费率优惠活动的公告</w:t>
      </w:r>
    </w:p>
    <w:p w:rsidR="00683EA2" w:rsidRDefault="00683EA2">
      <w:pPr>
        <w:spacing w:line="371" w:lineRule="auto"/>
        <w:rPr>
          <w:lang w:eastAsia="zh-CN"/>
        </w:rPr>
      </w:pPr>
    </w:p>
    <w:p w:rsidR="00683EA2" w:rsidRDefault="00D026B3">
      <w:pPr>
        <w:pStyle w:val="a4"/>
        <w:rPr>
          <w:lang w:eastAsia="zh-CN"/>
        </w:rPr>
      </w:pPr>
      <w:r>
        <w:rPr>
          <w:spacing w:val="-3"/>
          <w:lang w:eastAsia="zh-CN"/>
        </w:rPr>
        <w:t>为更好地向投资者提供投资理财服务，百嘉基金管理有限公司（以下简称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本公</w:t>
      </w:r>
      <w:r>
        <w:rPr>
          <w:lang w:eastAsia="zh-CN"/>
        </w:rPr>
        <w:t>司</w:t>
      </w:r>
      <w:r>
        <w:rPr>
          <w:lang w:eastAsia="zh-CN"/>
        </w:rPr>
        <w:t>”</w:t>
      </w:r>
      <w:r>
        <w:rPr>
          <w:lang w:eastAsia="zh-CN"/>
        </w:rPr>
        <w:t>）决定对</w:t>
      </w:r>
      <w:r>
        <w:rPr>
          <w:rFonts w:hint="eastAsia"/>
          <w:lang w:eastAsia="zh-CN"/>
        </w:rPr>
        <w:t>百嘉科技创新混合型证券投资基金</w:t>
      </w:r>
      <w:r>
        <w:rPr>
          <w:lang w:eastAsia="zh-CN"/>
        </w:rPr>
        <w:t>（基金代码：</w:t>
      </w:r>
      <w:r>
        <w:rPr>
          <w:rFonts w:hint="eastAsia"/>
          <w:lang w:eastAsia="zh-CN"/>
        </w:rPr>
        <w:t>024087</w:t>
      </w:r>
      <w:r>
        <w:rPr>
          <w:lang w:eastAsia="zh-CN"/>
        </w:rPr>
        <w:t>，以下简称</w:t>
      </w:r>
      <w:r>
        <w:rPr>
          <w:lang w:eastAsia="zh-CN"/>
        </w:rPr>
        <w:t>“</w:t>
      </w:r>
      <w:r>
        <w:rPr>
          <w:lang w:eastAsia="zh-CN"/>
        </w:rPr>
        <w:t>本基金</w:t>
      </w:r>
      <w:r>
        <w:rPr>
          <w:lang w:eastAsia="zh-CN"/>
        </w:rPr>
        <w:t>”</w:t>
      </w:r>
      <w:r>
        <w:rPr>
          <w:lang w:eastAsia="zh-CN"/>
        </w:rPr>
        <w:t>）在本公司开展直销柜台</w:t>
      </w:r>
      <w:r>
        <w:rPr>
          <w:rFonts w:hint="eastAsia"/>
          <w:lang w:eastAsia="zh-CN"/>
        </w:rPr>
        <w:t>认购</w:t>
      </w:r>
      <w:r>
        <w:rPr>
          <w:lang w:eastAsia="zh-CN"/>
        </w:rPr>
        <w:t>费率优惠活动。现将有关事宜公告如下：</w:t>
      </w:r>
    </w:p>
    <w:p w:rsidR="00683EA2" w:rsidRDefault="00683EA2">
      <w:pPr>
        <w:pStyle w:val="a4"/>
        <w:rPr>
          <w:lang w:eastAsia="zh-CN"/>
        </w:rPr>
      </w:pPr>
    </w:p>
    <w:p w:rsidR="00683EA2" w:rsidRDefault="00D026B3">
      <w:pPr>
        <w:pStyle w:val="a4"/>
        <w:rPr>
          <w:b/>
          <w:bCs/>
          <w:lang w:eastAsia="zh-CN"/>
        </w:rPr>
      </w:pPr>
      <w:r>
        <w:rPr>
          <w:b/>
          <w:bCs/>
          <w:lang w:eastAsia="zh-CN"/>
        </w:rPr>
        <w:t>一、活动时间</w:t>
      </w:r>
    </w:p>
    <w:p w:rsidR="00683EA2" w:rsidRDefault="00D026B3">
      <w:pPr>
        <w:pStyle w:val="a4"/>
        <w:rPr>
          <w:spacing w:val="-3"/>
          <w:lang w:eastAsia="zh-CN"/>
        </w:rPr>
      </w:pPr>
      <w:r>
        <w:rPr>
          <w:lang w:eastAsia="zh-CN"/>
        </w:rPr>
        <w:t>本基金的</w:t>
      </w:r>
      <w:r>
        <w:rPr>
          <w:rFonts w:hint="eastAsia"/>
          <w:lang w:eastAsia="zh-CN"/>
        </w:rPr>
        <w:t>认购费率优惠活动自</w:t>
      </w:r>
      <w:r>
        <w:rPr>
          <w:lang w:eastAsia="zh-CN"/>
        </w:rPr>
        <w:t>202</w:t>
      </w:r>
      <w:r>
        <w:rPr>
          <w:rFonts w:hint="eastAsia"/>
          <w:lang w:eastAsia="zh-CN"/>
        </w:rPr>
        <w:t>5</w:t>
      </w:r>
      <w:r>
        <w:rPr>
          <w:lang w:eastAsia="zh-CN"/>
        </w:rPr>
        <w:t>年</w:t>
      </w:r>
      <w:r>
        <w:rPr>
          <w:rFonts w:hint="eastAsia"/>
          <w:lang w:eastAsia="zh-CN"/>
        </w:rPr>
        <w:t>08</w:t>
      </w:r>
      <w:r>
        <w:rPr>
          <w:lang w:eastAsia="zh-CN"/>
        </w:rPr>
        <w:t>月</w:t>
      </w:r>
      <w:r>
        <w:rPr>
          <w:rFonts w:hint="eastAsia"/>
          <w:lang w:eastAsia="zh-CN"/>
        </w:rPr>
        <w:t>06</w:t>
      </w:r>
      <w:r>
        <w:rPr>
          <w:lang w:eastAsia="zh-CN"/>
        </w:rPr>
        <w:t>日</w:t>
      </w:r>
      <w:r>
        <w:rPr>
          <w:rFonts w:hint="eastAsia"/>
          <w:spacing w:val="2"/>
          <w:lang w:eastAsia="zh-CN"/>
        </w:rPr>
        <w:t>至募集期结束</w:t>
      </w:r>
      <w:r>
        <w:rPr>
          <w:spacing w:val="-3"/>
          <w:lang w:eastAsia="zh-CN"/>
        </w:rPr>
        <w:t>。</w:t>
      </w:r>
      <w:r>
        <w:rPr>
          <w:rFonts w:hint="eastAsia"/>
          <w:spacing w:val="-3"/>
          <w:lang w:eastAsia="zh-CN"/>
        </w:rPr>
        <w:t>若有变动，本公司将另行公告。</w:t>
      </w:r>
    </w:p>
    <w:p w:rsidR="00683EA2" w:rsidRDefault="00683EA2">
      <w:pPr>
        <w:pStyle w:val="a4"/>
        <w:rPr>
          <w:lang w:eastAsia="zh-CN"/>
        </w:rPr>
      </w:pPr>
    </w:p>
    <w:p w:rsidR="00683EA2" w:rsidRDefault="00D026B3">
      <w:pPr>
        <w:pStyle w:val="a4"/>
        <w:rPr>
          <w:b/>
          <w:bCs/>
          <w:lang w:eastAsia="zh-CN"/>
        </w:rPr>
      </w:pPr>
      <w:r>
        <w:rPr>
          <w:b/>
          <w:bCs/>
          <w:lang w:eastAsia="zh-CN"/>
        </w:rPr>
        <w:t>二、优惠方案</w:t>
      </w:r>
    </w:p>
    <w:p w:rsidR="00683EA2" w:rsidRDefault="00D026B3">
      <w:pPr>
        <w:pStyle w:val="a4"/>
        <w:rPr>
          <w:lang w:eastAsia="zh-CN"/>
        </w:rPr>
      </w:pPr>
      <w:r>
        <w:rPr>
          <w:spacing w:val="-9"/>
          <w:lang w:eastAsia="zh-CN"/>
        </w:rPr>
        <w:t>1.</w:t>
      </w:r>
      <w:r>
        <w:rPr>
          <w:rFonts w:hint="eastAsia"/>
          <w:spacing w:val="-9"/>
          <w:lang w:eastAsia="zh-CN"/>
        </w:rPr>
        <w:t>认购</w:t>
      </w:r>
      <w:r>
        <w:rPr>
          <w:spacing w:val="-9"/>
          <w:lang w:eastAsia="zh-CN"/>
        </w:rPr>
        <w:t>费率优惠活动期间，投资者通过本公司</w:t>
      </w:r>
      <w:r>
        <w:rPr>
          <w:spacing w:val="-10"/>
          <w:lang w:eastAsia="zh-CN"/>
        </w:rPr>
        <w:t>直销柜台</w:t>
      </w:r>
      <w:r>
        <w:rPr>
          <w:rFonts w:hint="eastAsia"/>
          <w:spacing w:val="-10"/>
          <w:lang w:eastAsia="zh-CN"/>
        </w:rPr>
        <w:t>认购</w:t>
      </w:r>
      <w:r>
        <w:rPr>
          <w:spacing w:val="-10"/>
          <w:lang w:eastAsia="zh-CN"/>
        </w:rPr>
        <w:t>本基金，基金</w:t>
      </w:r>
      <w:r>
        <w:rPr>
          <w:rFonts w:hint="eastAsia"/>
          <w:spacing w:val="-10"/>
          <w:lang w:eastAsia="zh-CN"/>
        </w:rPr>
        <w:t>认购</w:t>
      </w:r>
      <w:r>
        <w:rPr>
          <w:spacing w:val="-10"/>
          <w:lang w:eastAsia="zh-CN"/>
        </w:rPr>
        <w:t>费率</w:t>
      </w:r>
      <w:r>
        <w:rPr>
          <w:lang w:eastAsia="zh-CN"/>
        </w:rPr>
        <w:t>按</w:t>
      </w:r>
      <w:r>
        <w:rPr>
          <w:lang w:eastAsia="zh-CN"/>
        </w:rPr>
        <w:t>1</w:t>
      </w:r>
      <w:r>
        <w:rPr>
          <w:lang w:eastAsia="zh-CN"/>
        </w:rPr>
        <w:t>折优惠，即实收</w:t>
      </w:r>
      <w:r>
        <w:rPr>
          <w:rFonts w:hint="eastAsia"/>
          <w:lang w:eastAsia="zh-CN"/>
        </w:rPr>
        <w:t>认购</w:t>
      </w:r>
      <w:r>
        <w:rPr>
          <w:lang w:eastAsia="zh-CN"/>
        </w:rPr>
        <w:t>费率＝原</w:t>
      </w:r>
      <w:r>
        <w:rPr>
          <w:rFonts w:hint="eastAsia"/>
          <w:lang w:eastAsia="zh-CN"/>
        </w:rPr>
        <w:t>认购</w:t>
      </w:r>
      <w:r>
        <w:rPr>
          <w:lang w:eastAsia="zh-CN"/>
        </w:rPr>
        <w:t>费率</w:t>
      </w:r>
      <w:r>
        <w:rPr>
          <w:lang w:eastAsia="zh-CN"/>
        </w:rPr>
        <w:t>×0.1</w:t>
      </w:r>
      <w:r>
        <w:rPr>
          <w:lang w:eastAsia="zh-CN"/>
        </w:rPr>
        <w:t>；如果原</w:t>
      </w:r>
      <w:r>
        <w:rPr>
          <w:rFonts w:hint="eastAsia"/>
          <w:lang w:eastAsia="zh-CN"/>
        </w:rPr>
        <w:t>认购</w:t>
      </w:r>
      <w:r>
        <w:rPr>
          <w:lang w:eastAsia="zh-CN"/>
        </w:rPr>
        <w:t>费率为固定费用的，</w:t>
      </w:r>
      <w:r>
        <w:rPr>
          <w:spacing w:val="-10"/>
          <w:lang w:eastAsia="zh-CN"/>
        </w:rPr>
        <w:t>则按原</w:t>
      </w:r>
      <w:r>
        <w:rPr>
          <w:rFonts w:hint="eastAsia"/>
          <w:spacing w:val="-10"/>
          <w:lang w:eastAsia="zh-CN"/>
        </w:rPr>
        <w:t>认购</w:t>
      </w:r>
      <w:r>
        <w:rPr>
          <w:spacing w:val="-10"/>
          <w:lang w:eastAsia="zh-CN"/>
        </w:rPr>
        <w:t>费率执行，不再享有费率折扣。</w:t>
      </w:r>
    </w:p>
    <w:p w:rsidR="00683EA2" w:rsidRDefault="00D026B3">
      <w:pPr>
        <w:pStyle w:val="a4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>本基金的原</w:t>
      </w:r>
      <w:r>
        <w:rPr>
          <w:rFonts w:hint="eastAsia"/>
          <w:lang w:eastAsia="zh-CN"/>
        </w:rPr>
        <w:t>认购</w:t>
      </w:r>
      <w:r>
        <w:rPr>
          <w:lang w:eastAsia="zh-CN"/>
        </w:rPr>
        <w:t>费率参见基金的相关法律文件及本公司发布的最新相关公告。</w:t>
      </w:r>
    </w:p>
    <w:p w:rsidR="00683EA2" w:rsidRDefault="00683EA2">
      <w:pPr>
        <w:spacing w:line="342" w:lineRule="auto"/>
        <w:rPr>
          <w:lang w:eastAsia="zh-CN"/>
        </w:rPr>
      </w:pPr>
    </w:p>
    <w:p w:rsidR="00683EA2" w:rsidRDefault="00D026B3">
      <w:pPr>
        <w:pStyle w:val="a4"/>
        <w:rPr>
          <w:b/>
          <w:bCs/>
          <w:lang w:eastAsia="zh-CN"/>
        </w:rPr>
      </w:pPr>
      <w:r>
        <w:rPr>
          <w:b/>
          <w:bCs/>
          <w:lang w:eastAsia="zh-CN"/>
        </w:rPr>
        <w:t>三、重要提示</w:t>
      </w:r>
    </w:p>
    <w:p w:rsidR="00683EA2" w:rsidRDefault="00D026B3">
      <w:pPr>
        <w:pStyle w:val="a4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>本公告的最终解释权归本公司所有。</w:t>
      </w:r>
    </w:p>
    <w:p w:rsidR="00683EA2" w:rsidRDefault="00D026B3">
      <w:pPr>
        <w:pStyle w:val="a4"/>
        <w:rPr>
          <w:spacing w:val="-11"/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>本优惠活动的规则以本公司的规定为准。投资者欲了解基金产品的详细情况</w:t>
      </w:r>
      <w:r>
        <w:rPr>
          <w:rFonts w:hint="eastAsia"/>
          <w:lang w:eastAsia="zh-CN"/>
        </w:rPr>
        <w:t>，</w:t>
      </w:r>
      <w:r>
        <w:rPr>
          <w:lang w:eastAsia="zh-CN"/>
        </w:rPr>
        <w:t>请</w:t>
      </w:r>
      <w:r>
        <w:rPr>
          <w:spacing w:val="-11"/>
          <w:lang w:eastAsia="zh-CN"/>
        </w:rPr>
        <w:t>仔细阅读本基金的基金合同、招募说明书等法律文件。</w:t>
      </w:r>
    </w:p>
    <w:p w:rsidR="00683EA2" w:rsidRDefault="00D026B3">
      <w:pPr>
        <w:pStyle w:val="a4"/>
        <w:rPr>
          <w:lang w:eastAsia="zh-CN"/>
        </w:rPr>
      </w:pPr>
      <w:r>
        <w:rPr>
          <w:lang w:eastAsia="zh-CN"/>
        </w:rPr>
        <w:t>3.</w:t>
      </w:r>
      <w:r>
        <w:rPr>
          <w:lang w:eastAsia="zh-CN"/>
        </w:rPr>
        <w:t>投资者可通过以下途径咨询详情：</w:t>
      </w:r>
    </w:p>
    <w:p w:rsidR="00683EA2" w:rsidRDefault="00D026B3">
      <w:pPr>
        <w:pStyle w:val="a4"/>
        <w:rPr>
          <w:lang w:eastAsia="zh-CN"/>
        </w:rPr>
      </w:pPr>
      <w:r>
        <w:rPr>
          <w:lang w:eastAsia="zh-CN"/>
        </w:rPr>
        <w:t>公司网址：</w:t>
      </w:r>
      <w:hyperlink r:id="rId4" w:history="1">
        <w:r>
          <w:rPr>
            <w:rStyle w:val="a7"/>
            <w:lang w:eastAsia="zh-CN"/>
          </w:rPr>
          <w:t>www.baijiafunds.com.</w:t>
        </w:r>
        <w:r>
          <w:rPr>
            <w:rStyle w:val="a7"/>
            <w:spacing w:val="-11"/>
            <w:lang w:eastAsia="zh-CN"/>
          </w:rPr>
          <w:t>cn</w:t>
        </w:r>
      </w:hyperlink>
      <w:r>
        <w:rPr>
          <w:lang w:eastAsia="zh-CN"/>
        </w:rPr>
        <w:t xml:space="preserve"> </w:t>
      </w:r>
    </w:p>
    <w:p w:rsidR="00683EA2" w:rsidRDefault="00D026B3">
      <w:pPr>
        <w:pStyle w:val="a4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400-825-8838</w:t>
      </w:r>
    </w:p>
    <w:p w:rsidR="00683EA2" w:rsidRDefault="00D026B3">
      <w:pPr>
        <w:pStyle w:val="a4"/>
        <w:rPr>
          <w:spacing w:val="-10"/>
          <w:lang w:eastAsia="zh-CN"/>
        </w:rPr>
      </w:pPr>
      <w:r>
        <w:rPr>
          <w:lang w:eastAsia="zh-CN"/>
        </w:rPr>
        <w:t>风险提示：本基金管理人承诺以诚实信用、勤勉尽责的原则管</w:t>
      </w:r>
      <w:r>
        <w:rPr>
          <w:spacing w:val="-10"/>
          <w:lang w:eastAsia="zh-CN"/>
        </w:rPr>
        <w:t>理和运用基金资产。</w:t>
      </w:r>
      <w:r>
        <w:rPr>
          <w:lang w:eastAsia="zh-CN"/>
        </w:rPr>
        <w:t>但不保证基金一定盈利，也不保证最低收益。中国证监会对基金募</w:t>
      </w:r>
      <w:r>
        <w:rPr>
          <w:spacing w:val="-10"/>
          <w:lang w:eastAsia="zh-CN"/>
        </w:rPr>
        <w:t>集的注册或核准，不</w:t>
      </w:r>
      <w:r>
        <w:rPr>
          <w:lang w:eastAsia="zh-CN"/>
        </w:rPr>
        <w:t>代表对基金收益和风险的实质性判断和保证。基金定投并不等于零</w:t>
      </w:r>
      <w:r>
        <w:rPr>
          <w:spacing w:val="-10"/>
          <w:lang w:eastAsia="zh-CN"/>
        </w:rPr>
        <w:t>存整取，不能规避基</w:t>
      </w:r>
      <w:r>
        <w:rPr>
          <w:lang w:eastAsia="zh-CN"/>
        </w:rPr>
        <w:t>金投资所固有的风险，也不能保证投资人获得收益。投资有风险，决策</w:t>
      </w:r>
      <w:r>
        <w:rPr>
          <w:spacing w:val="-10"/>
          <w:lang w:eastAsia="zh-CN"/>
        </w:rPr>
        <w:t>须谨慎。销售机</w:t>
      </w:r>
      <w:r>
        <w:rPr>
          <w:lang w:eastAsia="zh-CN"/>
        </w:rPr>
        <w:t>构根据法规要求对投资者类别、风险承受能</w:t>
      </w:r>
      <w:r>
        <w:rPr>
          <w:lang w:eastAsia="zh-CN"/>
        </w:rPr>
        <w:lastRenderedPageBreak/>
        <w:t>力和基金的风险等级进</w:t>
      </w:r>
      <w:r>
        <w:rPr>
          <w:spacing w:val="-10"/>
          <w:lang w:eastAsia="zh-CN"/>
        </w:rPr>
        <w:t>行划分，并提出适当</w:t>
      </w:r>
      <w:r>
        <w:rPr>
          <w:lang w:eastAsia="zh-CN"/>
        </w:rPr>
        <w:t>性匹配意见。投资者在投资基金前应认真阅读《基金合同》</w:t>
      </w:r>
      <w:r>
        <w:rPr>
          <w:lang w:eastAsia="zh-CN"/>
        </w:rPr>
        <w:t>《招</w:t>
      </w:r>
      <w:r>
        <w:rPr>
          <w:spacing w:val="-10"/>
          <w:lang w:eastAsia="zh-CN"/>
        </w:rPr>
        <w:t>募说明书》和产品资</w:t>
      </w:r>
      <w:r>
        <w:rPr>
          <w:lang w:eastAsia="zh-CN"/>
        </w:rPr>
        <w:t>料概要等基金法律文件，全面认识基金产品的风险收益特征，在了</w:t>
      </w:r>
      <w:r>
        <w:rPr>
          <w:spacing w:val="-10"/>
          <w:lang w:eastAsia="zh-CN"/>
        </w:rPr>
        <w:t>解产品情况及听取销</w:t>
      </w:r>
      <w:r>
        <w:rPr>
          <w:lang w:eastAsia="zh-CN"/>
        </w:rPr>
        <w:t>售机构适当性意见的基础上，根据自身的风险承受能力、投资期限</w:t>
      </w:r>
      <w:r>
        <w:rPr>
          <w:spacing w:val="-10"/>
          <w:lang w:eastAsia="zh-CN"/>
        </w:rPr>
        <w:t>和投资目标，对基金</w:t>
      </w:r>
      <w:r>
        <w:rPr>
          <w:lang w:eastAsia="zh-CN"/>
        </w:rPr>
        <w:t>投资作出独立决策，选择合适的基金产品。投资者购入基金时，投</w:t>
      </w:r>
      <w:r>
        <w:rPr>
          <w:spacing w:val="-10"/>
          <w:lang w:eastAsia="zh-CN"/>
        </w:rPr>
        <w:t>资者应确认已知悉基</w:t>
      </w:r>
      <w:r>
        <w:rPr>
          <w:lang w:eastAsia="zh-CN"/>
        </w:rPr>
        <w:t>金产品资料概要，货币市场基金、</w:t>
      </w:r>
      <w:r>
        <w:rPr>
          <w:lang w:eastAsia="zh-CN"/>
        </w:rPr>
        <w:t>ETF</w:t>
      </w:r>
      <w:r>
        <w:rPr>
          <w:lang w:eastAsia="zh-CN"/>
        </w:rPr>
        <w:t>及中国证监会规定的其他基金品种或情形除外。基金不同于银行储蓄，基金投资人投资于基金有可能获得较高的收益</w:t>
      </w:r>
      <w:r>
        <w:rPr>
          <w:spacing w:val="-10"/>
          <w:lang w:eastAsia="zh-CN"/>
        </w:rPr>
        <w:t>，也有可能损失本</w:t>
      </w:r>
      <w:r>
        <w:rPr>
          <w:rFonts w:hint="eastAsia"/>
          <w:spacing w:val="-10"/>
          <w:lang w:eastAsia="zh-CN"/>
        </w:rPr>
        <w:t>金。基金管理人提醒投资者基金投资的“买者自负”原则，在投资者作出投资决策后，基金运营状况与基金净值变化引致的</w:t>
      </w:r>
      <w:r>
        <w:rPr>
          <w:rFonts w:hint="eastAsia"/>
          <w:spacing w:val="-10"/>
          <w:lang w:eastAsia="zh-CN"/>
        </w:rPr>
        <w:t>投资风险，由投资者自行负责。</w:t>
      </w:r>
    </w:p>
    <w:p w:rsidR="00683EA2" w:rsidRDefault="00D026B3">
      <w:pPr>
        <w:pStyle w:val="a4"/>
      </w:pPr>
      <w:r>
        <w:rPr>
          <w:rFonts w:hint="eastAsia"/>
        </w:rPr>
        <w:t>特此公告。</w:t>
      </w:r>
    </w:p>
    <w:p w:rsidR="00683EA2" w:rsidRDefault="00D026B3">
      <w:pPr>
        <w:pStyle w:val="a4"/>
        <w:jc w:val="right"/>
      </w:pPr>
      <w:r>
        <w:t>百嘉基金管理有限公司</w:t>
      </w:r>
    </w:p>
    <w:p w:rsidR="00683EA2" w:rsidRDefault="00D026B3">
      <w:pPr>
        <w:pStyle w:val="a4"/>
        <w:jc w:val="right"/>
      </w:pPr>
      <w:r>
        <w:rPr>
          <w:lang w:eastAsia="zh-CN"/>
        </w:rPr>
        <w:t>2025</w:t>
      </w:r>
      <w:r>
        <w:rPr>
          <w:lang w:eastAsia="zh-CN"/>
        </w:rPr>
        <w:t>年</w:t>
      </w:r>
      <w:r>
        <w:rPr>
          <w:rFonts w:hint="eastAsia"/>
          <w:lang w:eastAsia="zh-CN"/>
        </w:rPr>
        <w:t>08</w:t>
      </w:r>
      <w:r>
        <w:rPr>
          <w:lang w:eastAsia="zh-CN"/>
        </w:rPr>
        <w:t>月</w:t>
      </w:r>
      <w:r>
        <w:rPr>
          <w:rFonts w:hint="eastAsia"/>
          <w:lang w:eastAsia="zh-CN"/>
        </w:rPr>
        <w:t>06</w:t>
      </w:r>
      <w:r>
        <w:rPr>
          <w:rFonts w:hint="eastAsia"/>
          <w:lang w:eastAsia="zh-CN"/>
        </w:rPr>
        <w:t>日</w:t>
      </w:r>
    </w:p>
    <w:sectPr w:rsidR="00683EA2" w:rsidSect="006A19B6">
      <w:pgSz w:w="11912" w:h="16841"/>
      <w:pgMar w:top="1440" w:right="1800" w:bottom="1440" w:left="1800" w:header="0" w:footer="0" w:gutter="0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noPunctuationKerning/>
  <w:characterSpacingControl w:val="doNotCompress"/>
  <w:compat>
    <w:spaceForUL/>
    <w:ulTrailSpace/>
    <w:doNotExpandShiftReturn/>
    <w:useFELayout/>
  </w:compat>
  <w:docVars>
    <w:docVar w:name="commondata" w:val="eyJoZGlkIjoiMzY4NDBjYWNjYjYyNGJiZDAwZWU5ZjllMjgyMDM4YzcifQ=="/>
  </w:docVars>
  <w:rsids>
    <w:rsidRoot w:val="006B4283"/>
    <w:rsid w:val="00091464"/>
    <w:rsid w:val="000E3D54"/>
    <w:rsid w:val="002074EF"/>
    <w:rsid w:val="00285D81"/>
    <w:rsid w:val="002C13EB"/>
    <w:rsid w:val="006838B4"/>
    <w:rsid w:val="00683EA2"/>
    <w:rsid w:val="006A19B6"/>
    <w:rsid w:val="006B4283"/>
    <w:rsid w:val="009045C8"/>
    <w:rsid w:val="009732AA"/>
    <w:rsid w:val="00A12A3E"/>
    <w:rsid w:val="00AC21C2"/>
    <w:rsid w:val="00B23864"/>
    <w:rsid w:val="00D026B3"/>
    <w:rsid w:val="00E068F5"/>
    <w:rsid w:val="00E31523"/>
    <w:rsid w:val="00EB3A56"/>
    <w:rsid w:val="00EF26FB"/>
    <w:rsid w:val="06B30D8C"/>
    <w:rsid w:val="223532B7"/>
    <w:rsid w:val="2D7F6FFE"/>
    <w:rsid w:val="417F39F8"/>
    <w:rsid w:val="4C3373A9"/>
    <w:rsid w:val="559F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09146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091464"/>
  </w:style>
  <w:style w:type="paragraph" w:styleId="a4">
    <w:name w:val="Body Text"/>
    <w:basedOn w:val="a"/>
    <w:autoRedefine/>
    <w:semiHidden/>
    <w:qFormat/>
    <w:rsid w:val="00091464"/>
    <w:pPr>
      <w:kinsoku/>
      <w:spacing w:line="346" w:lineRule="auto"/>
      <w:ind w:firstLine="465"/>
      <w:jc w:val="both"/>
    </w:pPr>
    <w:rPr>
      <w:rFonts w:ascii="宋体" w:eastAsia="宋体" w:hAnsi="宋体" w:cs="宋体"/>
      <w:sz w:val="24"/>
      <w:szCs w:val="24"/>
    </w:rPr>
  </w:style>
  <w:style w:type="paragraph" w:styleId="a5">
    <w:name w:val="annotation subject"/>
    <w:basedOn w:val="a3"/>
    <w:next w:val="a3"/>
    <w:link w:val="Char0"/>
    <w:autoRedefine/>
    <w:qFormat/>
    <w:rsid w:val="00091464"/>
    <w:rPr>
      <w:b/>
      <w:bCs/>
    </w:rPr>
  </w:style>
  <w:style w:type="character" w:styleId="a6">
    <w:name w:val="FollowedHyperlink"/>
    <w:basedOn w:val="a0"/>
    <w:rsid w:val="00091464"/>
    <w:rPr>
      <w:color w:val="800080" w:themeColor="followedHyperlink"/>
      <w:u w:val="single"/>
    </w:rPr>
  </w:style>
  <w:style w:type="character" w:styleId="a7">
    <w:name w:val="Hyperlink"/>
    <w:basedOn w:val="a0"/>
    <w:rsid w:val="00091464"/>
    <w:rPr>
      <w:color w:val="0000FF" w:themeColor="hyperlink"/>
      <w:u w:val="single"/>
    </w:rPr>
  </w:style>
  <w:style w:type="character" w:styleId="a8">
    <w:name w:val="annotation reference"/>
    <w:basedOn w:val="a0"/>
    <w:autoRedefine/>
    <w:qFormat/>
    <w:rsid w:val="00091464"/>
    <w:rPr>
      <w:sz w:val="21"/>
      <w:szCs w:val="21"/>
    </w:rPr>
  </w:style>
  <w:style w:type="table" w:customStyle="1" w:styleId="TableNormal">
    <w:name w:val="Table Normal"/>
    <w:autoRedefine/>
    <w:semiHidden/>
    <w:unhideWhenUsed/>
    <w:qFormat/>
    <w:rsid w:val="000914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autoRedefine/>
    <w:hidden/>
    <w:uiPriority w:val="99"/>
    <w:unhideWhenUsed/>
    <w:qFormat/>
    <w:rsid w:val="00091464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Char">
    <w:name w:val="批注文字 Char"/>
    <w:basedOn w:val="a0"/>
    <w:link w:val="a3"/>
    <w:autoRedefine/>
    <w:qFormat/>
    <w:rsid w:val="00091464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Char0">
    <w:name w:val="批注主题 Char"/>
    <w:basedOn w:val="Char"/>
    <w:link w:val="a5"/>
    <w:autoRedefine/>
    <w:qFormat/>
    <w:rsid w:val="00091464"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  <w:style w:type="paragraph" w:customStyle="1" w:styleId="2">
    <w:name w:val="修订2"/>
    <w:hidden/>
    <w:uiPriority w:val="99"/>
    <w:unhideWhenUsed/>
    <w:rsid w:val="00091464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0914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ijiafunds.com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4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caishuxuan</dc:creator>
  <cp:lastModifiedBy>ZHONGM</cp:lastModifiedBy>
  <cp:revision>2</cp:revision>
  <dcterms:created xsi:type="dcterms:W3CDTF">2025-08-05T16:01:00Z</dcterms:created>
  <dcterms:modified xsi:type="dcterms:W3CDTF">2025-08-05T16:01:00Z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2024-12-31T08:44:55Z</vt:filetime>
  </property>
  <property fmtid="{D5CDD505-2E9C-101B-9397-08002B2CF9AE}" pid="4" name="KSOProductBuildVer">
    <vt:lpwstr>2052-12.1.0.19770</vt:lpwstr>
  </property>
  <property fmtid="{D5CDD505-2E9C-101B-9397-08002B2CF9AE}" pid="5" name="ICV">
    <vt:lpwstr>0D3E9CE7D6044741933FEA8EE3CF6B28_12</vt:lpwstr>
  </property>
  <property fmtid="{D5CDD505-2E9C-101B-9397-08002B2CF9AE}" pid="6" name="KSOTemplateDocerSaveRecord">
    <vt:lpwstr>eyJoZGlkIjoiMGRjZjljZmI5MmFkNjAzNGI2NmExYWUzNmI2Zjk3MmUiLCJ1c2VySWQiOiIxNTY4NDg2NzE1In0=</vt:lpwstr>
  </property>
</Properties>
</file>