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13" w:rsidRDefault="00DC6C1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sz w:val="28"/>
          <w:szCs w:val="28"/>
        </w:rPr>
        <w:t>富国基金管理有限公司关于调整旗下基金</w:t>
      </w:r>
    </w:p>
    <w:p w:rsidR="00475713" w:rsidRDefault="00DC6C1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长期停牌股票估值方法的公告</w:t>
      </w:r>
    </w:p>
    <w:p w:rsidR="00475713" w:rsidRDefault="0047571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475713" w:rsidRDefault="00DC6C1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为保护投资者的利益，根据《中国证监会关于证券投资基金估值业务的指导意见》（证监会公告</w:t>
      </w:r>
      <w:r>
        <w:rPr>
          <w:rFonts w:ascii="宋体" w:eastAsia="宋体" w:hAnsi="宋体" w:cs="宋体"/>
          <w:sz w:val="24"/>
        </w:rPr>
        <w:t>[2017]</w:t>
      </w:r>
      <w:r>
        <w:rPr>
          <w:rFonts w:ascii="宋体" w:eastAsia="宋体" w:hAnsi="宋体" w:cs="宋体"/>
          <w:sz w:val="24"/>
        </w:rPr>
        <w:t>第</w:t>
      </w:r>
      <w:r>
        <w:rPr>
          <w:rFonts w:ascii="宋体" w:eastAsia="宋体" w:hAnsi="宋体" w:cs="宋体"/>
          <w:sz w:val="24"/>
        </w:rPr>
        <w:t>13</w:t>
      </w:r>
      <w:r>
        <w:rPr>
          <w:rFonts w:ascii="宋体" w:eastAsia="宋体" w:hAnsi="宋体" w:cs="宋体"/>
          <w:sz w:val="24"/>
        </w:rPr>
        <w:t>号）、中国证券投资基金业协会《关于发布中基协（</w:t>
      </w:r>
      <w:r>
        <w:rPr>
          <w:rFonts w:ascii="宋体" w:eastAsia="宋体" w:hAnsi="宋体" w:cs="宋体"/>
          <w:sz w:val="24"/>
        </w:rPr>
        <w:t>AMAC</w:t>
      </w:r>
      <w:r>
        <w:rPr>
          <w:rFonts w:ascii="宋体" w:eastAsia="宋体" w:hAnsi="宋体" w:cs="宋体"/>
          <w:sz w:val="24"/>
        </w:rPr>
        <w:t>）基金行业股票估值指数的通知》（中基协发</w:t>
      </w:r>
      <w:r>
        <w:rPr>
          <w:rFonts w:ascii="宋体" w:eastAsia="宋体" w:hAnsi="宋体" w:cs="宋体"/>
          <w:sz w:val="24"/>
        </w:rPr>
        <w:t>[2013]13</w:t>
      </w:r>
      <w:r>
        <w:rPr>
          <w:rFonts w:ascii="宋体" w:eastAsia="宋体" w:hAnsi="宋体" w:cs="宋体"/>
          <w:sz w:val="24"/>
        </w:rPr>
        <w:t>号）的有关规定，富国基金管理有限公司（以下简称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本公司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）与基金托管</w:t>
      </w:r>
      <w:r>
        <w:rPr>
          <w:rFonts w:ascii="宋体" w:eastAsia="宋体" w:hAnsi="宋体" w:cs="宋体" w:hint="eastAsia"/>
          <w:sz w:val="24"/>
        </w:rPr>
        <w:t>人</w:t>
      </w:r>
      <w:r>
        <w:rPr>
          <w:rFonts w:ascii="宋体" w:eastAsia="宋体" w:hAnsi="宋体" w:cs="宋体"/>
          <w:sz w:val="24"/>
        </w:rPr>
        <w:t>协商一致，决定对本公司旗下基金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ETF</w:t>
      </w:r>
      <w:r>
        <w:rPr>
          <w:rFonts w:ascii="宋体" w:eastAsia="宋体" w:hAnsi="宋体" w:cs="宋体" w:hint="eastAsia"/>
          <w:sz w:val="24"/>
        </w:rPr>
        <w:t>除外</w:t>
      </w:r>
      <w:r>
        <w:rPr>
          <w:rFonts w:ascii="宋体" w:eastAsia="宋体" w:hAnsi="宋体" w:cs="宋体" w:hint="eastAsia"/>
          <w:sz w:val="24"/>
        </w:rPr>
        <w:t>）</w:t>
      </w:r>
      <w:r>
        <w:rPr>
          <w:rFonts w:ascii="宋体" w:eastAsia="宋体" w:hAnsi="宋体" w:cs="宋体"/>
          <w:sz w:val="24"/>
        </w:rPr>
        <w:t>持有的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衢州发展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（证券代码：</w:t>
      </w:r>
      <w:r>
        <w:rPr>
          <w:rFonts w:ascii="宋体" w:eastAsia="宋体" w:hAnsi="宋体" w:cs="宋体"/>
          <w:sz w:val="24"/>
        </w:rPr>
        <w:t>600208</w:t>
      </w:r>
      <w:r>
        <w:rPr>
          <w:rFonts w:ascii="宋体" w:eastAsia="宋体" w:hAnsi="宋体" w:cs="宋体"/>
          <w:sz w:val="24"/>
        </w:rPr>
        <w:t>）进行估值调整，自</w:t>
      </w:r>
      <w:r>
        <w:rPr>
          <w:rFonts w:ascii="宋体" w:eastAsia="宋体" w:hAnsi="宋体" w:cs="宋体"/>
          <w:sz w:val="24"/>
        </w:rPr>
        <w:t>2025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/>
          <w:sz w:val="24"/>
        </w:rPr>
        <w:t>8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0</w:t>
      </w:r>
      <w:r>
        <w:rPr>
          <w:rFonts w:ascii="宋体" w:eastAsia="宋体" w:hAnsi="宋体" w:cs="宋体"/>
          <w:sz w:val="24"/>
        </w:rPr>
        <w:t>1</w:t>
      </w:r>
      <w:r>
        <w:rPr>
          <w:rFonts w:ascii="宋体" w:eastAsia="宋体" w:hAnsi="宋体" w:cs="宋体"/>
          <w:sz w:val="24"/>
        </w:rPr>
        <w:t>日起按指数收益法进行估值。基金的申购、赎回价格均以估值方法调整后当日计算的基金资产份额净值为准。</w:t>
      </w:r>
    </w:p>
    <w:p w:rsidR="00475713" w:rsidRDefault="00DC6C1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待上述股票复牌且其交易体现了活跃市场交易特征后，将恢复采用按市场价格进行估值，届时将不再另行公告。</w:t>
      </w:r>
    </w:p>
    <w:p w:rsidR="00475713" w:rsidRDefault="00DC6C1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特此公告。</w:t>
      </w:r>
    </w:p>
    <w:p w:rsidR="00475713" w:rsidRDefault="00DC6C1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富国基金管理有限公司</w:t>
      </w:r>
    </w:p>
    <w:p w:rsidR="00475713" w:rsidRDefault="00DC6C1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2025</w:t>
      </w:r>
      <w:r>
        <w:rPr>
          <w:rFonts w:ascii="宋体" w:eastAsia="宋体" w:hAnsi="宋体" w:cs="宋体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日</w:t>
      </w:r>
    </w:p>
    <w:sectPr w:rsidR="00475713" w:rsidSect="00475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44F9D"/>
    <w:rsid w:val="00444F9D"/>
    <w:rsid w:val="00475713"/>
    <w:rsid w:val="005E00C7"/>
    <w:rsid w:val="00CE1EB1"/>
    <w:rsid w:val="00CF2030"/>
    <w:rsid w:val="00DC6C1B"/>
    <w:rsid w:val="00EB6DBC"/>
    <w:rsid w:val="02BC3389"/>
    <w:rsid w:val="14EA0CAD"/>
    <w:rsid w:val="220F7619"/>
    <w:rsid w:val="39791002"/>
    <w:rsid w:val="44CA2F7C"/>
    <w:rsid w:val="54F241EB"/>
    <w:rsid w:val="7818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7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Company>CNSTOCK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wangyuru</dc:creator>
  <cp:lastModifiedBy>ZHONGM</cp:lastModifiedBy>
  <cp:revision>2</cp:revision>
  <dcterms:created xsi:type="dcterms:W3CDTF">2025-08-03T16:01:00Z</dcterms:created>
  <dcterms:modified xsi:type="dcterms:W3CDTF">2025-08-03T16:01:00Z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4FE97C3FA74346788E917D297B2D64B3_13</vt:lpwstr>
  </property>
</Properties>
</file>