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D71" w:rsidRPr="00B17C51" w:rsidRDefault="001D1D71" w:rsidP="001D1D71">
      <w:pPr>
        <w:spacing w:line="360" w:lineRule="auto"/>
        <w:jc w:val="center"/>
        <w:rPr>
          <w:rFonts w:ascii="Times New Roman" w:eastAsia="宋体" w:hAnsi="Times New Roman" w:cs="Times New Roman"/>
          <w:b/>
          <w:bCs/>
          <w:color w:val="000000"/>
          <w:sz w:val="30"/>
          <w:szCs w:val="30"/>
        </w:rPr>
      </w:pPr>
      <w:bookmarkStart w:id="0" w:name="_Toc249760023"/>
      <w:r w:rsidRPr="00B17C51">
        <w:rPr>
          <w:rFonts w:ascii="Times New Roman" w:eastAsia="宋体" w:hAnsi="Times New Roman" w:cs="Times New Roman" w:hint="eastAsia"/>
          <w:b/>
          <w:bCs/>
          <w:color w:val="000000"/>
          <w:sz w:val="30"/>
          <w:szCs w:val="30"/>
        </w:rPr>
        <w:t>华安百联消费封闭式基础设施证券投资基金</w:t>
      </w:r>
    </w:p>
    <w:p w:rsidR="001D1D71" w:rsidRPr="00B17C51" w:rsidRDefault="00190937" w:rsidP="001D1D71">
      <w:pPr>
        <w:spacing w:line="360" w:lineRule="auto"/>
        <w:jc w:val="center"/>
        <w:rPr>
          <w:rFonts w:ascii="Times New Roman" w:eastAsia="宋体" w:hAnsi="Times New Roman" w:cs="Times New Roman"/>
          <w:b/>
          <w:bCs/>
          <w:color w:val="000000"/>
          <w:sz w:val="30"/>
          <w:szCs w:val="30"/>
        </w:rPr>
      </w:pPr>
      <w:r w:rsidRPr="00190937">
        <w:rPr>
          <w:rFonts w:ascii="Times New Roman" w:eastAsia="宋体" w:hAnsi="Times New Roman" w:cs="Times New Roman" w:hint="eastAsia"/>
          <w:b/>
          <w:bCs/>
          <w:color w:val="000000"/>
          <w:sz w:val="30"/>
          <w:szCs w:val="30"/>
        </w:rPr>
        <w:t>关于</w:t>
      </w:r>
      <w:r w:rsidR="002A56A0">
        <w:rPr>
          <w:rFonts w:ascii="Times New Roman" w:eastAsia="宋体" w:hAnsi="Times New Roman" w:cs="Times New Roman" w:hint="eastAsia"/>
          <w:b/>
          <w:bCs/>
          <w:color w:val="000000"/>
          <w:sz w:val="30"/>
          <w:szCs w:val="30"/>
        </w:rPr>
        <w:t>基金</w:t>
      </w:r>
      <w:r w:rsidRPr="00190937">
        <w:rPr>
          <w:rFonts w:ascii="Times New Roman" w:eastAsia="宋体" w:hAnsi="Times New Roman" w:cs="Times New Roman" w:hint="eastAsia"/>
          <w:b/>
          <w:bCs/>
          <w:color w:val="000000"/>
          <w:sz w:val="30"/>
          <w:szCs w:val="30"/>
        </w:rPr>
        <w:t>份额解除限售的提示性公告</w:t>
      </w:r>
    </w:p>
    <w:p w:rsidR="001D1D71" w:rsidRPr="00B17C51" w:rsidRDefault="001D1D71" w:rsidP="001D1D71">
      <w:pPr>
        <w:spacing w:line="360" w:lineRule="auto"/>
        <w:jc w:val="center"/>
        <w:rPr>
          <w:rFonts w:ascii="Times New Roman" w:eastAsia="宋体" w:hAnsi="Times New Roman" w:cs="Times New Roman"/>
          <w:color w:val="000000"/>
          <w:sz w:val="24"/>
          <w:szCs w:val="24"/>
        </w:rPr>
      </w:pPr>
    </w:p>
    <w:bookmarkEnd w:id="0"/>
    <w:p w:rsidR="001D1D71" w:rsidRPr="00B17C51" w:rsidRDefault="001D1D71" w:rsidP="008F523D">
      <w:pPr>
        <w:spacing w:line="360" w:lineRule="auto"/>
        <w:ind w:firstLine="420"/>
        <w:outlineLvl w:val="2"/>
        <w:rPr>
          <w:rFonts w:ascii="宋体" w:eastAsia="宋体" w:hAnsi="宋体" w:cs="Times New Roman"/>
          <w:b/>
          <w:sz w:val="24"/>
          <w:szCs w:val="24"/>
        </w:rPr>
      </w:pPr>
      <w:r w:rsidRPr="00B17C51">
        <w:rPr>
          <w:rFonts w:ascii="宋体" w:eastAsia="宋体" w:hAnsi="宋体" w:cs="Times New Roman" w:hint="eastAsia"/>
          <w:b/>
          <w:sz w:val="24"/>
          <w:szCs w:val="24"/>
        </w:rPr>
        <w:t>一、公募REITs基本信息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74"/>
        <w:gridCol w:w="6282"/>
      </w:tblGrid>
      <w:tr w:rsidR="001D1D71" w:rsidRPr="00B17C51" w:rsidTr="00135B79">
        <w:trPr>
          <w:jc w:val="center"/>
        </w:trPr>
        <w:tc>
          <w:tcPr>
            <w:tcW w:w="3074" w:type="dxa"/>
          </w:tcPr>
          <w:p w:rsidR="001D1D71" w:rsidRPr="00B17C51" w:rsidRDefault="001D1D71" w:rsidP="001D1D71">
            <w:pPr>
              <w:rPr>
                <w:rFonts w:ascii="Times New Roman" w:eastAsia="宋体" w:hAnsi="Times New Roman" w:cs="Times New Roman"/>
                <w:sz w:val="24"/>
                <w:szCs w:val="24"/>
              </w:rPr>
            </w:pPr>
            <w:r w:rsidRPr="00B17C51">
              <w:rPr>
                <w:rFonts w:ascii="Times New Roman" w:eastAsia="宋体" w:hAnsi="Times New Roman" w:cs="Times New Roman" w:hint="eastAsia"/>
                <w:sz w:val="24"/>
                <w:szCs w:val="24"/>
              </w:rPr>
              <w:t>公募</w:t>
            </w:r>
            <w:r w:rsidRPr="00B17C51">
              <w:rPr>
                <w:rFonts w:ascii="Times New Roman" w:eastAsia="宋体" w:hAnsi="Times New Roman" w:cs="Times New Roman" w:hint="eastAsia"/>
                <w:sz w:val="24"/>
                <w:szCs w:val="24"/>
              </w:rPr>
              <w:t>REITs</w:t>
            </w:r>
            <w:r w:rsidRPr="00B17C51">
              <w:rPr>
                <w:rFonts w:ascii="Times New Roman" w:eastAsia="宋体" w:hAnsi="Times New Roman" w:cs="Times New Roman" w:hint="eastAsia"/>
                <w:sz w:val="24"/>
                <w:szCs w:val="24"/>
              </w:rPr>
              <w:t>名称</w:t>
            </w:r>
          </w:p>
        </w:tc>
        <w:tc>
          <w:tcPr>
            <w:tcW w:w="6282" w:type="dxa"/>
          </w:tcPr>
          <w:p w:rsidR="001D1D71" w:rsidRPr="00B17C51" w:rsidRDefault="001D1D71" w:rsidP="001D1D71">
            <w:pPr>
              <w:rPr>
                <w:rFonts w:ascii="Times New Roman" w:eastAsia="宋体" w:hAnsi="Times New Roman" w:cs="Times New Roman"/>
                <w:sz w:val="24"/>
                <w:szCs w:val="24"/>
              </w:rPr>
            </w:pPr>
            <w:r w:rsidRPr="00B17C51">
              <w:rPr>
                <w:rFonts w:ascii="Times New Roman" w:eastAsia="宋体" w:hAnsi="宋体" w:cs="Times New Roman" w:hint="eastAsia"/>
                <w:sz w:val="24"/>
                <w:szCs w:val="24"/>
              </w:rPr>
              <w:t>华安百联消费封闭式基础设施证券投资基金</w:t>
            </w:r>
          </w:p>
        </w:tc>
      </w:tr>
      <w:tr w:rsidR="001D1D71" w:rsidRPr="00B17C51" w:rsidTr="00135B79">
        <w:trPr>
          <w:jc w:val="center"/>
        </w:trPr>
        <w:tc>
          <w:tcPr>
            <w:tcW w:w="3074" w:type="dxa"/>
          </w:tcPr>
          <w:p w:rsidR="001D1D71" w:rsidRPr="00B17C51" w:rsidRDefault="001D1D71" w:rsidP="001D1D71">
            <w:pPr>
              <w:rPr>
                <w:rFonts w:ascii="Times New Roman" w:eastAsia="宋体" w:hAnsi="Times New Roman" w:cs="Times New Roman"/>
                <w:sz w:val="24"/>
                <w:szCs w:val="24"/>
              </w:rPr>
            </w:pPr>
            <w:r w:rsidRPr="00B17C51">
              <w:rPr>
                <w:rFonts w:ascii="Times New Roman" w:eastAsia="宋体" w:hAnsi="Times New Roman" w:cs="Times New Roman" w:hint="eastAsia"/>
                <w:sz w:val="24"/>
                <w:szCs w:val="24"/>
              </w:rPr>
              <w:t>公募</w:t>
            </w:r>
            <w:r w:rsidRPr="00B17C51">
              <w:rPr>
                <w:rFonts w:ascii="Times New Roman" w:eastAsia="宋体" w:hAnsi="Times New Roman" w:cs="Times New Roman" w:hint="eastAsia"/>
                <w:sz w:val="24"/>
                <w:szCs w:val="24"/>
              </w:rPr>
              <w:t>REITs</w:t>
            </w:r>
            <w:r w:rsidRPr="00B17C51">
              <w:rPr>
                <w:rFonts w:ascii="Times New Roman" w:eastAsia="宋体" w:hAnsi="Times New Roman" w:cs="Times New Roman" w:hint="eastAsia"/>
                <w:sz w:val="24"/>
                <w:szCs w:val="24"/>
              </w:rPr>
              <w:t>简称</w:t>
            </w:r>
          </w:p>
        </w:tc>
        <w:tc>
          <w:tcPr>
            <w:tcW w:w="6282" w:type="dxa"/>
          </w:tcPr>
          <w:p w:rsidR="001D1D71" w:rsidRPr="00B17C51" w:rsidRDefault="001D1D71" w:rsidP="001D1D71">
            <w:pPr>
              <w:rPr>
                <w:rFonts w:ascii="Times New Roman" w:eastAsia="宋体" w:hAnsi="宋体" w:cs="Times New Roman"/>
                <w:sz w:val="24"/>
                <w:szCs w:val="24"/>
              </w:rPr>
            </w:pPr>
            <w:r w:rsidRPr="00B17C51">
              <w:rPr>
                <w:rFonts w:ascii="Times New Roman" w:eastAsia="宋体" w:hAnsi="宋体" w:cs="Times New Roman" w:hint="eastAsia"/>
                <w:sz w:val="24"/>
                <w:szCs w:val="24"/>
              </w:rPr>
              <w:t>华安百联消费</w:t>
            </w:r>
            <w:r w:rsidRPr="00B17C51">
              <w:rPr>
                <w:rFonts w:ascii="Times New Roman" w:eastAsia="宋体" w:hAnsi="宋体" w:cs="Times New Roman" w:hint="eastAsia"/>
                <w:sz w:val="24"/>
                <w:szCs w:val="24"/>
              </w:rPr>
              <w:t>REIT</w:t>
            </w:r>
          </w:p>
        </w:tc>
      </w:tr>
      <w:tr w:rsidR="001D1D71" w:rsidRPr="00B17C51" w:rsidTr="00135B79">
        <w:trPr>
          <w:jc w:val="center"/>
        </w:trPr>
        <w:tc>
          <w:tcPr>
            <w:tcW w:w="3074" w:type="dxa"/>
          </w:tcPr>
          <w:p w:rsidR="001D1D71" w:rsidRPr="00B17C51" w:rsidRDefault="001D1D71" w:rsidP="001D1D71">
            <w:pPr>
              <w:rPr>
                <w:rFonts w:ascii="Times New Roman" w:eastAsia="宋体" w:hAnsi="Times New Roman" w:cs="Times New Roman"/>
                <w:sz w:val="24"/>
                <w:szCs w:val="24"/>
              </w:rPr>
            </w:pPr>
            <w:r w:rsidRPr="00B17C51">
              <w:rPr>
                <w:rFonts w:ascii="Times New Roman" w:eastAsia="宋体" w:hAnsi="Times New Roman" w:cs="Times New Roman" w:hint="eastAsia"/>
                <w:sz w:val="24"/>
                <w:szCs w:val="24"/>
              </w:rPr>
              <w:t>公募</w:t>
            </w:r>
            <w:r w:rsidRPr="00B17C51">
              <w:rPr>
                <w:rFonts w:ascii="Times New Roman" w:eastAsia="宋体" w:hAnsi="Times New Roman" w:cs="Times New Roman" w:hint="eastAsia"/>
                <w:sz w:val="24"/>
                <w:szCs w:val="24"/>
              </w:rPr>
              <w:t>REITs</w:t>
            </w:r>
            <w:r w:rsidRPr="00B17C51">
              <w:rPr>
                <w:rFonts w:ascii="Times New Roman" w:eastAsia="宋体" w:hAnsi="Times New Roman" w:cs="Times New Roman" w:hint="eastAsia"/>
                <w:sz w:val="24"/>
                <w:szCs w:val="24"/>
              </w:rPr>
              <w:t>代码</w:t>
            </w:r>
          </w:p>
        </w:tc>
        <w:tc>
          <w:tcPr>
            <w:tcW w:w="6282" w:type="dxa"/>
          </w:tcPr>
          <w:p w:rsidR="001D1D71" w:rsidRPr="00B17C51" w:rsidRDefault="001D1D71" w:rsidP="001D1D71">
            <w:pPr>
              <w:rPr>
                <w:rFonts w:ascii="Times New Roman" w:eastAsia="宋体" w:hAnsi="Times New Roman" w:cs="Times New Roman"/>
                <w:sz w:val="24"/>
                <w:szCs w:val="24"/>
              </w:rPr>
            </w:pPr>
            <w:r w:rsidRPr="00B17C51">
              <w:rPr>
                <w:rFonts w:ascii="Times New Roman" w:eastAsia="宋体" w:hAnsi="Times New Roman" w:cs="Times New Roman"/>
                <w:color w:val="000000"/>
                <w:sz w:val="24"/>
                <w:szCs w:val="24"/>
              </w:rPr>
              <w:t>508002</w:t>
            </w:r>
            <w:r w:rsidRPr="00B17C51">
              <w:rPr>
                <w:rFonts w:ascii="Times New Roman" w:eastAsia="宋体" w:hAnsi="Times New Roman" w:cs="Times New Roman"/>
                <w:sz w:val="24"/>
                <w:szCs w:val="24"/>
              </w:rPr>
              <w:t xml:space="preserve"> </w:t>
            </w:r>
          </w:p>
        </w:tc>
      </w:tr>
      <w:tr w:rsidR="001D1D71" w:rsidRPr="00B17C51" w:rsidTr="00135B79">
        <w:trPr>
          <w:jc w:val="center"/>
        </w:trPr>
        <w:tc>
          <w:tcPr>
            <w:tcW w:w="3074" w:type="dxa"/>
          </w:tcPr>
          <w:p w:rsidR="001D1D71" w:rsidRPr="00B17C51" w:rsidRDefault="001D1D71" w:rsidP="001D1D71">
            <w:pPr>
              <w:rPr>
                <w:rFonts w:ascii="Times New Roman" w:eastAsia="宋体" w:hAnsi="Times New Roman" w:cs="Times New Roman"/>
                <w:sz w:val="24"/>
                <w:szCs w:val="24"/>
              </w:rPr>
            </w:pPr>
            <w:r w:rsidRPr="00B17C51">
              <w:rPr>
                <w:rFonts w:ascii="Times New Roman" w:eastAsia="宋体" w:hAnsi="Times New Roman" w:cs="Times New Roman" w:hint="eastAsia"/>
                <w:sz w:val="24"/>
                <w:szCs w:val="24"/>
              </w:rPr>
              <w:t>公募</w:t>
            </w:r>
            <w:r w:rsidRPr="00B17C51">
              <w:rPr>
                <w:rFonts w:ascii="Times New Roman" w:eastAsia="宋体" w:hAnsi="Times New Roman" w:cs="Times New Roman" w:hint="eastAsia"/>
                <w:sz w:val="24"/>
                <w:szCs w:val="24"/>
              </w:rPr>
              <w:t>REITs</w:t>
            </w:r>
            <w:r w:rsidRPr="00B17C51">
              <w:rPr>
                <w:rFonts w:ascii="Times New Roman" w:eastAsia="宋体" w:hAnsi="Times New Roman" w:cs="Times New Roman" w:hint="eastAsia"/>
                <w:sz w:val="24"/>
                <w:szCs w:val="24"/>
              </w:rPr>
              <w:t>合同生效日</w:t>
            </w:r>
          </w:p>
        </w:tc>
        <w:tc>
          <w:tcPr>
            <w:tcW w:w="6282" w:type="dxa"/>
          </w:tcPr>
          <w:p w:rsidR="001D1D71" w:rsidRPr="00B17C51" w:rsidRDefault="001D1D71" w:rsidP="001D1D71">
            <w:pPr>
              <w:rPr>
                <w:rFonts w:ascii="Times New Roman" w:eastAsia="宋体" w:hAnsi="Times New Roman" w:cs="Times New Roman"/>
                <w:sz w:val="24"/>
                <w:szCs w:val="24"/>
              </w:rPr>
            </w:pPr>
            <w:r w:rsidRPr="00B17C51">
              <w:rPr>
                <w:rFonts w:ascii="Times New Roman" w:eastAsia="宋体" w:hAnsi="Times New Roman" w:cs="Times New Roman" w:hint="eastAsia"/>
                <w:sz w:val="24"/>
                <w:szCs w:val="24"/>
              </w:rPr>
              <w:t>2024</w:t>
            </w:r>
            <w:r w:rsidRPr="00B17C51">
              <w:rPr>
                <w:rFonts w:ascii="Times New Roman" w:eastAsia="宋体" w:hAnsi="Times New Roman" w:cs="Times New Roman"/>
                <w:sz w:val="24"/>
                <w:szCs w:val="24"/>
              </w:rPr>
              <w:t>年</w:t>
            </w:r>
            <w:r w:rsidRPr="00B17C51">
              <w:rPr>
                <w:rFonts w:ascii="Times New Roman" w:eastAsia="宋体" w:hAnsi="Times New Roman" w:cs="Times New Roman"/>
                <w:sz w:val="24"/>
                <w:szCs w:val="24"/>
              </w:rPr>
              <w:t>7</w:t>
            </w:r>
            <w:r w:rsidRPr="00B17C51">
              <w:rPr>
                <w:rFonts w:ascii="Times New Roman" w:eastAsia="宋体" w:hAnsi="Times New Roman" w:cs="Times New Roman"/>
                <w:sz w:val="24"/>
                <w:szCs w:val="24"/>
              </w:rPr>
              <w:t>月</w:t>
            </w:r>
            <w:r w:rsidRPr="00B17C51">
              <w:rPr>
                <w:rFonts w:ascii="Times New Roman" w:eastAsia="宋体" w:hAnsi="Times New Roman" w:cs="Times New Roman"/>
                <w:sz w:val="24"/>
                <w:szCs w:val="24"/>
              </w:rPr>
              <w:t>11</w:t>
            </w:r>
            <w:r w:rsidRPr="00B17C51">
              <w:rPr>
                <w:rFonts w:ascii="Times New Roman" w:eastAsia="宋体" w:hAnsi="Times New Roman" w:cs="Times New Roman"/>
                <w:sz w:val="24"/>
                <w:szCs w:val="24"/>
              </w:rPr>
              <w:t>日</w:t>
            </w:r>
          </w:p>
        </w:tc>
      </w:tr>
      <w:tr w:rsidR="001D1D71" w:rsidRPr="00B17C51" w:rsidTr="00135B79">
        <w:trPr>
          <w:jc w:val="center"/>
        </w:trPr>
        <w:tc>
          <w:tcPr>
            <w:tcW w:w="3074" w:type="dxa"/>
          </w:tcPr>
          <w:p w:rsidR="001D1D71" w:rsidRPr="00B17C51" w:rsidRDefault="001D1D71" w:rsidP="001D1D71">
            <w:pPr>
              <w:rPr>
                <w:rFonts w:ascii="Times New Roman" w:eastAsia="宋体" w:hAnsi="Times New Roman" w:cs="Times New Roman"/>
                <w:sz w:val="24"/>
                <w:szCs w:val="24"/>
              </w:rPr>
            </w:pPr>
            <w:r w:rsidRPr="00B17C51">
              <w:rPr>
                <w:rFonts w:ascii="Times New Roman" w:eastAsia="宋体" w:hAnsi="Times New Roman" w:cs="Times New Roman" w:hint="eastAsia"/>
                <w:sz w:val="24"/>
                <w:szCs w:val="24"/>
              </w:rPr>
              <w:t>基金管理人名称</w:t>
            </w:r>
          </w:p>
        </w:tc>
        <w:tc>
          <w:tcPr>
            <w:tcW w:w="6282" w:type="dxa"/>
          </w:tcPr>
          <w:p w:rsidR="001D1D71" w:rsidRPr="00B17C51" w:rsidRDefault="001D1D71" w:rsidP="001D1D71">
            <w:pPr>
              <w:rPr>
                <w:rFonts w:ascii="Times New Roman" w:eastAsia="宋体" w:hAnsi="Times New Roman" w:cs="Times New Roman"/>
                <w:sz w:val="24"/>
                <w:szCs w:val="24"/>
              </w:rPr>
            </w:pPr>
            <w:r w:rsidRPr="00B17C51">
              <w:rPr>
                <w:rFonts w:ascii="Times New Roman" w:eastAsia="宋体" w:hAnsi="Times New Roman" w:cs="Times New Roman" w:hint="eastAsia"/>
                <w:sz w:val="24"/>
                <w:szCs w:val="24"/>
              </w:rPr>
              <w:t>华安基金管理有限公司</w:t>
            </w:r>
          </w:p>
        </w:tc>
      </w:tr>
      <w:tr w:rsidR="001D1D71" w:rsidRPr="00B17C51" w:rsidTr="00135B79">
        <w:trPr>
          <w:jc w:val="center"/>
        </w:trPr>
        <w:tc>
          <w:tcPr>
            <w:tcW w:w="3074" w:type="dxa"/>
          </w:tcPr>
          <w:p w:rsidR="001D1D71" w:rsidRPr="00B17C51" w:rsidRDefault="001D1D71" w:rsidP="001D1D71">
            <w:pPr>
              <w:rPr>
                <w:rFonts w:ascii="Times New Roman" w:eastAsia="宋体" w:hAnsi="Times New Roman" w:cs="Times New Roman"/>
                <w:sz w:val="24"/>
                <w:szCs w:val="24"/>
              </w:rPr>
            </w:pPr>
            <w:r w:rsidRPr="00B17C51">
              <w:rPr>
                <w:rFonts w:ascii="Times New Roman" w:eastAsia="宋体" w:hAnsi="Times New Roman" w:cs="Times New Roman" w:hint="eastAsia"/>
                <w:sz w:val="24"/>
                <w:szCs w:val="24"/>
              </w:rPr>
              <w:t>基金托管人名称</w:t>
            </w:r>
          </w:p>
        </w:tc>
        <w:tc>
          <w:tcPr>
            <w:tcW w:w="6282" w:type="dxa"/>
          </w:tcPr>
          <w:p w:rsidR="001D1D71" w:rsidRPr="00B17C51" w:rsidRDefault="001D1D71" w:rsidP="001D1D71">
            <w:pPr>
              <w:rPr>
                <w:rFonts w:ascii="Times New Roman" w:eastAsia="宋体" w:hAnsi="Times New Roman" w:cs="Times New Roman"/>
                <w:sz w:val="24"/>
                <w:szCs w:val="24"/>
              </w:rPr>
            </w:pPr>
            <w:r w:rsidRPr="00B17C51">
              <w:rPr>
                <w:rFonts w:ascii="Times New Roman" w:eastAsia="宋体" w:hAnsi="Times New Roman" w:cs="Arial" w:hint="eastAsia"/>
                <w:bCs/>
                <w:sz w:val="24"/>
                <w:szCs w:val="24"/>
              </w:rPr>
              <w:t>中国工商银行股份有限公司</w:t>
            </w:r>
          </w:p>
        </w:tc>
      </w:tr>
      <w:tr w:rsidR="001D1D71" w:rsidRPr="00B17C51" w:rsidTr="00135B79">
        <w:trPr>
          <w:jc w:val="center"/>
        </w:trPr>
        <w:tc>
          <w:tcPr>
            <w:tcW w:w="3074" w:type="dxa"/>
            <w:vAlign w:val="center"/>
          </w:tcPr>
          <w:p w:rsidR="001D1D71" w:rsidRPr="00B17C51" w:rsidRDefault="001D1D71" w:rsidP="001D1D71">
            <w:pPr>
              <w:rPr>
                <w:rFonts w:ascii="Times New Roman" w:eastAsia="宋体" w:hAnsi="Times New Roman" w:cs="Times New Roman"/>
                <w:sz w:val="24"/>
                <w:szCs w:val="24"/>
              </w:rPr>
            </w:pPr>
            <w:r w:rsidRPr="00B17C51">
              <w:rPr>
                <w:rFonts w:ascii="Times New Roman" w:eastAsia="宋体" w:hAnsi="Times New Roman" w:cs="Times New Roman" w:hint="eastAsia"/>
                <w:sz w:val="24"/>
                <w:szCs w:val="24"/>
              </w:rPr>
              <w:t>公告依据</w:t>
            </w:r>
          </w:p>
        </w:tc>
        <w:tc>
          <w:tcPr>
            <w:tcW w:w="6282" w:type="dxa"/>
          </w:tcPr>
          <w:p w:rsidR="001D1D71" w:rsidRPr="00B17C51" w:rsidRDefault="001D1D71" w:rsidP="001D1D71">
            <w:pPr>
              <w:rPr>
                <w:rFonts w:ascii="Times New Roman" w:eastAsia="宋体" w:hAnsi="Times New Roman" w:cs="Times New Roman"/>
                <w:sz w:val="24"/>
                <w:szCs w:val="24"/>
              </w:rPr>
            </w:pPr>
            <w:r w:rsidRPr="00B17C51">
              <w:rPr>
                <w:rFonts w:ascii="Times New Roman" w:eastAsia="宋体" w:hAnsi="Times New Roman" w:cs="Times New Roman"/>
                <w:sz w:val="24"/>
                <w:szCs w:val="24"/>
              </w:rPr>
              <w:t>《中华人民共和国证券投资基金法》及配套法规、《公开募集基础设施证券投资基金指引（试行）》《上海证券交易所公开募集基础设施证券投资基金（</w:t>
            </w:r>
            <w:r w:rsidRPr="00B17C51">
              <w:rPr>
                <w:rFonts w:ascii="Times New Roman" w:eastAsia="宋体" w:hAnsi="Times New Roman" w:cs="Times New Roman"/>
                <w:sz w:val="24"/>
                <w:szCs w:val="24"/>
              </w:rPr>
              <w:t>REITs</w:t>
            </w:r>
            <w:r w:rsidRPr="00B17C51">
              <w:rPr>
                <w:rFonts w:ascii="Times New Roman" w:eastAsia="宋体" w:hAnsi="Times New Roman" w:cs="Times New Roman"/>
                <w:sz w:val="24"/>
                <w:szCs w:val="24"/>
              </w:rPr>
              <w:t>）业务办法（试行）》《上海证券交易所公开募集基础设施证券投资基金（</w:t>
            </w:r>
            <w:r w:rsidRPr="00B17C51">
              <w:rPr>
                <w:rFonts w:ascii="Times New Roman" w:eastAsia="宋体" w:hAnsi="Times New Roman" w:cs="Times New Roman"/>
                <w:sz w:val="24"/>
                <w:szCs w:val="24"/>
              </w:rPr>
              <w:t>REITs</w:t>
            </w:r>
            <w:r w:rsidRPr="00B17C51">
              <w:rPr>
                <w:rFonts w:ascii="Times New Roman" w:eastAsia="宋体" w:hAnsi="Times New Roman" w:cs="Times New Roman"/>
                <w:sz w:val="24"/>
                <w:szCs w:val="24"/>
              </w:rPr>
              <w:t>）规则适用指引第</w:t>
            </w:r>
            <w:r w:rsidRPr="00B17C51">
              <w:rPr>
                <w:rFonts w:ascii="Times New Roman" w:eastAsia="宋体" w:hAnsi="Times New Roman" w:cs="Times New Roman"/>
                <w:sz w:val="24"/>
                <w:szCs w:val="24"/>
              </w:rPr>
              <w:t>5</w:t>
            </w:r>
            <w:r w:rsidRPr="00B17C51">
              <w:rPr>
                <w:rFonts w:ascii="Times New Roman" w:eastAsia="宋体" w:hAnsi="Times New Roman" w:cs="Times New Roman"/>
                <w:sz w:val="24"/>
                <w:szCs w:val="24"/>
              </w:rPr>
              <w:t>号</w:t>
            </w:r>
            <w:r w:rsidRPr="00B17C51">
              <w:rPr>
                <w:rFonts w:ascii="Times New Roman" w:eastAsia="宋体" w:hAnsi="Times New Roman" w:cs="Times New Roman" w:hint="eastAsia"/>
                <w:sz w:val="24"/>
                <w:szCs w:val="24"/>
              </w:rPr>
              <w:t>—</w:t>
            </w:r>
            <w:r w:rsidRPr="00B17C51">
              <w:rPr>
                <w:rFonts w:ascii="Times New Roman" w:eastAsia="宋体" w:hAnsi="Times New Roman" w:cs="Times New Roman"/>
                <w:sz w:val="24"/>
                <w:szCs w:val="24"/>
              </w:rPr>
              <w:t>临时报告（试行）》《</w:t>
            </w:r>
            <w:r w:rsidRPr="00B17C51">
              <w:rPr>
                <w:rFonts w:ascii="Times New Roman" w:eastAsia="宋体" w:hAnsi="Times New Roman" w:cs="Times New Roman" w:hint="eastAsia"/>
                <w:sz w:val="24"/>
                <w:szCs w:val="24"/>
              </w:rPr>
              <w:t>华安百联消费封闭式基础设施证券投资基金</w:t>
            </w:r>
            <w:r w:rsidRPr="00B17C51">
              <w:rPr>
                <w:rFonts w:ascii="Times New Roman" w:eastAsia="宋体" w:hAnsi="Times New Roman" w:cs="Times New Roman"/>
                <w:sz w:val="24"/>
                <w:szCs w:val="24"/>
              </w:rPr>
              <w:t>基金合同》《</w:t>
            </w:r>
            <w:r w:rsidRPr="00B17C51">
              <w:rPr>
                <w:rFonts w:ascii="Times New Roman" w:eastAsia="宋体" w:hAnsi="Times New Roman" w:cs="Times New Roman" w:hint="eastAsia"/>
                <w:sz w:val="24"/>
                <w:szCs w:val="24"/>
              </w:rPr>
              <w:t>华安百联消费封闭式基础设施证券投资基金</w:t>
            </w:r>
            <w:r w:rsidRPr="00B17C51">
              <w:rPr>
                <w:rFonts w:ascii="Times New Roman" w:eastAsia="宋体" w:hAnsi="Times New Roman" w:cs="Times New Roman"/>
                <w:sz w:val="24"/>
                <w:szCs w:val="24"/>
              </w:rPr>
              <w:t>招募说明书》</w:t>
            </w:r>
          </w:p>
        </w:tc>
      </w:tr>
      <w:tr w:rsidR="00E7332C" w:rsidRPr="00B17C51" w:rsidTr="00135B79">
        <w:trPr>
          <w:jc w:val="center"/>
        </w:trPr>
        <w:tc>
          <w:tcPr>
            <w:tcW w:w="3074" w:type="dxa"/>
            <w:vAlign w:val="center"/>
          </w:tcPr>
          <w:p w:rsidR="00E7332C" w:rsidRPr="00B17C51" w:rsidRDefault="00E7332C" w:rsidP="001D1D71">
            <w:pPr>
              <w:rPr>
                <w:rFonts w:ascii="Times New Roman" w:eastAsia="宋体" w:hAnsi="Times New Roman" w:cs="Times New Roman"/>
                <w:sz w:val="24"/>
                <w:szCs w:val="24"/>
              </w:rPr>
            </w:pPr>
            <w:r>
              <w:rPr>
                <w:rFonts w:ascii="Times New Roman" w:eastAsia="宋体" w:hAnsi="Times New Roman" w:cs="Times New Roman" w:hint="eastAsia"/>
                <w:sz w:val="24"/>
                <w:szCs w:val="24"/>
              </w:rPr>
              <w:t>业务类型</w:t>
            </w:r>
          </w:p>
        </w:tc>
        <w:tc>
          <w:tcPr>
            <w:tcW w:w="6282" w:type="dxa"/>
          </w:tcPr>
          <w:p w:rsidR="00E7332C" w:rsidRPr="00B17C51" w:rsidRDefault="00E7332C" w:rsidP="001D1D71">
            <w:pPr>
              <w:rPr>
                <w:rFonts w:ascii="Times New Roman" w:eastAsia="宋体" w:hAnsi="Times New Roman" w:cs="Times New Roman"/>
                <w:sz w:val="24"/>
                <w:szCs w:val="24"/>
              </w:rPr>
            </w:pPr>
            <w:r>
              <w:rPr>
                <w:rFonts w:ascii="Times New Roman" w:eastAsia="宋体" w:hAnsi="Times New Roman" w:cs="Times New Roman" w:hint="eastAsia"/>
                <w:sz w:val="24"/>
                <w:szCs w:val="24"/>
              </w:rPr>
              <w:t>场内解除限售、场外解除锁定</w:t>
            </w:r>
          </w:p>
        </w:tc>
      </w:tr>
      <w:tr w:rsidR="00E7332C" w:rsidRPr="00B17C51" w:rsidTr="00135B79">
        <w:trPr>
          <w:jc w:val="center"/>
        </w:trPr>
        <w:tc>
          <w:tcPr>
            <w:tcW w:w="3074" w:type="dxa"/>
            <w:vAlign w:val="center"/>
          </w:tcPr>
          <w:p w:rsidR="00E7332C" w:rsidRPr="00B17C51" w:rsidRDefault="00E7332C" w:rsidP="001D1D71">
            <w:pPr>
              <w:rPr>
                <w:rFonts w:ascii="Times New Roman" w:eastAsia="宋体" w:hAnsi="Times New Roman" w:cs="Times New Roman"/>
                <w:sz w:val="24"/>
                <w:szCs w:val="24"/>
              </w:rPr>
            </w:pPr>
            <w:r>
              <w:rPr>
                <w:rFonts w:ascii="Times New Roman" w:eastAsia="宋体" w:hAnsi="Times New Roman" w:cs="Times New Roman" w:hint="eastAsia"/>
                <w:sz w:val="24"/>
                <w:szCs w:val="24"/>
              </w:rPr>
              <w:t>生效日期</w:t>
            </w:r>
          </w:p>
        </w:tc>
        <w:tc>
          <w:tcPr>
            <w:tcW w:w="6282" w:type="dxa"/>
          </w:tcPr>
          <w:p w:rsidR="00E7332C" w:rsidRPr="00B17C51" w:rsidRDefault="00E7332C" w:rsidP="001D1D71">
            <w:pPr>
              <w:rPr>
                <w:rFonts w:ascii="Times New Roman" w:eastAsia="宋体" w:hAnsi="Times New Roman" w:cs="Times New Roman"/>
                <w:sz w:val="24"/>
                <w:szCs w:val="24"/>
              </w:rPr>
            </w:pP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18</w:t>
            </w:r>
            <w:r>
              <w:rPr>
                <w:rFonts w:ascii="Times New Roman" w:eastAsia="宋体" w:hAnsi="Times New Roman" w:cs="Times New Roman" w:hint="eastAsia"/>
                <w:sz w:val="24"/>
                <w:szCs w:val="24"/>
              </w:rPr>
              <w:t>日</w:t>
            </w:r>
          </w:p>
        </w:tc>
      </w:tr>
    </w:tbl>
    <w:p w:rsidR="001D1D71" w:rsidRPr="00B17C51" w:rsidRDefault="001D1D71" w:rsidP="008F523D">
      <w:pPr>
        <w:spacing w:line="360" w:lineRule="auto"/>
        <w:ind w:firstLine="420"/>
        <w:outlineLvl w:val="2"/>
        <w:rPr>
          <w:rFonts w:ascii="Times New Roman" w:eastAsia="宋体" w:hAnsi="Times New Roman" w:cs="Times New Roman"/>
          <w:b/>
          <w:bCs/>
          <w:color w:val="000000"/>
          <w:sz w:val="24"/>
          <w:szCs w:val="24"/>
        </w:rPr>
      </w:pPr>
      <w:r w:rsidRPr="00B17C51">
        <w:rPr>
          <w:rFonts w:ascii="Times New Roman" w:eastAsia="宋体" w:hAnsi="Times New Roman" w:cs="Times New Roman" w:hint="eastAsia"/>
          <w:b/>
          <w:bCs/>
          <w:color w:val="000000"/>
          <w:sz w:val="24"/>
          <w:szCs w:val="24"/>
        </w:rPr>
        <w:t>二、</w:t>
      </w:r>
      <w:r w:rsidR="00B018BB">
        <w:rPr>
          <w:rFonts w:ascii="Times New Roman" w:eastAsia="宋体" w:hAnsi="Times New Roman" w:cs="Times New Roman" w:hint="eastAsia"/>
          <w:b/>
          <w:bCs/>
          <w:color w:val="000000"/>
          <w:sz w:val="24"/>
          <w:szCs w:val="24"/>
        </w:rPr>
        <w:t>解除限售份额基本情况</w:t>
      </w:r>
    </w:p>
    <w:p w:rsidR="00B018BB" w:rsidRPr="00B018BB" w:rsidRDefault="00B018BB" w:rsidP="00B018BB">
      <w:pPr>
        <w:spacing w:line="360" w:lineRule="auto"/>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ab/>
      </w:r>
      <w:r w:rsidRPr="00B018BB">
        <w:rPr>
          <w:rFonts w:ascii="Times New Roman" w:eastAsia="宋体" w:hAnsi="Times New Roman" w:cs="Times New Roman" w:hint="eastAsia"/>
          <w:color w:val="000000"/>
          <w:kern w:val="0"/>
          <w:sz w:val="24"/>
          <w:szCs w:val="24"/>
        </w:rPr>
        <w:t>根据《公开募集基础设施证券投资基金指引（试行）》等法律法规，本基金招募说明书及其更新、签署的战略配售协议及《</w:t>
      </w:r>
      <w:r w:rsidR="00590DED" w:rsidRPr="00590DED">
        <w:rPr>
          <w:rFonts w:ascii="Times New Roman" w:eastAsia="宋体" w:hAnsi="Times New Roman" w:cs="Times New Roman" w:hint="eastAsia"/>
          <w:color w:val="000000"/>
          <w:kern w:val="0"/>
          <w:sz w:val="24"/>
          <w:szCs w:val="24"/>
        </w:rPr>
        <w:t>华安百联消费封闭式基础设施证券投资基金战略配售份额限售公告</w:t>
      </w:r>
      <w:r w:rsidRPr="00B018BB">
        <w:rPr>
          <w:rFonts w:ascii="Times New Roman" w:eastAsia="宋体" w:hAnsi="Times New Roman" w:cs="Times New Roman" w:hint="eastAsia"/>
          <w:color w:val="000000"/>
          <w:kern w:val="0"/>
          <w:sz w:val="24"/>
          <w:szCs w:val="24"/>
        </w:rPr>
        <w:t>》的规定，本基金部分战略配售份额将于</w:t>
      </w:r>
      <w:r w:rsidRPr="00B018BB">
        <w:rPr>
          <w:rFonts w:ascii="Times New Roman" w:eastAsia="宋体" w:hAnsi="Times New Roman" w:cs="Times New Roman" w:hint="eastAsia"/>
          <w:color w:val="000000"/>
          <w:kern w:val="0"/>
          <w:sz w:val="24"/>
          <w:szCs w:val="24"/>
        </w:rPr>
        <w:t>2025</w:t>
      </w:r>
      <w:r w:rsidRPr="00B018BB">
        <w:rPr>
          <w:rFonts w:ascii="Times New Roman" w:eastAsia="宋体" w:hAnsi="Times New Roman" w:cs="Times New Roman" w:hint="eastAsia"/>
          <w:color w:val="000000"/>
          <w:kern w:val="0"/>
          <w:sz w:val="24"/>
          <w:szCs w:val="24"/>
        </w:rPr>
        <w:t>年</w:t>
      </w:r>
      <w:r w:rsidR="00590DED">
        <w:rPr>
          <w:rFonts w:ascii="Times New Roman" w:eastAsia="宋体" w:hAnsi="Times New Roman" w:cs="Times New Roman" w:hint="eastAsia"/>
          <w:color w:val="000000"/>
          <w:kern w:val="0"/>
          <w:sz w:val="24"/>
          <w:szCs w:val="24"/>
        </w:rPr>
        <w:t>8</w:t>
      </w:r>
      <w:r w:rsidRPr="00B018BB">
        <w:rPr>
          <w:rFonts w:ascii="Times New Roman" w:eastAsia="宋体" w:hAnsi="Times New Roman" w:cs="Times New Roman" w:hint="eastAsia"/>
          <w:color w:val="000000"/>
          <w:kern w:val="0"/>
          <w:sz w:val="24"/>
          <w:szCs w:val="24"/>
        </w:rPr>
        <w:t>月</w:t>
      </w:r>
      <w:r w:rsidR="00590DED">
        <w:rPr>
          <w:rFonts w:ascii="Times New Roman" w:eastAsia="宋体" w:hAnsi="Times New Roman" w:cs="Times New Roman" w:hint="eastAsia"/>
          <w:color w:val="000000"/>
          <w:kern w:val="0"/>
          <w:sz w:val="24"/>
          <w:szCs w:val="24"/>
        </w:rPr>
        <w:t>18</w:t>
      </w:r>
      <w:r w:rsidRPr="00B018BB">
        <w:rPr>
          <w:rFonts w:ascii="Times New Roman" w:eastAsia="宋体" w:hAnsi="Times New Roman" w:cs="Times New Roman" w:hint="eastAsia"/>
          <w:color w:val="000000"/>
          <w:kern w:val="0"/>
          <w:sz w:val="24"/>
          <w:szCs w:val="24"/>
        </w:rPr>
        <w:t>日解除限售</w:t>
      </w:r>
      <w:r w:rsidR="000A487B">
        <w:rPr>
          <w:rFonts w:ascii="Times New Roman" w:eastAsia="宋体" w:hAnsi="Times New Roman" w:cs="Times New Roman" w:hint="eastAsia"/>
          <w:color w:val="000000"/>
          <w:kern w:val="0"/>
          <w:sz w:val="24"/>
          <w:szCs w:val="24"/>
        </w:rPr>
        <w:t>，</w:t>
      </w:r>
      <w:r w:rsidRPr="00B018BB">
        <w:rPr>
          <w:rFonts w:ascii="Times New Roman" w:eastAsia="宋体" w:hAnsi="Times New Roman" w:cs="Times New Roman" w:hint="eastAsia"/>
          <w:color w:val="000000"/>
          <w:kern w:val="0"/>
          <w:sz w:val="24"/>
          <w:szCs w:val="24"/>
        </w:rPr>
        <w:t>本次</w:t>
      </w:r>
      <w:r w:rsidR="00F95274">
        <w:rPr>
          <w:rFonts w:ascii="Times New Roman" w:eastAsia="宋体" w:hAnsi="Times New Roman" w:cs="Times New Roman" w:hint="eastAsia"/>
          <w:color w:val="000000"/>
          <w:kern w:val="0"/>
          <w:sz w:val="24"/>
          <w:szCs w:val="24"/>
        </w:rPr>
        <w:t>场内</w:t>
      </w:r>
      <w:r w:rsidRPr="00B018BB">
        <w:rPr>
          <w:rFonts w:ascii="Times New Roman" w:eastAsia="宋体" w:hAnsi="Times New Roman" w:cs="Times New Roman" w:hint="eastAsia"/>
          <w:color w:val="000000"/>
          <w:kern w:val="0"/>
          <w:sz w:val="24"/>
          <w:szCs w:val="24"/>
        </w:rPr>
        <w:t>解除限售份额</w:t>
      </w:r>
      <w:r w:rsidR="00F95274" w:rsidRPr="00F95274">
        <w:rPr>
          <w:rFonts w:ascii="Times New Roman" w:eastAsia="宋体" w:hAnsi="Times New Roman" w:cs="Times New Roman" w:hint="eastAsia"/>
          <w:color w:val="000000"/>
          <w:kern w:val="0"/>
          <w:sz w:val="24"/>
          <w:szCs w:val="24"/>
        </w:rPr>
        <w:t>及场外解除锁定份额</w:t>
      </w:r>
      <w:r w:rsidR="00F95274">
        <w:rPr>
          <w:rFonts w:ascii="Times New Roman" w:eastAsia="宋体" w:hAnsi="Times New Roman" w:cs="Times New Roman" w:hint="eastAsia"/>
          <w:color w:val="000000"/>
          <w:kern w:val="0"/>
          <w:sz w:val="24"/>
          <w:szCs w:val="24"/>
        </w:rPr>
        <w:t>合计</w:t>
      </w:r>
      <w:r w:rsidR="003377F5">
        <w:rPr>
          <w:rFonts w:ascii="Times New Roman" w:eastAsia="宋体" w:hAnsi="Times New Roman" w:cs="Times New Roman" w:hint="eastAsia"/>
          <w:color w:val="000000"/>
          <w:kern w:val="0"/>
          <w:sz w:val="24"/>
          <w:szCs w:val="24"/>
        </w:rPr>
        <w:t>394</w:t>
      </w:r>
      <w:r w:rsidRPr="00B018BB">
        <w:rPr>
          <w:rFonts w:ascii="Times New Roman" w:eastAsia="宋体" w:hAnsi="Times New Roman" w:cs="Times New Roman" w:hint="eastAsia"/>
          <w:color w:val="000000"/>
          <w:kern w:val="0"/>
          <w:sz w:val="24"/>
          <w:szCs w:val="24"/>
        </w:rPr>
        <w:t>,</w:t>
      </w:r>
      <w:r w:rsidR="003377F5">
        <w:rPr>
          <w:rFonts w:ascii="Times New Roman" w:eastAsia="宋体" w:hAnsi="Times New Roman" w:cs="Times New Roman" w:hint="eastAsia"/>
          <w:color w:val="000000"/>
          <w:kern w:val="0"/>
          <w:sz w:val="24"/>
          <w:szCs w:val="24"/>
        </w:rPr>
        <w:t>17</w:t>
      </w:r>
      <w:r w:rsidRPr="00B018BB">
        <w:rPr>
          <w:rFonts w:ascii="Times New Roman" w:eastAsia="宋体" w:hAnsi="Times New Roman" w:cs="Times New Roman" w:hint="eastAsia"/>
          <w:color w:val="000000"/>
          <w:kern w:val="0"/>
          <w:sz w:val="24"/>
          <w:szCs w:val="24"/>
        </w:rPr>
        <w:t>0,000</w:t>
      </w:r>
      <w:r w:rsidRPr="00B018BB">
        <w:rPr>
          <w:rFonts w:ascii="Times New Roman" w:eastAsia="宋体" w:hAnsi="Times New Roman" w:cs="Times New Roman" w:hint="eastAsia"/>
          <w:color w:val="000000"/>
          <w:kern w:val="0"/>
          <w:sz w:val="24"/>
          <w:szCs w:val="24"/>
        </w:rPr>
        <w:t>份。</w:t>
      </w:r>
      <w:r w:rsidRPr="00B018BB">
        <w:rPr>
          <w:rFonts w:ascii="Times New Roman" w:eastAsia="宋体" w:hAnsi="Times New Roman" w:cs="Times New Roman" w:hint="eastAsia"/>
          <w:color w:val="000000"/>
          <w:kern w:val="0"/>
          <w:sz w:val="24"/>
          <w:szCs w:val="24"/>
        </w:rPr>
        <w:t xml:space="preserve"> </w:t>
      </w:r>
    </w:p>
    <w:p w:rsidR="00B018BB" w:rsidRPr="008F523D" w:rsidRDefault="00B018BB" w:rsidP="00B018BB">
      <w:pPr>
        <w:spacing w:line="360" w:lineRule="auto"/>
        <w:ind w:firstLine="420"/>
        <w:rPr>
          <w:rFonts w:ascii="Times New Roman" w:eastAsia="宋体" w:hAnsi="Times New Roman" w:cs="Times New Roman"/>
          <w:b/>
          <w:bCs/>
          <w:color w:val="000000"/>
          <w:kern w:val="0"/>
          <w:sz w:val="24"/>
          <w:szCs w:val="24"/>
        </w:rPr>
      </w:pPr>
      <w:r w:rsidRPr="008F523D">
        <w:rPr>
          <w:rFonts w:ascii="Times New Roman" w:eastAsia="宋体" w:hAnsi="Times New Roman" w:cs="Times New Roman" w:hint="eastAsia"/>
          <w:b/>
          <w:bCs/>
          <w:color w:val="000000"/>
          <w:kern w:val="0"/>
          <w:sz w:val="24"/>
          <w:szCs w:val="24"/>
        </w:rPr>
        <w:t>（一）</w:t>
      </w:r>
      <w:r w:rsidR="008F523D" w:rsidRPr="008F523D">
        <w:rPr>
          <w:rFonts w:ascii="Times New Roman" w:eastAsia="宋体" w:hAnsi="Times New Roman" w:cs="Times New Roman" w:hint="eastAsia"/>
          <w:b/>
          <w:bCs/>
          <w:color w:val="000000"/>
          <w:kern w:val="0"/>
          <w:sz w:val="24"/>
          <w:szCs w:val="24"/>
        </w:rPr>
        <w:t>公募</w:t>
      </w:r>
      <w:r w:rsidR="008F523D" w:rsidRPr="008F523D">
        <w:rPr>
          <w:rFonts w:ascii="Times New Roman" w:eastAsia="宋体" w:hAnsi="Times New Roman" w:cs="Times New Roman" w:hint="eastAsia"/>
          <w:b/>
          <w:bCs/>
          <w:color w:val="000000"/>
          <w:kern w:val="0"/>
          <w:sz w:val="24"/>
          <w:szCs w:val="24"/>
        </w:rPr>
        <w:t>REITs</w:t>
      </w:r>
      <w:r w:rsidR="008F523D" w:rsidRPr="008F523D">
        <w:rPr>
          <w:rFonts w:ascii="Times New Roman" w:eastAsia="宋体" w:hAnsi="Times New Roman" w:cs="Times New Roman" w:hint="eastAsia"/>
          <w:b/>
          <w:bCs/>
          <w:color w:val="000000"/>
          <w:kern w:val="0"/>
          <w:sz w:val="24"/>
          <w:szCs w:val="24"/>
        </w:rPr>
        <w:t>场内份额解除限售</w:t>
      </w:r>
    </w:p>
    <w:p w:rsidR="00D43F4E" w:rsidRPr="00D43F4E" w:rsidRDefault="00D43F4E" w:rsidP="00001893">
      <w:pPr>
        <w:spacing w:line="360" w:lineRule="auto"/>
        <w:ind w:firstLine="480"/>
        <w:rPr>
          <w:rFonts w:ascii="Times New Roman" w:eastAsia="宋体" w:hAnsi="Times New Roman" w:cs="Times New Roman"/>
          <w:b/>
          <w:bCs/>
          <w:color w:val="000000"/>
          <w:kern w:val="0"/>
          <w:sz w:val="24"/>
          <w:szCs w:val="24"/>
        </w:rPr>
      </w:pPr>
      <w:r w:rsidRPr="00D43F4E">
        <w:rPr>
          <w:rFonts w:ascii="Times New Roman" w:eastAsia="宋体" w:hAnsi="Times New Roman" w:cs="Times New Roman" w:hint="eastAsia"/>
          <w:b/>
          <w:bCs/>
          <w:color w:val="000000"/>
          <w:kern w:val="0"/>
          <w:sz w:val="24"/>
          <w:szCs w:val="24"/>
        </w:rPr>
        <w:t>1</w:t>
      </w:r>
      <w:r w:rsidRPr="00D43F4E">
        <w:rPr>
          <w:rFonts w:ascii="Times New Roman" w:eastAsia="宋体" w:hAnsi="Times New Roman" w:cs="Times New Roman" w:hint="eastAsia"/>
          <w:b/>
          <w:bCs/>
          <w:color w:val="000000"/>
          <w:kern w:val="0"/>
          <w:sz w:val="24"/>
          <w:szCs w:val="24"/>
        </w:rPr>
        <w:t>、本次解除限售的份额情况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8"/>
        <w:gridCol w:w="2877"/>
        <w:gridCol w:w="1603"/>
        <w:gridCol w:w="2038"/>
        <w:gridCol w:w="1252"/>
      </w:tblGrid>
      <w:tr w:rsidR="008537FA" w:rsidRPr="00DA433A" w:rsidTr="00683466">
        <w:trPr>
          <w:trHeight w:val="268"/>
        </w:trPr>
        <w:tc>
          <w:tcPr>
            <w:tcW w:w="444" w:type="pct"/>
            <w:vAlign w:val="center"/>
          </w:tcPr>
          <w:p w:rsidR="00DA433A" w:rsidRPr="00B40183" w:rsidRDefault="00DA433A" w:rsidP="00BE2935">
            <w:pPr>
              <w:snapToGrid w:val="0"/>
              <w:jc w:val="center"/>
              <w:rPr>
                <w:rFonts w:ascii="Times New Roman" w:eastAsia="宋体" w:hAnsi="Times New Roman" w:cs="Times New Roman"/>
                <w:b/>
                <w:bCs/>
                <w:kern w:val="0"/>
                <w:szCs w:val="21"/>
              </w:rPr>
            </w:pPr>
            <w:r w:rsidRPr="00B40183">
              <w:rPr>
                <w:rFonts w:ascii="Times New Roman" w:eastAsia="宋体" w:hAnsi="Times New Roman" w:cs="Times New Roman"/>
                <w:b/>
                <w:bCs/>
                <w:kern w:val="0"/>
                <w:szCs w:val="21"/>
              </w:rPr>
              <w:t>序号</w:t>
            </w:r>
          </w:p>
        </w:tc>
        <w:tc>
          <w:tcPr>
            <w:tcW w:w="1687" w:type="pct"/>
            <w:vAlign w:val="center"/>
          </w:tcPr>
          <w:p w:rsidR="00DA433A" w:rsidRPr="00B40183" w:rsidRDefault="00DA433A" w:rsidP="00BE2935">
            <w:pPr>
              <w:snapToGrid w:val="0"/>
              <w:jc w:val="center"/>
              <w:rPr>
                <w:rFonts w:ascii="Times New Roman" w:eastAsia="宋体" w:hAnsi="Times New Roman" w:cs="Times New Roman"/>
                <w:b/>
                <w:bCs/>
                <w:kern w:val="0"/>
                <w:szCs w:val="21"/>
              </w:rPr>
            </w:pPr>
            <w:r w:rsidRPr="00B40183">
              <w:rPr>
                <w:rFonts w:ascii="Times New Roman" w:eastAsia="宋体" w:hAnsi="Times New Roman" w:cs="Times New Roman"/>
                <w:b/>
                <w:bCs/>
                <w:kern w:val="0"/>
                <w:szCs w:val="21"/>
              </w:rPr>
              <w:t>证券账户名称</w:t>
            </w:r>
          </w:p>
        </w:tc>
        <w:tc>
          <w:tcPr>
            <w:tcW w:w="940" w:type="pct"/>
            <w:vAlign w:val="center"/>
          </w:tcPr>
          <w:p w:rsidR="00DA433A" w:rsidRPr="00B40183" w:rsidRDefault="00DA433A" w:rsidP="00BE2935">
            <w:pPr>
              <w:snapToGrid w:val="0"/>
              <w:jc w:val="center"/>
              <w:rPr>
                <w:rFonts w:ascii="Times New Roman" w:eastAsia="宋体" w:hAnsi="Times New Roman" w:cs="Times New Roman"/>
                <w:b/>
                <w:bCs/>
                <w:kern w:val="0"/>
                <w:szCs w:val="21"/>
              </w:rPr>
            </w:pPr>
            <w:r w:rsidRPr="00B40183">
              <w:rPr>
                <w:rFonts w:ascii="Times New Roman" w:eastAsia="宋体" w:hAnsi="Times New Roman" w:cs="Times New Roman"/>
                <w:b/>
                <w:bCs/>
                <w:kern w:val="0"/>
                <w:szCs w:val="21"/>
              </w:rPr>
              <w:t>限售份额总量（份）</w:t>
            </w:r>
          </w:p>
        </w:tc>
        <w:tc>
          <w:tcPr>
            <w:tcW w:w="1195" w:type="pct"/>
            <w:vAlign w:val="center"/>
          </w:tcPr>
          <w:p w:rsidR="00DA433A" w:rsidRPr="00B40183" w:rsidRDefault="00DA433A" w:rsidP="00BE2935">
            <w:pPr>
              <w:snapToGrid w:val="0"/>
              <w:jc w:val="center"/>
              <w:rPr>
                <w:rFonts w:ascii="Times New Roman" w:eastAsia="宋体" w:hAnsi="Times New Roman" w:cs="Times New Roman"/>
                <w:b/>
                <w:bCs/>
                <w:kern w:val="0"/>
                <w:szCs w:val="21"/>
              </w:rPr>
            </w:pPr>
            <w:r w:rsidRPr="00B40183">
              <w:rPr>
                <w:rFonts w:ascii="Times New Roman" w:eastAsia="宋体" w:hAnsi="Times New Roman" w:cs="Times New Roman"/>
                <w:b/>
                <w:bCs/>
                <w:kern w:val="0"/>
                <w:szCs w:val="21"/>
              </w:rPr>
              <w:t>限售类型</w:t>
            </w:r>
          </w:p>
        </w:tc>
        <w:tc>
          <w:tcPr>
            <w:tcW w:w="734" w:type="pct"/>
            <w:vAlign w:val="center"/>
          </w:tcPr>
          <w:p w:rsidR="00DA433A" w:rsidRPr="00B40183" w:rsidRDefault="00DA433A" w:rsidP="00BE2935">
            <w:pPr>
              <w:snapToGrid w:val="0"/>
              <w:jc w:val="center"/>
              <w:rPr>
                <w:rFonts w:ascii="Times New Roman" w:eastAsia="宋体" w:hAnsi="Times New Roman" w:cs="Times New Roman"/>
                <w:b/>
                <w:bCs/>
                <w:kern w:val="0"/>
                <w:szCs w:val="21"/>
              </w:rPr>
            </w:pPr>
            <w:r w:rsidRPr="00B40183">
              <w:rPr>
                <w:rFonts w:ascii="Times New Roman" w:eastAsia="宋体" w:hAnsi="Times New Roman" w:cs="Times New Roman"/>
                <w:b/>
                <w:bCs/>
                <w:kern w:val="0"/>
                <w:szCs w:val="21"/>
              </w:rPr>
              <w:t>限售期</w:t>
            </w:r>
          </w:p>
        </w:tc>
      </w:tr>
      <w:tr w:rsidR="008537FA" w:rsidRPr="00DA433A" w:rsidTr="00683466">
        <w:trPr>
          <w:trHeight w:val="331"/>
        </w:trPr>
        <w:tc>
          <w:tcPr>
            <w:tcW w:w="444" w:type="pct"/>
            <w:vAlign w:val="center"/>
          </w:tcPr>
          <w:p w:rsidR="00DA433A" w:rsidRPr="00DA433A" w:rsidRDefault="00DA433A" w:rsidP="00BE2935">
            <w:pPr>
              <w:jc w:val="center"/>
              <w:rPr>
                <w:rFonts w:ascii="Times New Roman" w:eastAsia="宋体" w:hAnsi="Times New Roman" w:cs="Times New Roman"/>
                <w:szCs w:val="21"/>
              </w:rPr>
            </w:pPr>
            <w:r>
              <w:rPr>
                <w:rFonts w:ascii="Times New Roman" w:eastAsia="宋体" w:hAnsi="Times New Roman" w:cs="Times New Roman" w:hint="eastAsia"/>
                <w:szCs w:val="21"/>
              </w:rPr>
              <w:t>1</w:t>
            </w:r>
          </w:p>
        </w:tc>
        <w:tc>
          <w:tcPr>
            <w:tcW w:w="1687" w:type="pct"/>
            <w:vAlign w:val="center"/>
          </w:tcPr>
          <w:p w:rsidR="00DA433A" w:rsidRPr="00DA433A" w:rsidRDefault="00DA433A" w:rsidP="00BE2935">
            <w:pPr>
              <w:rPr>
                <w:rFonts w:ascii="Times New Roman" w:eastAsia="宋体" w:hAnsi="Times New Roman" w:cs="Times New Roman"/>
                <w:szCs w:val="21"/>
              </w:rPr>
            </w:pPr>
            <w:r w:rsidRPr="00DA433A">
              <w:rPr>
                <w:rFonts w:ascii="Times New Roman" w:eastAsia="宋体" w:hAnsi="Times New Roman" w:cs="Times New Roman"/>
                <w:szCs w:val="21"/>
              </w:rPr>
              <w:t>东方证券股份有限公司</w:t>
            </w:r>
          </w:p>
        </w:tc>
        <w:tc>
          <w:tcPr>
            <w:tcW w:w="940" w:type="pct"/>
            <w:vAlign w:val="center"/>
          </w:tcPr>
          <w:p w:rsidR="00DA433A" w:rsidRPr="00DA433A" w:rsidRDefault="00DA433A" w:rsidP="00BE2935">
            <w:pPr>
              <w:jc w:val="center"/>
              <w:rPr>
                <w:rFonts w:ascii="Times New Roman" w:eastAsia="宋体" w:hAnsi="Times New Roman" w:cs="Times New Roman"/>
                <w:szCs w:val="21"/>
              </w:rPr>
            </w:pPr>
            <w:r w:rsidRPr="00DA433A">
              <w:rPr>
                <w:rFonts w:ascii="Times New Roman" w:eastAsia="宋体" w:hAnsi="Times New Roman" w:cs="Times New Roman"/>
                <w:szCs w:val="21"/>
              </w:rPr>
              <w:t>85,000,000</w:t>
            </w:r>
          </w:p>
        </w:tc>
        <w:tc>
          <w:tcPr>
            <w:tcW w:w="1195" w:type="pct"/>
            <w:vAlign w:val="center"/>
          </w:tcPr>
          <w:p w:rsidR="00DA433A" w:rsidRPr="00DA433A" w:rsidRDefault="00DA433A" w:rsidP="00BE2935">
            <w:pPr>
              <w:rPr>
                <w:rFonts w:ascii="Times New Roman" w:eastAsia="宋体" w:hAnsi="Times New Roman" w:cs="Times New Roman"/>
                <w:szCs w:val="21"/>
              </w:rPr>
            </w:pPr>
            <w:r w:rsidRPr="00DA433A">
              <w:rPr>
                <w:rFonts w:ascii="Times New Roman" w:eastAsia="宋体" w:hAnsi="Times New Roman" w:cs="Times New Roman"/>
                <w:szCs w:val="21"/>
              </w:rPr>
              <w:t>其他专业机构投资者战略配售限售</w:t>
            </w:r>
          </w:p>
        </w:tc>
        <w:tc>
          <w:tcPr>
            <w:tcW w:w="734" w:type="pct"/>
            <w:vAlign w:val="center"/>
          </w:tcPr>
          <w:p w:rsidR="00DA433A" w:rsidRPr="00DA433A" w:rsidRDefault="00DA433A" w:rsidP="00BE2935">
            <w:pPr>
              <w:jc w:val="center"/>
              <w:rPr>
                <w:rFonts w:ascii="Times New Roman" w:eastAsia="宋体" w:hAnsi="Times New Roman" w:cs="Times New Roman"/>
                <w:szCs w:val="21"/>
              </w:rPr>
            </w:pPr>
            <w:r w:rsidRPr="00DA433A">
              <w:rPr>
                <w:rFonts w:ascii="Times New Roman" w:eastAsia="宋体" w:hAnsi="Times New Roman" w:cs="Times New Roman"/>
                <w:szCs w:val="21"/>
              </w:rPr>
              <w:t>12</w:t>
            </w:r>
            <w:r w:rsidRPr="00DA433A">
              <w:rPr>
                <w:rFonts w:ascii="Times New Roman" w:eastAsia="宋体" w:hAnsi="Times New Roman" w:cs="Times New Roman"/>
                <w:szCs w:val="21"/>
              </w:rPr>
              <w:t>个月</w:t>
            </w:r>
          </w:p>
        </w:tc>
      </w:tr>
      <w:tr w:rsidR="008537FA" w:rsidRPr="00DA433A" w:rsidTr="00683466">
        <w:trPr>
          <w:trHeight w:val="331"/>
        </w:trPr>
        <w:tc>
          <w:tcPr>
            <w:tcW w:w="444" w:type="pct"/>
            <w:vAlign w:val="center"/>
          </w:tcPr>
          <w:p w:rsidR="00DA433A" w:rsidRPr="00DA433A" w:rsidRDefault="00DA433A" w:rsidP="00BE2935">
            <w:pPr>
              <w:jc w:val="center"/>
              <w:rPr>
                <w:rFonts w:ascii="Times New Roman" w:eastAsia="宋体" w:hAnsi="Times New Roman" w:cs="Times New Roman"/>
                <w:szCs w:val="21"/>
              </w:rPr>
            </w:pPr>
            <w:r>
              <w:rPr>
                <w:rFonts w:ascii="Times New Roman" w:eastAsia="宋体" w:hAnsi="Times New Roman" w:cs="Times New Roman" w:hint="eastAsia"/>
                <w:szCs w:val="21"/>
              </w:rPr>
              <w:t>2</w:t>
            </w:r>
          </w:p>
        </w:tc>
        <w:tc>
          <w:tcPr>
            <w:tcW w:w="1687" w:type="pct"/>
            <w:vAlign w:val="center"/>
          </w:tcPr>
          <w:p w:rsidR="00DA433A" w:rsidRPr="00DA433A" w:rsidRDefault="00DA433A" w:rsidP="00BE2935">
            <w:pPr>
              <w:rPr>
                <w:rFonts w:ascii="Times New Roman" w:eastAsia="宋体" w:hAnsi="Times New Roman" w:cs="Times New Roman"/>
                <w:szCs w:val="21"/>
              </w:rPr>
            </w:pPr>
            <w:r w:rsidRPr="00DA433A">
              <w:rPr>
                <w:rFonts w:ascii="Times New Roman" w:eastAsia="宋体" w:hAnsi="Times New Roman" w:cs="Times New Roman"/>
                <w:szCs w:val="21"/>
              </w:rPr>
              <w:t>国泰</w:t>
            </w:r>
            <w:r w:rsidR="00195E95">
              <w:rPr>
                <w:rFonts w:ascii="Times New Roman" w:eastAsia="宋体" w:hAnsi="Times New Roman" w:cs="Times New Roman" w:hint="eastAsia"/>
                <w:szCs w:val="21"/>
              </w:rPr>
              <w:t>海通</w:t>
            </w:r>
            <w:r w:rsidRPr="00DA433A">
              <w:rPr>
                <w:rFonts w:ascii="Times New Roman" w:eastAsia="宋体" w:hAnsi="Times New Roman" w:cs="Times New Roman"/>
                <w:szCs w:val="21"/>
              </w:rPr>
              <w:t>证券股份有限公司</w:t>
            </w:r>
          </w:p>
        </w:tc>
        <w:tc>
          <w:tcPr>
            <w:tcW w:w="940" w:type="pct"/>
            <w:vAlign w:val="center"/>
          </w:tcPr>
          <w:p w:rsidR="00DA433A" w:rsidRPr="00DA433A" w:rsidRDefault="00DA433A" w:rsidP="00BE2935">
            <w:pPr>
              <w:jc w:val="center"/>
              <w:rPr>
                <w:rFonts w:ascii="Times New Roman" w:eastAsia="宋体" w:hAnsi="Times New Roman" w:cs="Times New Roman"/>
                <w:szCs w:val="21"/>
              </w:rPr>
            </w:pPr>
            <w:r w:rsidRPr="00DA433A">
              <w:rPr>
                <w:rFonts w:ascii="Times New Roman" w:eastAsia="宋体" w:hAnsi="Times New Roman" w:cs="Times New Roman"/>
                <w:szCs w:val="21"/>
              </w:rPr>
              <w:t>85,000,000</w:t>
            </w:r>
          </w:p>
        </w:tc>
        <w:tc>
          <w:tcPr>
            <w:tcW w:w="1195" w:type="pct"/>
            <w:vAlign w:val="center"/>
          </w:tcPr>
          <w:p w:rsidR="00DA433A" w:rsidRPr="00DA433A" w:rsidRDefault="00DA433A" w:rsidP="00BE2935">
            <w:pPr>
              <w:rPr>
                <w:rFonts w:ascii="Times New Roman" w:eastAsia="宋体" w:hAnsi="Times New Roman" w:cs="Times New Roman"/>
                <w:szCs w:val="21"/>
              </w:rPr>
            </w:pPr>
            <w:r w:rsidRPr="00DA433A">
              <w:rPr>
                <w:rFonts w:ascii="Times New Roman" w:eastAsia="宋体" w:hAnsi="Times New Roman" w:cs="Times New Roman"/>
                <w:szCs w:val="21"/>
              </w:rPr>
              <w:t>其他专业机构投资者战略配售限售</w:t>
            </w:r>
          </w:p>
        </w:tc>
        <w:tc>
          <w:tcPr>
            <w:tcW w:w="734" w:type="pct"/>
            <w:vAlign w:val="center"/>
          </w:tcPr>
          <w:p w:rsidR="00DA433A" w:rsidRPr="00DA433A" w:rsidRDefault="00DA433A" w:rsidP="00BE2935">
            <w:pPr>
              <w:jc w:val="center"/>
              <w:rPr>
                <w:rFonts w:ascii="Times New Roman" w:eastAsia="宋体" w:hAnsi="Times New Roman" w:cs="Times New Roman"/>
                <w:szCs w:val="21"/>
              </w:rPr>
            </w:pPr>
            <w:r w:rsidRPr="00DA433A">
              <w:rPr>
                <w:rFonts w:ascii="Times New Roman" w:eastAsia="宋体" w:hAnsi="Times New Roman" w:cs="Times New Roman"/>
                <w:szCs w:val="21"/>
              </w:rPr>
              <w:t>12</w:t>
            </w:r>
            <w:r w:rsidRPr="00DA433A">
              <w:rPr>
                <w:rFonts w:ascii="Times New Roman" w:eastAsia="宋体" w:hAnsi="Times New Roman" w:cs="Times New Roman"/>
                <w:szCs w:val="21"/>
              </w:rPr>
              <w:t>个月</w:t>
            </w:r>
          </w:p>
        </w:tc>
      </w:tr>
      <w:tr w:rsidR="008537FA" w:rsidRPr="00DA433A" w:rsidTr="00683466">
        <w:trPr>
          <w:trHeight w:val="331"/>
        </w:trPr>
        <w:tc>
          <w:tcPr>
            <w:tcW w:w="444" w:type="pct"/>
            <w:vAlign w:val="center"/>
          </w:tcPr>
          <w:p w:rsidR="00DA433A" w:rsidRPr="00DA433A" w:rsidRDefault="00DA433A" w:rsidP="00BE2935">
            <w:pPr>
              <w:jc w:val="center"/>
              <w:rPr>
                <w:rFonts w:ascii="Times New Roman" w:eastAsia="宋体" w:hAnsi="Times New Roman" w:cs="Times New Roman"/>
                <w:szCs w:val="21"/>
              </w:rPr>
            </w:pPr>
            <w:r>
              <w:rPr>
                <w:rFonts w:ascii="Times New Roman" w:eastAsia="宋体" w:hAnsi="Times New Roman" w:cs="Times New Roman" w:hint="eastAsia"/>
                <w:szCs w:val="21"/>
              </w:rPr>
              <w:t>3</w:t>
            </w:r>
          </w:p>
        </w:tc>
        <w:tc>
          <w:tcPr>
            <w:tcW w:w="1687" w:type="pct"/>
            <w:vAlign w:val="center"/>
          </w:tcPr>
          <w:p w:rsidR="00DA433A" w:rsidRPr="00DA433A" w:rsidRDefault="00DA433A" w:rsidP="00BE2935">
            <w:pPr>
              <w:rPr>
                <w:rFonts w:ascii="Times New Roman" w:eastAsia="宋体" w:hAnsi="Times New Roman" w:cs="Times New Roman"/>
                <w:szCs w:val="21"/>
              </w:rPr>
            </w:pPr>
            <w:r w:rsidRPr="00DA433A">
              <w:rPr>
                <w:rFonts w:ascii="Times New Roman" w:eastAsia="宋体" w:hAnsi="Times New Roman" w:cs="Times New Roman"/>
                <w:szCs w:val="21"/>
              </w:rPr>
              <w:t>中国太平洋人寿保险股份有限公司</w:t>
            </w:r>
            <w:r w:rsidRPr="00DA433A">
              <w:rPr>
                <w:rFonts w:ascii="Times New Roman" w:eastAsia="宋体" w:hAnsi="Times New Roman" w:cs="Times New Roman"/>
                <w:szCs w:val="21"/>
              </w:rPr>
              <w:t>-</w:t>
            </w:r>
            <w:r w:rsidRPr="00DA433A">
              <w:rPr>
                <w:rFonts w:ascii="Times New Roman" w:eastAsia="宋体" w:hAnsi="Times New Roman" w:cs="Times New Roman"/>
                <w:szCs w:val="21"/>
              </w:rPr>
              <w:t>分红</w:t>
            </w:r>
            <w:r w:rsidRPr="00DA433A">
              <w:rPr>
                <w:rFonts w:ascii="Times New Roman" w:eastAsia="宋体" w:hAnsi="Times New Roman" w:cs="Times New Roman"/>
                <w:szCs w:val="21"/>
              </w:rPr>
              <w:t>-</w:t>
            </w:r>
            <w:r w:rsidRPr="00DA433A">
              <w:rPr>
                <w:rFonts w:ascii="Times New Roman" w:eastAsia="宋体" w:hAnsi="Times New Roman" w:cs="Times New Roman"/>
                <w:szCs w:val="21"/>
              </w:rPr>
              <w:t>个人分红</w:t>
            </w:r>
          </w:p>
        </w:tc>
        <w:tc>
          <w:tcPr>
            <w:tcW w:w="940" w:type="pct"/>
            <w:vAlign w:val="center"/>
          </w:tcPr>
          <w:p w:rsidR="00DA433A" w:rsidRPr="00DA433A" w:rsidRDefault="00DA433A" w:rsidP="00BE2935">
            <w:pPr>
              <w:jc w:val="center"/>
              <w:rPr>
                <w:rFonts w:ascii="Times New Roman" w:eastAsia="宋体" w:hAnsi="Times New Roman" w:cs="Times New Roman"/>
                <w:szCs w:val="21"/>
              </w:rPr>
            </w:pPr>
            <w:r w:rsidRPr="00DA433A">
              <w:rPr>
                <w:rFonts w:ascii="Times New Roman" w:eastAsia="宋体" w:hAnsi="Times New Roman" w:cs="Times New Roman"/>
                <w:szCs w:val="21"/>
              </w:rPr>
              <w:t>42,880,000</w:t>
            </w:r>
          </w:p>
        </w:tc>
        <w:tc>
          <w:tcPr>
            <w:tcW w:w="1195" w:type="pct"/>
            <w:vAlign w:val="center"/>
          </w:tcPr>
          <w:p w:rsidR="00DA433A" w:rsidRPr="00DA433A" w:rsidRDefault="00DA433A" w:rsidP="00BE2935">
            <w:pPr>
              <w:rPr>
                <w:rFonts w:ascii="Times New Roman" w:eastAsia="宋体" w:hAnsi="Times New Roman" w:cs="Times New Roman"/>
                <w:szCs w:val="21"/>
              </w:rPr>
            </w:pPr>
            <w:r w:rsidRPr="00DA433A">
              <w:rPr>
                <w:rFonts w:ascii="Times New Roman" w:eastAsia="宋体" w:hAnsi="Times New Roman" w:cs="Times New Roman"/>
                <w:szCs w:val="21"/>
              </w:rPr>
              <w:t>其他专业机构投资者战略配售限售</w:t>
            </w:r>
          </w:p>
        </w:tc>
        <w:tc>
          <w:tcPr>
            <w:tcW w:w="734" w:type="pct"/>
            <w:vAlign w:val="center"/>
          </w:tcPr>
          <w:p w:rsidR="00DA433A" w:rsidRPr="00DA433A" w:rsidRDefault="00DA433A" w:rsidP="00BE2935">
            <w:pPr>
              <w:jc w:val="center"/>
              <w:rPr>
                <w:rFonts w:ascii="Times New Roman" w:eastAsia="宋体" w:hAnsi="Times New Roman" w:cs="Times New Roman"/>
                <w:szCs w:val="21"/>
              </w:rPr>
            </w:pPr>
            <w:r w:rsidRPr="00DA433A">
              <w:rPr>
                <w:rFonts w:ascii="Times New Roman" w:eastAsia="宋体" w:hAnsi="Times New Roman" w:cs="Times New Roman"/>
                <w:szCs w:val="21"/>
              </w:rPr>
              <w:t>12</w:t>
            </w:r>
            <w:r w:rsidRPr="00DA433A">
              <w:rPr>
                <w:rFonts w:ascii="Times New Roman" w:eastAsia="宋体" w:hAnsi="Times New Roman" w:cs="Times New Roman"/>
                <w:szCs w:val="21"/>
              </w:rPr>
              <w:t>个月</w:t>
            </w:r>
          </w:p>
        </w:tc>
      </w:tr>
      <w:tr w:rsidR="008537FA" w:rsidRPr="00DA433A" w:rsidTr="00683466">
        <w:trPr>
          <w:trHeight w:val="331"/>
        </w:trPr>
        <w:tc>
          <w:tcPr>
            <w:tcW w:w="444" w:type="pct"/>
            <w:vAlign w:val="center"/>
          </w:tcPr>
          <w:p w:rsidR="00DA433A" w:rsidRPr="00DA433A" w:rsidRDefault="00DA433A" w:rsidP="00BE2935">
            <w:pPr>
              <w:jc w:val="center"/>
              <w:rPr>
                <w:rFonts w:ascii="Times New Roman" w:eastAsia="宋体" w:hAnsi="Times New Roman" w:cs="Times New Roman"/>
                <w:szCs w:val="21"/>
              </w:rPr>
            </w:pPr>
            <w:r>
              <w:rPr>
                <w:rFonts w:ascii="Times New Roman" w:eastAsia="宋体" w:hAnsi="Times New Roman" w:cs="Times New Roman" w:hint="eastAsia"/>
                <w:szCs w:val="21"/>
              </w:rPr>
              <w:t>4</w:t>
            </w:r>
          </w:p>
        </w:tc>
        <w:tc>
          <w:tcPr>
            <w:tcW w:w="1687" w:type="pct"/>
            <w:vAlign w:val="center"/>
          </w:tcPr>
          <w:p w:rsidR="00DA433A" w:rsidRPr="00DA433A" w:rsidRDefault="00DA433A" w:rsidP="00BE2935">
            <w:pPr>
              <w:rPr>
                <w:rFonts w:ascii="Times New Roman" w:eastAsia="宋体" w:hAnsi="Times New Roman" w:cs="Times New Roman"/>
                <w:szCs w:val="21"/>
              </w:rPr>
            </w:pPr>
            <w:r w:rsidRPr="00DA433A">
              <w:rPr>
                <w:rFonts w:ascii="Times New Roman" w:eastAsia="宋体" w:hAnsi="Times New Roman" w:cs="Times New Roman"/>
                <w:szCs w:val="21"/>
              </w:rPr>
              <w:t>兴瀚资管</w:t>
            </w:r>
            <w:r w:rsidRPr="00DA433A">
              <w:rPr>
                <w:rFonts w:ascii="Times New Roman" w:eastAsia="宋体" w:hAnsi="Times New Roman" w:cs="Times New Roman"/>
                <w:szCs w:val="21"/>
              </w:rPr>
              <w:t>-</w:t>
            </w:r>
            <w:r w:rsidRPr="00DA433A">
              <w:rPr>
                <w:rFonts w:ascii="Times New Roman" w:eastAsia="宋体" w:hAnsi="Times New Roman" w:cs="Times New Roman"/>
                <w:szCs w:val="21"/>
              </w:rPr>
              <w:t>兴业银行</w:t>
            </w:r>
            <w:r w:rsidRPr="00DA433A">
              <w:rPr>
                <w:rFonts w:ascii="Times New Roman" w:eastAsia="宋体" w:hAnsi="Times New Roman" w:cs="Times New Roman"/>
                <w:szCs w:val="21"/>
              </w:rPr>
              <w:t>-</w:t>
            </w:r>
            <w:r w:rsidRPr="00DA433A">
              <w:rPr>
                <w:rFonts w:ascii="Times New Roman" w:eastAsia="宋体" w:hAnsi="Times New Roman" w:cs="Times New Roman"/>
                <w:szCs w:val="21"/>
              </w:rPr>
              <w:t>兴瀚资管</w:t>
            </w:r>
            <w:r w:rsidRPr="00DA433A">
              <w:rPr>
                <w:rFonts w:ascii="Times New Roman" w:eastAsia="宋体" w:hAnsi="Times New Roman" w:cs="Times New Roman"/>
                <w:szCs w:val="21"/>
              </w:rPr>
              <w:t>-</w:t>
            </w:r>
            <w:r w:rsidRPr="00DA433A">
              <w:rPr>
                <w:rFonts w:ascii="Times New Roman" w:eastAsia="宋体" w:hAnsi="Times New Roman" w:cs="Times New Roman"/>
                <w:szCs w:val="21"/>
              </w:rPr>
              <w:t>兴元</w:t>
            </w:r>
            <w:r w:rsidRPr="00DA433A">
              <w:rPr>
                <w:rFonts w:ascii="Times New Roman" w:eastAsia="宋体" w:hAnsi="Times New Roman" w:cs="Times New Roman"/>
                <w:szCs w:val="21"/>
              </w:rPr>
              <w:t>18</w:t>
            </w:r>
            <w:r w:rsidRPr="00DA433A">
              <w:rPr>
                <w:rFonts w:ascii="Times New Roman" w:eastAsia="宋体" w:hAnsi="Times New Roman" w:cs="Times New Roman"/>
                <w:szCs w:val="21"/>
              </w:rPr>
              <w:t>号集合资产管理计</w:t>
            </w:r>
            <w:r w:rsidRPr="00DA433A">
              <w:rPr>
                <w:rFonts w:ascii="Times New Roman" w:eastAsia="宋体" w:hAnsi="Times New Roman" w:cs="Times New Roman"/>
                <w:szCs w:val="21"/>
              </w:rPr>
              <w:lastRenderedPageBreak/>
              <w:t>划</w:t>
            </w:r>
          </w:p>
        </w:tc>
        <w:tc>
          <w:tcPr>
            <w:tcW w:w="940" w:type="pct"/>
            <w:vAlign w:val="center"/>
          </w:tcPr>
          <w:p w:rsidR="00DA433A" w:rsidRPr="00DA433A" w:rsidRDefault="00DA433A" w:rsidP="00BE2935">
            <w:pPr>
              <w:jc w:val="center"/>
              <w:rPr>
                <w:rFonts w:ascii="Times New Roman" w:eastAsia="宋体" w:hAnsi="Times New Roman" w:cs="Times New Roman"/>
                <w:szCs w:val="21"/>
              </w:rPr>
            </w:pPr>
            <w:r w:rsidRPr="00DA433A">
              <w:rPr>
                <w:rFonts w:ascii="Times New Roman" w:eastAsia="宋体" w:hAnsi="Times New Roman" w:cs="Times New Roman"/>
                <w:szCs w:val="21"/>
              </w:rPr>
              <w:lastRenderedPageBreak/>
              <w:t>42,880,000</w:t>
            </w:r>
          </w:p>
        </w:tc>
        <w:tc>
          <w:tcPr>
            <w:tcW w:w="1195" w:type="pct"/>
            <w:vAlign w:val="center"/>
          </w:tcPr>
          <w:p w:rsidR="00DA433A" w:rsidRPr="00DA433A" w:rsidRDefault="00DA433A" w:rsidP="00BE2935">
            <w:pPr>
              <w:rPr>
                <w:rFonts w:ascii="Times New Roman" w:eastAsia="宋体" w:hAnsi="Times New Roman" w:cs="Times New Roman"/>
                <w:szCs w:val="21"/>
              </w:rPr>
            </w:pPr>
            <w:r w:rsidRPr="00DA433A">
              <w:rPr>
                <w:rFonts w:ascii="Times New Roman" w:eastAsia="宋体" w:hAnsi="Times New Roman" w:cs="Times New Roman"/>
                <w:szCs w:val="21"/>
              </w:rPr>
              <w:t>其他专业机构投资者战略配售限售</w:t>
            </w:r>
          </w:p>
        </w:tc>
        <w:tc>
          <w:tcPr>
            <w:tcW w:w="734" w:type="pct"/>
            <w:vAlign w:val="center"/>
          </w:tcPr>
          <w:p w:rsidR="00DA433A" w:rsidRPr="00DA433A" w:rsidRDefault="00DA433A" w:rsidP="00BE2935">
            <w:pPr>
              <w:jc w:val="center"/>
              <w:rPr>
                <w:rFonts w:ascii="Times New Roman" w:eastAsia="宋体" w:hAnsi="Times New Roman" w:cs="Times New Roman"/>
                <w:szCs w:val="21"/>
              </w:rPr>
            </w:pPr>
            <w:r w:rsidRPr="00DA433A">
              <w:rPr>
                <w:rFonts w:ascii="Times New Roman" w:eastAsia="宋体" w:hAnsi="Times New Roman" w:cs="Times New Roman"/>
                <w:szCs w:val="21"/>
              </w:rPr>
              <w:t>12</w:t>
            </w:r>
            <w:r w:rsidRPr="00DA433A">
              <w:rPr>
                <w:rFonts w:ascii="Times New Roman" w:eastAsia="宋体" w:hAnsi="Times New Roman" w:cs="Times New Roman"/>
                <w:szCs w:val="21"/>
              </w:rPr>
              <w:t>个月</w:t>
            </w:r>
          </w:p>
        </w:tc>
      </w:tr>
      <w:tr w:rsidR="008537FA" w:rsidRPr="00DA433A" w:rsidTr="00683466">
        <w:trPr>
          <w:trHeight w:val="331"/>
        </w:trPr>
        <w:tc>
          <w:tcPr>
            <w:tcW w:w="444" w:type="pct"/>
            <w:vAlign w:val="center"/>
          </w:tcPr>
          <w:p w:rsidR="00DA433A" w:rsidRPr="00DA433A" w:rsidRDefault="00DA433A" w:rsidP="00BE2935">
            <w:pPr>
              <w:jc w:val="center"/>
              <w:rPr>
                <w:rFonts w:ascii="Times New Roman" w:eastAsia="宋体" w:hAnsi="Times New Roman" w:cs="Times New Roman"/>
                <w:szCs w:val="21"/>
              </w:rPr>
            </w:pPr>
            <w:r>
              <w:rPr>
                <w:rFonts w:ascii="Times New Roman" w:eastAsia="宋体" w:hAnsi="Times New Roman" w:cs="Times New Roman" w:hint="eastAsia"/>
                <w:szCs w:val="21"/>
              </w:rPr>
              <w:lastRenderedPageBreak/>
              <w:t>5</w:t>
            </w:r>
          </w:p>
        </w:tc>
        <w:tc>
          <w:tcPr>
            <w:tcW w:w="1687" w:type="pct"/>
            <w:vAlign w:val="center"/>
          </w:tcPr>
          <w:p w:rsidR="00DA433A" w:rsidRPr="00DA433A" w:rsidRDefault="00DA433A" w:rsidP="00BE2935">
            <w:pPr>
              <w:rPr>
                <w:rFonts w:ascii="Times New Roman" w:eastAsia="宋体" w:hAnsi="Times New Roman" w:cs="Times New Roman"/>
                <w:szCs w:val="21"/>
              </w:rPr>
            </w:pPr>
            <w:r w:rsidRPr="00DA433A">
              <w:rPr>
                <w:rFonts w:ascii="Times New Roman" w:eastAsia="宋体" w:hAnsi="Times New Roman" w:cs="Times New Roman"/>
                <w:szCs w:val="21"/>
              </w:rPr>
              <w:t>中信证券股份有限公司</w:t>
            </w:r>
          </w:p>
        </w:tc>
        <w:tc>
          <w:tcPr>
            <w:tcW w:w="940" w:type="pct"/>
            <w:vAlign w:val="center"/>
          </w:tcPr>
          <w:p w:rsidR="00DA433A" w:rsidRPr="00DA433A" w:rsidRDefault="00DA433A" w:rsidP="00BE2935">
            <w:pPr>
              <w:jc w:val="center"/>
              <w:rPr>
                <w:rFonts w:ascii="Times New Roman" w:eastAsia="宋体" w:hAnsi="Times New Roman" w:cs="Times New Roman"/>
                <w:szCs w:val="21"/>
              </w:rPr>
            </w:pPr>
            <w:r w:rsidRPr="00DA433A">
              <w:rPr>
                <w:rFonts w:ascii="Times New Roman" w:eastAsia="宋体" w:hAnsi="Times New Roman" w:cs="Times New Roman"/>
                <w:szCs w:val="21"/>
              </w:rPr>
              <w:t>21,440,000</w:t>
            </w:r>
          </w:p>
        </w:tc>
        <w:tc>
          <w:tcPr>
            <w:tcW w:w="1195" w:type="pct"/>
            <w:vAlign w:val="center"/>
          </w:tcPr>
          <w:p w:rsidR="00DA433A" w:rsidRPr="00DA433A" w:rsidRDefault="00DA433A" w:rsidP="00BE2935">
            <w:pPr>
              <w:rPr>
                <w:rFonts w:ascii="Times New Roman" w:eastAsia="宋体" w:hAnsi="Times New Roman" w:cs="Times New Roman"/>
                <w:szCs w:val="21"/>
              </w:rPr>
            </w:pPr>
            <w:r w:rsidRPr="00DA433A">
              <w:rPr>
                <w:rFonts w:ascii="Times New Roman" w:eastAsia="宋体" w:hAnsi="Times New Roman" w:cs="Times New Roman"/>
                <w:szCs w:val="21"/>
              </w:rPr>
              <w:t>其他专业机构投资者战略配售限售</w:t>
            </w:r>
          </w:p>
        </w:tc>
        <w:tc>
          <w:tcPr>
            <w:tcW w:w="734" w:type="pct"/>
            <w:vAlign w:val="center"/>
          </w:tcPr>
          <w:p w:rsidR="00DA433A" w:rsidRPr="00DA433A" w:rsidRDefault="00DA433A" w:rsidP="00BE2935">
            <w:pPr>
              <w:jc w:val="center"/>
              <w:rPr>
                <w:rFonts w:ascii="Times New Roman" w:eastAsia="宋体" w:hAnsi="Times New Roman" w:cs="Times New Roman"/>
                <w:szCs w:val="21"/>
              </w:rPr>
            </w:pPr>
            <w:r w:rsidRPr="00DA433A">
              <w:rPr>
                <w:rFonts w:ascii="Times New Roman" w:eastAsia="宋体" w:hAnsi="Times New Roman" w:cs="Times New Roman"/>
                <w:szCs w:val="21"/>
              </w:rPr>
              <w:t>12</w:t>
            </w:r>
            <w:r w:rsidRPr="00DA433A">
              <w:rPr>
                <w:rFonts w:ascii="Times New Roman" w:eastAsia="宋体" w:hAnsi="Times New Roman" w:cs="Times New Roman"/>
                <w:szCs w:val="21"/>
              </w:rPr>
              <w:t>个月</w:t>
            </w:r>
          </w:p>
        </w:tc>
      </w:tr>
      <w:tr w:rsidR="008537FA" w:rsidRPr="00DA433A" w:rsidTr="00683466">
        <w:trPr>
          <w:trHeight w:val="331"/>
        </w:trPr>
        <w:tc>
          <w:tcPr>
            <w:tcW w:w="444" w:type="pct"/>
            <w:vAlign w:val="center"/>
          </w:tcPr>
          <w:p w:rsidR="00DA433A" w:rsidRPr="00DA433A" w:rsidRDefault="00DA433A" w:rsidP="00BE2935">
            <w:pPr>
              <w:jc w:val="center"/>
              <w:rPr>
                <w:rFonts w:ascii="Times New Roman" w:eastAsia="宋体" w:hAnsi="Times New Roman" w:cs="Times New Roman"/>
                <w:szCs w:val="21"/>
              </w:rPr>
            </w:pPr>
            <w:r>
              <w:rPr>
                <w:rFonts w:ascii="Times New Roman" w:eastAsia="宋体" w:hAnsi="Times New Roman" w:cs="Times New Roman" w:hint="eastAsia"/>
                <w:szCs w:val="21"/>
              </w:rPr>
              <w:t>6</w:t>
            </w:r>
          </w:p>
        </w:tc>
        <w:tc>
          <w:tcPr>
            <w:tcW w:w="1687" w:type="pct"/>
            <w:vAlign w:val="center"/>
          </w:tcPr>
          <w:p w:rsidR="00DA433A" w:rsidRPr="00DA433A" w:rsidRDefault="00DA433A" w:rsidP="00BE2935">
            <w:pPr>
              <w:rPr>
                <w:rFonts w:ascii="Times New Roman" w:eastAsia="宋体" w:hAnsi="Times New Roman" w:cs="Times New Roman"/>
                <w:szCs w:val="21"/>
              </w:rPr>
            </w:pPr>
            <w:r w:rsidRPr="00DA433A">
              <w:rPr>
                <w:rFonts w:ascii="Times New Roman" w:eastAsia="宋体" w:hAnsi="Times New Roman" w:cs="Times New Roman"/>
                <w:szCs w:val="21"/>
              </w:rPr>
              <w:t>华润深国投信托有限公司</w:t>
            </w:r>
            <w:r w:rsidRPr="00DA433A">
              <w:rPr>
                <w:rFonts w:ascii="Times New Roman" w:eastAsia="宋体" w:hAnsi="Times New Roman" w:cs="Times New Roman"/>
                <w:szCs w:val="21"/>
              </w:rPr>
              <w:t>-</w:t>
            </w:r>
            <w:r w:rsidRPr="00DA433A">
              <w:rPr>
                <w:rFonts w:ascii="Times New Roman" w:eastAsia="宋体" w:hAnsi="Times New Roman" w:cs="Times New Roman"/>
                <w:szCs w:val="21"/>
              </w:rPr>
              <w:t>华润信托</w:t>
            </w:r>
            <w:r w:rsidRPr="00DA433A">
              <w:rPr>
                <w:rFonts w:ascii="Times New Roman" w:eastAsia="宋体" w:hAnsi="Times New Roman" w:cs="Times New Roman"/>
                <w:szCs w:val="21"/>
              </w:rPr>
              <w:t>·</w:t>
            </w:r>
            <w:r w:rsidRPr="00DA433A">
              <w:rPr>
                <w:rFonts w:ascii="Times New Roman" w:eastAsia="宋体" w:hAnsi="Times New Roman" w:cs="Times New Roman"/>
                <w:szCs w:val="21"/>
              </w:rPr>
              <w:t>瑞安</w:t>
            </w:r>
            <w:r w:rsidRPr="00DA433A">
              <w:rPr>
                <w:rFonts w:ascii="Times New Roman" w:eastAsia="宋体" w:hAnsi="Times New Roman" w:cs="Times New Roman"/>
                <w:szCs w:val="21"/>
              </w:rPr>
              <w:t>8</w:t>
            </w:r>
            <w:r w:rsidRPr="00DA433A">
              <w:rPr>
                <w:rFonts w:ascii="Times New Roman" w:eastAsia="宋体" w:hAnsi="Times New Roman" w:cs="Times New Roman"/>
                <w:szCs w:val="21"/>
              </w:rPr>
              <w:t>号集合资金信托计划</w:t>
            </w:r>
          </w:p>
        </w:tc>
        <w:tc>
          <w:tcPr>
            <w:tcW w:w="940" w:type="pct"/>
            <w:vAlign w:val="center"/>
          </w:tcPr>
          <w:p w:rsidR="00DA433A" w:rsidRPr="00DA433A" w:rsidRDefault="00DA433A" w:rsidP="00BE2935">
            <w:pPr>
              <w:jc w:val="center"/>
              <w:rPr>
                <w:rFonts w:ascii="Times New Roman" w:eastAsia="宋体" w:hAnsi="Times New Roman" w:cs="Times New Roman"/>
                <w:szCs w:val="21"/>
              </w:rPr>
            </w:pPr>
            <w:r w:rsidRPr="00DA433A">
              <w:rPr>
                <w:rFonts w:ascii="Times New Roman" w:eastAsia="宋体" w:hAnsi="Times New Roman" w:cs="Times New Roman"/>
                <w:szCs w:val="21"/>
              </w:rPr>
              <w:t>20,420,000</w:t>
            </w:r>
          </w:p>
        </w:tc>
        <w:tc>
          <w:tcPr>
            <w:tcW w:w="1195" w:type="pct"/>
            <w:vAlign w:val="center"/>
          </w:tcPr>
          <w:p w:rsidR="00DA433A" w:rsidRPr="00DA433A" w:rsidRDefault="00DA433A" w:rsidP="00BE2935">
            <w:pPr>
              <w:rPr>
                <w:rFonts w:ascii="Times New Roman" w:eastAsia="宋体" w:hAnsi="Times New Roman" w:cs="Times New Roman"/>
                <w:szCs w:val="21"/>
              </w:rPr>
            </w:pPr>
            <w:r w:rsidRPr="00DA433A">
              <w:rPr>
                <w:rFonts w:ascii="Times New Roman" w:eastAsia="宋体" w:hAnsi="Times New Roman" w:cs="Times New Roman"/>
                <w:szCs w:val="21"/>
              </w:rPr>
              <w:t>其他专业机构投资者战略配售限售</w:t>
            </w:r>
          </w:p>
        </w:tc>
        <w:tc>
          <w:tcPr>
            <w:tcW w:w="734" w:type="pct"/>
            <w:vAlign w:val="center"/>
          </w:tcPr>
          <w:p w:rsidR="00DA433A" w:rsidRPr="00DA433A" w:rsidRDefault="00DA433A" w:rsidP="00BE2935">
            <w:pPr>
              <w:jc w:val="center"/>
              <w:rPr>
                <w:rFonts w:ascii="Times New Roman" w:eastAsia="宋体" w:hAnsi="Times New Roman" w:cs="Times New Roman"/>
                <w:szCs w:val="21"/>
              </w:rPr>
            </w:pPr>
            <w:r w:rsidRPr="00DA433A">
              <w:rPr>
                <w:rFonts w:ascii="Times New Roman" w:eastAsia="宋体" w:hAnsi="Times New Roman" w:cs="Times New Roman"/>
                <w:szCs w:val="21"/>
              </w:rPr>
              <w:t>12</w:t>
            </w:r>
            <w:r w:rsidRPr="00DA433A">
              <w:rPr>
                <w:rFonts w:ascii="Times New Roman" w:eastAsia="宋体" w:hAnsi="Times New Roman" w:cs="Times New Roman"/>
                <w:szCs w:val="21"/>
              </w:rPr>
              <w:t>个月</w:t>
            </w:r>
          </w:p>
        </w:tc>
      </w:tr>
      <w:tr w:rsidR="008537FA" w:rsidRPr="00DA433A" w:rsidTr="00683466">
        <w:trPr>
          <w:trHeight w:val="331"/>
        </w:trPr>
        <w:tc>
          <w:tcPr>
            <w:tcW w:w="444" w:type="pct"/>
            <w:vAlign w:val="center"/>
          </w:tcPr>
          <w:p w:rsidR="00DA433A" w:rsidRPr="00DA433A" w:rsidRDefault="00DA433A" w:rsidP="00BE2935">
            <w:pPr>
              <w:jc w:val="center"/>
              <w:rPr>
                <w:rFonts w:ascii="Times New Roman" w:eastAsia="宋体" w:hAnsi="Times New Roman" w:cs="Times New Roman"/>
                <w:szCs w:val="21"/>
              </w:rPr>
            </w:pPr>
            <w:r>
              <w:rPr>
                <w:rFonts w:ascii="Times New Roman" w:eastAsia="宋体" w:hAnsi="Times New Roman" w:cs="Times New Roman" w:hint="eastAsia"/>
                <w:szCs w:val="21"/>
              </w:rPr>
              <w:t>7</w:t>
            </w:r>
          </w:p>
        </w:tc>
        <w:tc>
          <w:tcPr>
            <w:tcW w:w="1687" w:type="pct"/>
            <w:vAlign w:val="center"/>
          </w:tcPr>
          <w:p w:rsidR="00DA433A" w:rsidRPr="00DA433A" w:rsidRDefault="00DA433A" w:rsidP="00BE2935">
            <w:pPr>
              <w:rPr>
                <w:rFonts w:ascii="Times New Roman" w:eastAsia="宋体" w:hAnsi="Times New Roman" w:cs="Times New Roman"/>
                <w:szCs w:val="21"/>
              </w:rPr>
            </w:pPr>
            <w:r w:rsidRPr="00DA433A">
              <w:rPr>
                <w:rFonts w:ascii="Times New Roman" w:eastAsia="宋体" w:hAnsi="Times New Roman" w:cs="Times New Roman"/>
                <w:szCs w:val="21"/>
              </w:rPr>
              <w:t>工银安盛人寿保险有限公司</w:t>
            </w:r>
            <w:r w:rsidRPr="00DA433A">
              <w:rPr>
                <w:rFonts w:ascii="Times New Roman" w:eastAsia="宋体" w:hAnsi="Times New Roman" w:cs="Times New Roman"/>
                <w:szCs w:val="21"/>
              </w:rPr>
              <w:t>—</w:t>
            </w:r>
            <w:r w:rsidRPr="00DA433A">
              <w:rPr>
                <w:rFonts w:ascii="Times New Roman" w:eastAsia="宋体" w:hAnsi="Times New Roman" w:cs="Times New Roman"/>
                <w:szCs w:val="21"/>
              </w:rPr>
              <w:t>传统产品</w:t>
            </w:r>
          </w:p>
        </w:tc>
        <w:tc>
          <w:tcPr>
            <w:tcW w:w="940" w:type="pct"/>
            <w:vAlign w:val="center"/>
          </w:tcPr>
          <w:p w:rsidR="00DA433A" w:rsidRPr="00DA433A" w:rsidRDefault="00DA433A" w:rsidP="00BE2935">
            <w:pPr>
              <w:jc w:val="center"/>
              <w:rPr>
                <w:rFonts w:ascii="Times New Roman" w:eastAsia="宋体" w:hAnsi="Times New Roman" w:cs="Times New Roman"/>
                <w:szCs w:val="21"/>
              </w:rPr>
            </w:pPr>
            <w:r w:rsidRPr="00DA433A">
              <w:rPr>
                <w:rFonts w:ascii="Times New Roman" w:eastAsia="宋体" w:hAnsi="Times New Roman" w:cs="Times New Roman"/>
                <w:szCs w:val="21"/>
              </w:rPr>
              <w:t>12,000,000</w:t>
            </w:r>
          </w:p>
        </w:tc>
        <w:tc>
          <w:tcPr>
            <w:tcW w:w="1195" w:type="pct"/>
            <w:vAlign w:val="center"/>
          </w:tcPr>
          <w:p w:rsidR="00DA433A" w:rsidRPr="00DA433A" w:rsidRDefault="00DA433A" w:rsidP="00BE2935">
            <w:pPr>
              <w:rPr>
                <w:rFonts w:ascii="Times New Roman" w:eastAsia="宋体" w:hAnsi="Times New Roman" w:cs="Times New Roman"/>
                <w:szCs w:val="21"/>
              </w:rPr>
            </w:pPr>
            <w:r w:rsidRPr="00DA433A">
              <w:rPr>
                <w:rFonts w:ascii="Times New Roman" w:eastAsia="宋体" w:hAnsi="Times New Roman" w:cs="Times New Roman"/>
                <w:szCs w:val="21"/>
              </w:rPr>
              <w:t>其他专业机构投资者战略配售限售</w:t>
            </w:r>
          </w:p>
        </w:tc>
        <w:tc>
          <w:tcPr>
            <w:tcW w:w="734" w:type="pct"/>
            <w:vAlign w:val="center"/>
          </w:tcPr>
          <w:p w:rsidR="00DA433A" w:rsidRPr="00DA433A" w:rsidRDefault="00DA433A" w:rsidP="00BE2935">
            <w:pPr>
              <w:jc w:val="center"/>
              <w:rPr>
                <w:rFonts w:ascii="Times New Roman" w:eastAsia="宋体" w:hAnsi="Times New Roman" w:cs="Times New Roman"/>
                <w:szCs w:val="21"/>
              </w:rPr>
            </w:pPr>
            <w:r w:rsidRPr="00DA433A">
              <w:rPr>
                <w:rFonts w:ascii="Times New Roman" w:eastAsia="宋体" w:hAnsi="Times New Roman" w:cs="Times New Roman"/>
                <w:szCs w:val="21"/>
              </w:rPr>
              <w:t>12</w:t>
            </w:r>
            <w:r w:rsidRPr="00DA433A">
              <w:rPr>
                <w:rFonts w:ascii="Times New Roman" w:eastAsia="宋体" w:hAnsi="Times New Roman" w:cs="Times New Roman"/>
                <w:szCs w:val="21"/>
              </w:rPr>
              <w:t>个月</w:t>
            </w:r>
          </w:p>
        </w:tc>
      </w:tr>
      <w:tr w:rsidR="008537FA" w:rsidRPr="00DA433A" w:rsidTr="00683466">
        <w:trPr>
          <w:trHeight w:val="331"/>
        </w:trPr>
        <w:tc>
          <w:tcPr>
            <w:tcW w:w="444" w:type="pct"/>
            <w:vAlign w:val="center"/>
          </w:tcPr>
          <w:p w:rsidR="00DA433A" w:rsidRPr="00DA433A" w:rsidRDefault="00DA433A" w:rsidP="00BE2935">
            <w:pPr>
              <w:jc w:val="center"/>
              <w:rPr>
                <w:rFonts w:ascii="Times New Roman" w:eastAsia="宋体" w:hAnsi="Times New Roman" w:cs="Times New Roman"/>
                <w:szCs w:val="21"/>
              </w:rPr>
            </w:pPr>
            <w:r>
              <w:rPr>
                <w:rFonts w:ascii="Times New Roman" w:eastAsia="宋体" w:hAnsi="Times New Roman" w:cs="Times New Roman" w:hint="eastAsia"/>
                <w:szCs w:val="21"/>
              </w:rPr>
              <w:t>8</w:t>
            </w:r>
          </w:p>
        </w:tc>
        <w:tc>
          <w:tcPr>
            <w:tcW w:w="1687" w:type="pct"/>
            <w:vAlign w:val="center"/>
          </w:tcPr>
          <w:p w:rsidR="00DA433A" w:rsidRPr="00DA433A" w:rsidRDefault="00DA433A" w:rsidP="00BE2935">
            <w:pPr>
              <w:rPr>
                <w:rFonts w:ascii="Times New Roman" w:eastAsia="宋体" w:hAnsi="Times New Roman" w:cs="Times New Roman"/>
                <w:szCs w:val="21"/>
              </w:rPr>
            </w:pPr>
            <w:r w:rsidRPr="00DA433A">
              <w:rPr>
                <w:rFonts w:ascii="Times New Roman" w:eastAsia="宋体" w:hAnsi="Times New Roman" w:cs="Times New Roman"/>
                <w:szCs w:val="21"/>
              </w:rPr>
              <w:t>中诚信托有限责任公司</w:t>
            </w:r>
            <w:r w:rsidRPr="00DA433A">
              <w:rPr>
                <w:rFonts w:ascii="Times New Roman" w:eastAsia="宋体" w:hAnsi="Times New Roman" w:cs="Times New Roman"/>
                <w:szCs w:val="21"/>
              </w:rPr>
              <w:t>-</w:t>
            </w:r>
            <w:r w:rsidRPr="00DA433A">
              <w:rPr>
                <w:rFonts w:ascii="Times New Roman" w:eastAsia="宋体" w:hAnsi="Times New Roman" w:cs="Times New Roman"/>
                <w:szCs w:val="21"/>
              </w:rPr>
              <w:t>中诚信托</w:t>
            </w:r>
            <w:r w:rsidRPr="00DA433A">
              <w:rPr>
                <w:rFonts w:ascii="Times New Roman" w:eastAsia="宋体" w:hAnsi="Times New Roman" w:cs="Times New Roman"/>
                <w:szCs w:val="21"/>
              </w:rPr>
              <w:t>-</w:t>
            </w:r>
            <w:r w:rsidRPr="00DA433A">
              <w:rPr>
                <w:rFonts w:ascii="Times New Roman" w:eastAsia="宋体" w:hAnsi="Times New Roman" w:cs="Times New Roman"/>
                <w:szCs w:val="21"/>
              </w:rPr>
              <w:t>汇赢</w:t>
            </w:r>
            <w:r w:rsidRPr="00DA433A">
              <w:rPr>
                <w:rFonts w:ascii="Times New Roman" w:eastAsia="宋体" w:hAnsi="Times New Roman" w:cs="Times New Roman"/>
                <w:szCs w:val="21"/>
              </w:rPr>
              <w:t>23</w:t>
            </w:r>
            <w:r w:rsidRPr="00DA433A">
              <w:rPr>
                <w:rFonts w:ascii="Times New Roman" w:eastAsia="宋体" w:hAnsi="Times New Roman" w:cs="Times New Roman"/>
                <w:szCs w:val="21"/>
              </w:rPr>
              <w:t>号集合资金信托计划</w:t>
            </w:r>
          </w:p>
        </w:tc>
        <w:tc>
          <w:tcPr>
            <w:tcW w:w="940" w:type="pct"/>
            <w:vAlign w:val="center"/>
          </w:tcPr>
          <w:p w:rsidR="00DA433A" w:rsidRPr="00DA433A" w:rsidRDefault="00DA433A" w:rsidP="00BE2935">
            <w:pPr>
              <w:jc w:val="center"/>
              <w:rPr>
                <w:rFonts w:ascii="Times New Roman" w:eastAsia="宋体" w:hAnsi="Times New Roman" w:cs="Times New Roman"/>
                <w:szCs w:val="21"/>
              </w:rPr>
            </w:pPr>
            <w:r w:rsidRPr="00DA433A">
              <w:rPr>
                <w:rFonts w:ascii="Times New Roman" w:eastAsia="宋体" w:hAnsi="Times New Roman" w:cs="Times New Roman"/>
                <w:szCs w:val="21"/>
              </w:rPr>
              <w:t>10,720,000</w:t>
            </w:r>
          </w:p>
        </w:tc>
        <w:tc>
          <w:tcPr>
            <w:tcW w:w="1195" w:type="pct"/>
            <w:vAlign w:val="center"/>
          </w:tcPr>
          <w:p w:rsidR="00DA433A" w:rsidRPr="00DA433A" w:rsidRDefault="00DA433A" w:rsidP="00BE2935">
            <w:pPr>
              <w:rPr>
                <w:rFonts w:ascii="Times New Roman" w:eastAsia="宋体" w:hAnsi="Times New Roman" w:cs="Times New Roman"/>
                <w:szCs w:val="21"/>
              </w:rPr>
            </w:pPr>
            <w:r w:rsidRPr="00DA433A">
              <w:rPr>
                <w:rFonts w:ascii="Times New Roman" w:eastAsia="宋体" w:hAnsi="Times New Roman" w:cs="Times New Roman"/>
                <w:szCs w:val="21"/>
              </w:rPr>
              <w:t>其他专业机构投资者战略配售限售</w:t>
            </w:r>
          </w:p>
        </w:tc>
        <w:tc>
          <w:tcPr>
            <w:tcW w:w="734" w:type="pct"/>
            <w:vAlign w:val="center"/>
          </w:tcPr>
          <w:p w:rsidR="00DA433A" w:rsidRPr="00DA433A" w:rsidRDefault="00DA433A" w:rsidP="00BE2935">
            <w:pPr>
              <w:jc w:val="center"/>
              <w:rPr>
                <w:rFonts w:ascii="Times New Roman" w:eastAsia="宋体" w:hAnsi="Times New Roman" w:cs="Times New Roman"/>
                <w:szCs w:val="21"/>
              </w:rPr>
            </w:pPr>
            <w:r w:rsidRPr="00DA433A">
              <w:rPr>
                <w:rFonts w:ascii="Times New Roman" w:eastAsia="宋体" w:hAnsi="Times New Roman" w:cs="Times New Roman"/>
                <w:szCs w:val="21"/>
              </w:rPr>
              <w:t>12</w:t>
            </w:r>
            <w:r w:rsidRPr="00DA433A">
              <w:rPr>
                <w:rFonts w:ascii="Times New Roman" w:eastAsia="宋体" w:hAnsi="Times New Roman" w:cs="Times New Roman"/>
                <w:szCs w:val="21"/>
              </w:rPr>
              <w:t>个月</w:t>
            </w:r>
          </w:p>
        </w:tc>
      </w:tr>
      <w:tr w:rsidR="008537FA" w:rsidRPr="00DA433A" w:rsidTr="00683466">
        <w:trPr>
          <w:trHeight w:val="331"/>
        </w:trPr>
        <w:tc>
          <w:tcPr>
            <w:tcW w:w="444" w:type="pct"/>
            <w:vAlign w:val="center"/>
          </w:tcPr>
          <w:p w:rsidR="00DA433A" w:rsidRPr="00DA433A" w:rsidRDefault="00DA433A" w:rsidP="00BE2935">
            <w:pPr>
              <w:jc w:val="center"/>
              <w:rPr>
                <w:rFonts w:ascii="Times New Roman" w:eastAsia="宋体" w:hAnsi="Times New Roman" w:cs="Times New Roman"/>
                <w:szCs w:val="21"/>
              </w:rPr>
            </w:pPr>
            <w:r>
              <w:rPr>
                <w:rFonts w:ascii="Times New Roman" w:eastAsia="宋体" w:hAnsi="Times New Roman" w:cs="Times New Roman" w:hint="eastAsia"/>
                <w:szCs w:val="21"/>
              </w:rPr>
              <w:t>9</w:t>
            </w:r>
          </w:p>
        </w:tc>
        <w:tc>
          <w:tcPr>
            <w:tcW w:w="1687" w:type="pct"/>
            <w:vAlign w:val="center"/>
          </w:tcPr>
          <w:p w:rsidR="00DA433A" w:rsidRPr="00DA433A" w:rsidRDefault="00DA433A" w:rsidP="00BE2935">
            <w:pPr>
              <w:rPr>
                <w:rFonts w:ascii="Times New Roman" w:eastAsia="宋体" w:hAnsi="Times New Roman" w:cs="Times New Roman"/>
                <w:szCs w:val="21"/>
              </w:rPr>
            </w:pPr>
            <w:r w:rsidRPr="00DA433A">
              <w:rPr>
                <w:rFonts w:ascii="Times New Roman" w:eastAsia="宋体" w:hAnsi="Times New Roman" w:cs="Times New Roman"/>
                <w:szCs w:val="21"/>
              </w:rPr>
              <w:t>中诚信托有限责任公司</w:t>
            </w:r>
            <w:r w:rsidRPr="00DA433A">
              <w:rPr>
                <w:rFonts w:ascii="Times New Roman" w:eastAsia="宋体" w:hAnsi="Times New Roman" w:cs="Times New Roman"/>
                <w:szCs w:val="21"/>
              </w:rPr>
              <w:t>-</w:t>
            </w:r>
            <w:r w:rsidRPr="00DA433A">
              <w:rPr>
                <w:rFonts w:ascii="Times New Roman" w:eastAsia="宋体" w:hAnsi="Times New Roman" w:cs="Times New Roman"/>
                <w:szCs w:val="21"/>
              </w:rPr>
              <w:t>中诚信托</w:t>
            </w:r>
            <w:r w:rsidRPr="00DA433A">
              <w:rPr>
                <w:rFonts w:ascii="Times New Roman" w:eastAsia="宋体" w:hAnsi="Times New Roman" w:cs="Times New Roman"/>
                <w:szCs w:val="21"/>
              </w:rPr>
              <w:t>-</w:t>
            </w:r>
            <w:r w:rsidRPr="00DA433A">
              <w:rPr>
                <w:rFonts w:ascii="Times New Roman" w:eastAsia="宋体" w:hAnsi="Times New Roman" w:cs="Times New Roman"/>
                <w:szCs w:val="21"/>
              </w:rPr>
              <w:t>汇赢</w:t>
            </w:r>
            <w:r w:rsidRPr="00DA433A">
              <w:rPr>
                <w:rFonts w:ascii="Times New Roman" w:eastAsia="宋体" w:hAnsi="Times New Roman" w:cs="Times New Roman"/>
                <w:szCs w:val="21"/>
              </w:rPr>
              <w:t>24</w:t>
            </w:r>
            <w:r w:rsidRPr="00DA433A">
              <w:rPr>
                <w:rFonts w:ascii="Times New Roman" w:eastAsia="宋体" w:hAnsi="Times New Roman" w:cs="Times New Roman"/>
                <w:szCs w:val="21"/>
              </w:rPr>
              <w:t>号集合资金信托计划</w:t>
            </w:r>
          </w:p>
        </w:tc>
        <w:tc>
          <w:tcPr>
            <w:tcW w:w="940" w:type="pct"/>
            <w:vAlign w:val="center"/>
          </w:tcPr>
          <w:p w:rsidR="00DA433A" w:rsidRPr="00DA433A" w:rsidRDefault="00DA433A" w:rsidP="00BE2935">
            <w:pPr>
              <w:jc w:val="center"/>
              <w:rPr>
                <w:rFonts w:ascii="Times New Roman" w:eastAsia="宋体" w:hAnsi="Times New Roman" w:cs="Times New Roman"/>
                <w:szCs w:val="21"/>
              </w:rPr>
            </w:pPr>
            <w:r w:rsidRPr="00DA433A">
              <w:rPr>
                <w:rFonts w:ascii="Times New Roman" w:eastAsia="宋体" w:hAnsi="Times New Roman" w:cs="Times New Roman"/>
                <w:szCs w:val="21"/>
              </w:rPr>
              <w:t>10,720,000</w:t>
            </w:r>
          </w:p>
        </w:tc>
        <w:tc>
          <w:tcPr>
            <w:tcW w:w="1195" w:type="pct"/>
            <w:vAlign w:val="center"/>
          </w:tcPr>
          <w:p w:rsidR="00DA433A" w:rsidRPr="00DA433A" w:rsidRDefault="00DA433A" w:rsidP="00BE2935">
            <w:pPr>
              <w:rPr>
                <w:rFonts w:ascii="Times New Roman" w:eastAsia="宋体" w:hAnsi="Times New Roman" w:cs="Times New Roman"/>
                <w:szCs w:val="21"/>
              </w:rPr>
            </w:pPr>
            <w:r w:rsidRPr="00DA433A">
              <w:rPr>
                <w:rFonts w:ascii="Times New Roman" w:eastAsia="宋体" w:hAnsi="Times New Roman" w:cs="Times New Roman"/>
                <w:szCs w:val="21"/>
              </w:rPr>
              <w:t>其他专业机构投资者战略配售限售</w:t>
            </w:r>
          </w:p>
        </w:tc>
        <w:tc>
          <w:tcPr>
            <w:tcW w:w="734" w:type="pct"/>
            <w:vAlign w:val="center"/>
          </w:tcPr>
          <w:p w:rsidR="00DA433A" w:rsidRPr="00DA433A" w:rsidRDefault="00DA433A" w:rsidP="00BE2935">
            <w:pPr>
              <w:jc w:val="center"/>
              <w:rPr>
                <w:rFonts w:ascii="Times New Roman" w:eastAsia="宋体" w:hAnsi="Times New Roman" w:cs="Times New Roman"/>
                <w:szCs w:val="21"/>
              </w:rPr>
            </w:pPr>
            <w:r w:rsidRPr="00DA433A">
              <w:rPr>
                <w:rFonts w:ascii="Times New Roman" w:eastAsia="宋体" w:hAnsi="Times New Roman" w:cs="Times New Roman"/>
                <w:szCs w:val="21"/>
              </w:rPr>
              <w:t>12</w:t>
            </w:r>
            <w:r w:rsidRPr="00DA433A">
              <w:rPr>
                <w:rFonts w:ascii="Times New Roman" w:eastAsia="宋体" w:hAnsi="Times New Roman" w:cs="Times New Roman"/>
                <w:szCs w:val="21"/>
              </w:rPr>
              <w:t>个月</w:t>
            </w:r>
          </w:p>
        </w:tc>
      </w:tr>
      <w:tr w:rsidR="008537FA" w:rsidRPr="00DA433A" w:rsidTr="00683466">
        <w:trPr>
          <w:trHeight w:val="331"/>
        </w:trPr>
        <w:tc>
          <w:tcPr>
            <w:tcW w:w="444" w:type="pct"/>
            <w:vAlign w:val="center"/>
          </w:tcPr>
          <w:p w:rsidR="00DA433A" w:rsidRPr="00DA433A" w:rsidRDefault="00DA433A" w:rsidP="00BE2935">
            <w:pPr>
              <w:jc w:val="center"/>
              <w:rPr>
                <w:rFonts w:ascii="Times New Roman" w:eastAsia="宋体" w:hAnsi="Times New Roman" w:cs="Times New Roman"/>
                <w:szCs w:val="21"/>
              </w:rPr>
            </w:pPr>
            <w:r>
              <w:rPr>
                <w:rFonts w:ascii="Times New Roman" w:eastAsia="宋体" w:hAnsi="Times New Roman" w:cs="Times New Roman" w:hint="eastAsia"/>
                <w:szCs w:val="21"/>
              </w:rPr>
              <w:t>10</w:t>
            </w:r>
          </w:p>
        </w:tc>
        <w:tc>
          <w:tcPr>
            <w:tcW w:w="1687" w:type="pct"/>
            <w:vAlign w:val="center"/>
          </w:tcPr>
          <w:p w:rsidR="00DA433A" w:rsidRPr="00DA433A" w:rsidRDefault="00DA433A" w:rsidP="00BE2935">
            <w:pPr>
              <w:rPr>
                <w:rFonts w:ascii="Times New Roman" w:eastAsia="宋体" w:hAnsi="Times New Roman" w:cs="Times New Roman"/>
                <w:szCs w:val="21"/>
              </w:rPr>
            </w:pPr>
            <w:r w:rsidRPr="00DA433A">
              <w:rPr>
                <w:rFonts w:ascii="Times New Roman" w:eastAsia="宋体" w:hAnsi="Times New Roman" w:cs="Times New Roman"/>
                <w:szCs w:val="21"/>
              </w:rPr>
              <w:t>创金合信基金</w:t>
            </w:r>
            <w:r w:rsidRPr="00DA433A">
              <w:rPr>
                <w:rFonts w:ascii="Times New Roman" w:eastAsia="宋体" w:hAnsi="Times New Roman" w:cs="Times New Roman"/>
                <w:szCs w:val="21"/>
              </w:rPr>
              <w:t>-</w:t>
            </w:r>
            <w:r w:rsidRPr="00DA433A">
              <w:rPr>
                <w:rFonts w:ascii="Times New Roman" w:eastAsia="宋体" w:hAnsi="Times New Roman" w:cs="Times New Roman"/>
                <w:szCs w:val="21"/>
              </w:rPr>
              <w:t>中信信托有限责任公司</w:t>
            </w:r>
            <w:r w:rsidRPr="00DA433A">
              <w:rPr>
                <w:rFonts w:ascii="Times New Roman" w:eastAsia="宋体" w:hAnsi="Times New Roman" w:cs="Times New Roman"/>
                <w:szCs w:val="21"/>
              </w:rPr>
              <w:t>-</w:t>
            </w:r>
            <w:r w:rsidRPr="00DA433A">
              <w:rPr>
                <w:rFonts w:ascii="Times New Roman" w:eastAsia="宋体" w:hAnsi="Times New Roman" w:cs="Times New Roman"/>
                <w:szCs w:val="21"/>
              </w:rPr>
              <w:t>创金合信至信</w:t>
            </w:r>
            <w:r w:rsidRPr="00DA433A">
              <w:rPr>
                <w:rFonts w:ascii="Times New Roman" w:eastAsia="宋体" w:hAnsi="Times New Roman" w:cs="Times New Roman"/>
                <w:szCs w:val="21"/>
              </w:rPr>
              <w:t>1</w:t>
            </w:r>
            <w:r w:rsidRPr="00DA433A">
              <w:rPr>
                <w:rFonts w:ascii="Times New Roman" w:eastAsia="宋体" w:hAnsi="Times New Roman" w:cs="Times New Roman"/>
                <w:szCs w:val="21"/>
              </w:rPr>
              <w:t>号单一资产管理计划</w:t>
            </w:r>
          </w:p>
        </w:tc>
        <w:tc>
          <w:tcPr>
            <w:tcW w:w="940" w:type="pct"/>
            <w:vAlign w:val="center"/>
          </w:tcPr>
          <w:p w:rsidR="00DA433A" w:rsidRPr="00DA433A" w:rsidRDefault="00DA433A" w:rsidP="00BE2935">
            <w:pPr>
              <w:jc w:val="center"/>
              <w:rPr>
                <w:rFonts w:ascii="Times New Roman" w:eastAsia="宋体" w:hAnsi="Times New Roman" w:cs="Times New Roman"/>
                <w:szCs w:val="21"/>
              </w:rPr>
            </w:pPr>
            <w:r w:rsidRPr="00DA433A">
              <w:rPr>
                <w:rFonts w:ascii="Times New Roman" w:eastAsia="宋体" w:hAnsi="Times New Roman" w:cs="Times New Roman"/>
                <w:szCs w:val="21"/>
              </w:rPr>
              <w:t>8,580,000</w:t>
            </w:r>
          </w:p>
        </w:tc>
        <w:tc>
          <w:tcPr>
            <w:tcW w:w="1195" w:type="pct"/>
            <w:vAlign w:val="center"/>
          </w:tcPr>
          <w:p w:rsidR="00DA433A" w:rsidRPr="00DA433A" w:rsidRDefault="00DA433A" w:rsidP="00BE2935">
            <w:pPr>
              <w:rPr>
                <w:rFonts w:ascii="Times New Roman" w:eastAsia="宋体" w:hAnsi="Times New Roman" w:cs="Times New Roman"/>
                <w:szCs w:val="21"/>
              </w:rPr>
            </w:pPr>
            <w:r w:rsidRPr="00DA433A">
              <w:rPr>
                <w:rFonts w:ascii="Times New Roman" w:eastAsia="宋体" w:hAnsi="Times New Roman" w:cs="Times New Roman"/>
                <w:szCs w:val="21"/>
              </w:rPr>
              <w:t>其他专业机构投资者战略配售限售</w:t>
            </w:r>
          </w:p>
        </w:tc>
        <w:tc>
          <w:tcPr>
            <w:tcW w:w="734" w:type="pct"/>
            <w:vAlign w:val="center"/>
          </w:tcPr>
          <w:p w:rsidR="00DA433A" w:rsidRPr="00DA433A" w:rsidRDefault="00DA433A" w:rsidP="00BE2935">
            <w:pPr>
              <w:jc w:val="center"/>
              <w:rPr>
                <w:rFonts w:ascii="Times New Roman" w:eastAsia="宋体" w:hAnsi="Times New Roman" w:cs="Times New Roman"/>
                <w:szCs w:val="21"/>
              </w:rPr>
            </w:pPr>
            <w:r w:rsidRPr="00DA433A">
              <w:rPr>
                <w:rFonts w:ascii="Times New Roman" w:eastAsia="宋体" w:hAnsi="Times New Roman" w:cs="Times New Roman"/>
                <w:szCs w:val="21"/>
              </w:rPr>
              <w:t>12</w:t>
            </w:r>
            <w:r w:rsidRPr="00DA433A">
              <w:rPr>
                <w:rFonts w:ascii="Times New Roman" w:eastAsia="宋体" w:hAnsi="Times New Roman" w:cs="Times New Roman"/>
                <w:szCs w:val="21"/>
              </w:rPr>
              <w:t>个月</w:t>
            </w:r>
          </w:p>
        </w:tc>
      </w:tr>
      <w:tr w:rsidR="008537FA" w:rsidRPr="00DA433A" w:rsidTr="00683466">
        <w:trPr>
          <w:trHeight w:val="331"/>
        </w:trPr>
        <w:tc>
          <w:tcPr>
            <w:tcW w:w="444" w:type="pct"/>
            <w:vAlign w:val="center"/>
          </w:tcPr>
          <w:p w:rsidR="00DA433A" w:rsidRPr="00DA433A" w:rsidRDefault="00DA433A" w:rsidP="00BE2935">
            <w:pPr>
              <w:jc w:val="center"/>
              <w:rPr>
                <w:rFonts w:ascii="Times New Roman" w:eastAsia="宋体" w:hAnsi="Times New Roman" w:cs="Times New Roman"/>
                <w:szCs w:val="21"/>
              </w:rPr>
            </w:pPr>
            <w:r>
              <w:rPr>
                <w:rFonts w:ascii="Times New Roman" w:eastAsia="宋体" w:hAnsi="Times New Roman" w:cs="Times New Roman" w:hint="eastAsia"/>
                <w:szCs w:val="21"/>
              </w:rPr>
              <w:t>11</w:t>
            </w:r>
          </w:p>
        </w:tc>
        <w:tc>
          <w:tcPr>
            <w:tcW w:w="1687" w:type="pct"/>
            <w:vAlign w:val="center"/>
          </w:tcPr>
          <w:p w:rsidR="00DA433A" w:rsidRPr="00DA433A" w:rsidRDefault="00DA433A" w:rsidP="00BE2935">
            <w:pPr>
              <w:rPr>
                <w:rFonts w:ascii="Times New Roman" w:eastAsia="宋体" w:hAnsi="Times New Roman" w:cs="Times New Roman"/>
                <w:szCs w:val="21"/>
              </w:rPr>
            </w:pPr>
            <w:r w:rsidRPr="00DA433A">
              <w:rPr>
                <w:rFonts w:ascii="Times New Roman" w:eastAsia="宋体" w:hAnsi="Times New Roman" w:cs="Times New Roman"/>
                <w:szCs w:val="21"/>
              </w:rPr>
              <w:t>中国太平洋财产保险股份有限公司</w:t>
            </w:r>
            <w:r w:rsidRPr="00DA433A">
              <w:rPr>
                <w:rFonts w:ascii="Times New Roman" w:eastAsia="宋体" w:hAnsi="Times New Roman" w:cs="Times New Roman"/>
                <w:szCs w:val="21"/>
              </w:rPr>
              <w:t>-</w:t>
            </w:r>
            <w:r w:rsidRPr="00DA433A">
              <w:rPr>
                <w:rFonts w:ascii="Times New Roman" w:eastAsia="宋体" w:hAnsi="Times New Roman" w:cs="Times New Roman"/>
                <w:szCs w:val="21"/>
              </w:rPr>
              <w:t>传统</w:t>
            </w:r>
            <w:r w:rsidRPr="00DA433A">
              <w:rPr>
                <w:rFonts w:ascii="Times New Roman" w:eastAsia="宋体" w:hAnsi="Times New Roman" w:cs="Times New Roman"/>
                <w:szCs w:val="21"/>
              </w:rPr>
              <w:t>-</w:t>
            </w:r>
            <w:r w:rsidRPr="00DA433A">
              <w:rPr>
                <w:rFonts w:ascii="Times New Roman" w:eastAsia="宋体" w:hAnsi="Times New Roman" w:cs="Times New Roman"/>
                <w:szCs w:val="21"/>
              </w:rPr>
              <w:t>普通保险产品</w:t>
            </w:r>
          </w:p>
        </w:tc>
        <w:tc>
          <w:tcPr>
            <w:tcW w:w="940" w:type="pct"/>
            <w:vAlign w:val="center"/>
          </w:tcPr>
          <w:p w:rsidR="00DA433A" w:rsidRPr="00DA433A" w:rsidRDefault="00DA433A" w:rsidP="00BE2935">
            <w:pPr>
              <w:jc w:val="center"/>
              <w:rPr>
                <w:rFonts w:ascii="Times New Roman" w:eastAsia="宋体" w:hAnsi="Times New Roman" w:cs="Times New Roman"/>
                <w:szCs w:val="21"/>
              </w:rPr>
            </w:pPr>
            <w:r w:rsidRPr="00DA433A">
              <w:rPr>
                <w:rFonts w:ascii="Times New Roman" w:eastAsia="宋体" w:hAnsi="Times New Roman" w:cs="Times New Roman"/>
                <w:szCs w:val="21"/>
              </w:rPr>
              <w:t>8,580,000</w:t>
            </w:r>
          </w:p>
        </w:tc>
        <w:tc>
          <w:tcPr>
            <w:tcW w:w="1195" w:type="pct"/>
            <w:vAlign w:val="center"/>
          </w:tcPr>
          <w:p w:rsidR="00DA433A" w:rsidRPr="00DA433A" w:rsidRDefault="00DA433A" w:rsidP="00BE2935">
            <w:pPr>
              <w:rPr>
                <w:rFonts w:ascii="Times New Roman" w:eastAsia="宋体" w:hAnsi="Times New Roman" w:cs="Times New Roman"/>
                <w:szCs w:val="21"/>
              </w:rPr>
            </w:pPr>
            <w:r w:rsidRPr="00DA433A">
              <w:rPr>
                <w:rFonts w:ascii="Times New Roman" w:eastAsia="宋体" w:hAnsi="Times New Roman" w:cs="Times New Roman"/>
                <w:szCs w:val="21"/>
              </w:rPr>
              <w:t>其他专业机构投资者战略配售限售</w:t>
            </w:r>
          </w:p>
        </w:tc>
        <w:tc>
          <w:tcPr>
            <w:tcW w:w="734" w:type="pct"/>
            <w:vAlign w:val="center"/>
          </w:tcPr>
          <w:p w:rsidR="00DA433A" w:rsidRPr="00DA433A" w:rsidRDefault="00DA433A" w:rsidP="00BE2935">
            <w:pPr>
              <w:jc w:val="center"/>
              <w:rPr>
                <w:rFonts w:ascii="Times New Roman" w:eastAsia="宋体" w:hAnsi="Times New Roman" w:cs="Times New Roman"/>
                <w:szCs w:val="21"/>
              </w:rPr>
            </w:pPr>
            <w:r w:rsidRPr="00DA433A">
              <w:rPr>
                <w:rFonts w:ascii="Times New Roman" w:eastAsia="宋体" w:hAnsi="Times New Roman" w:cs="Times New Roman"/>
                <w:szCs w:val="21"/>
              </w:rPr>
              <w:t>12</w:t>
            </w:r>
            <w:r w:rsidRPr="00DA433A">
              <w:rPr>
                <w:rFonts w:ascii="Times New Roman" w:eastAsia="宋体" w:hAnsi="Times New Roman" w:cs="Times New Roman"/>
                <w:szCs w:val="21"/>
              </w:rPr>
              <w:t>个月</w:t>
            </w:r>
          </w:p>
        </w:tc>
      </w:tr>
      <w:tr w:rsidR="008537FA" w:rsidRPr="00DA433A" w:rsidTr="00683466">
        <w:trPr>
          <w:trHeight w:val="331"/>
        </w:trPr>
        <w:tc>
          <w:tcPr>
            <w:tcW w:w="444" w:type="pct"/>
            <w:vAlign w:val="center"/>
          </w:tcPr>
          <w:p w:rsidR="00DA433A" w:rsidRPr="00DA433A" w:rsidRDefault="00DA433A" w:rsidP="00BE2935">
            <w:pPr>
              <w:jc w:val="center"/>
              <w:rPr>
                <w:rFonts w:ascii="Times New Roman" w:eastAsia="宋体" w:hAnsi="Times New Roman" w:cs="Times New Roman"/>
                <w:szCs w:val="21"/>
              </w:rPr>
            </w:pPr>
            <w:r>
              <w:rPr>
                <w:rFonts w:ascii="Times New Roman" w:eastAsia="宋体" w:hAnsi="Times New Roman" w:cs="Times New Roman" w:hint="eastAsia"/>
                <w:szCs w:val="21"/>
              </w:rPr>
              <w:t>12</w:t>
            </w:r>
          </w:p>
        </w:tc>
        <w:tc>
          <w:tcPr>
            <w:tcW w:w="1687" w:type="pct"/>
            <w:vAlign w:val="center"/>
          </w:tcPr>
          <w:p w:rsidR="00DA433A" w:rsidRPr="00DA433A" w:rsidRDefault="00DA433A" w:rsidP="00BE2935">
            <w:pPr>
              <w:rPr>
                <w:rFonts w:ascii="Times New Roman" w:eastAsia="宋体" w:hAnsi="Times New Roman" w:cs="Times New Roman"/>
                <w:szCs w:val="21"/>
              </w:rPr>
            </w:pPr>
            <w:r w:rsidRPr="00DA433A">
              <w:rPr>
                <w:rFonts w:ascii="Times New Roman" w:eastAsia="宋体" w:hAnsi="Times New Roman" w:cs="Times New Roman"/>
                <w:szCs w:val="21"/>
              </w:rPr>
              <w:t>工银瑞信投资</w:t>
            </w:r>
            <w:r w:rsidRPr="00DA433A">
              <w:rPr>
                <w:rFonts w:ascii="Times New Roman" w:eastAsia="宋体" w:hAnsi="Times New Roman" w:cs="Times New Roman"/>
                <w:szCs w:val="21"/>
              </w:rPr>
              <w:t>-</w:t>
            </w:r>
            <w:r w:rsidRPr="00DA433A">
              <w:rPr>
                <w:rFonts w:ascii="Times New Roman" w:eastAsia="宋体" w:hAnsi="Times New Roman" w:cs="Times New Roman"/>
                <w:szCs w:val="21"/>
              </w:rPr>
              <w:t>工商银行</w:t>
            </w:r>
            <w:r w:rsidRPr="00DA433A">
              <w:rPr>
                <w:rFonts w:ascii="Times New Roman" w:eastAsia="宋体" w:hAnsi="Times New Roman" w:cs="Times New Roman"/>
                <w:szCs w:val="21"/>
              </w:rPr>
              <w:t>-</w:t>
            </w:r>
            <w:r w:rsidRPr="00DA433A">
              <w:rPr>
                <w:rFonts w:ascii="Times New Roman" w:eastAsia="宋体" w:hAnsi="Times New Roman" w:cs="Times New Roman"/>
                <w:szCs w:val="21"/>
              </w:rPr>
              <w:t>工银瑞投</w:t>
            </w:r>
            <w:r w:rsidRPr="00DA433A">
              <w:rPr>
                <w:rFonts w:ascii="Times New Roman" w:eastAsia="宋体" w:hAnsi="Times New Roman" w:cs="Times New Roman"/>
                <w:szCs w:val="21"/>
              </w:rPr>
              <w:t>-</w:t>
            </w:r>
            <w:r w:rsidRPr="00DA433A">
              <w:rPr>
                <w:rFonts w:ascii="Times New Roman" w:eastAsia="宋体" w:hAnsi="Times New Roman" w:cs="Times New Roman"/>
                <w:szCs w:val="21"/>
              </w:rPr>
              <w:t>工银理财四海甄选集合资产管理计划</w:t>
            </w:r>
          </w:p>
        </w:tc>
        <w:tc>
          <w:tcPr>
            <w:tcW w:w="940" w:type="pct"/>
            <w:vAlign w:val="center"/>
          </w:tcPr>
          <w:p w:rsidR="00DA433A" w:rsidRPr="00DA433A" w:rsidRDefault="00DA433A" w:rsidP="00BE2935">
            <w:pPr>
              <w:jc w:val="center"/>
              <w:rPr>
                <w:rFonts w:ascii="Times New Roman" w:eastAsia="宋体" w:hAnsi="Times New Roman" w:cs="Times New Roman"/>
                <w:szCs w:val="21"/>
              </w:rPr>
            </w:pPr>
            <w:r w:rsidRPr="00DA433A">
              <w:rPr>
                <w:rFonts w:ascii="Times New Roman" w:eastAsia="宋体" w:hAnsi="Times New Roman" w:cs="Times New Roman"/>
                <w:szCs w:val="21"/>
              </w:rPr>
              <w:t>8,170,000</w:t>
            </w:r>
          </w:p>
        </w:tc>
        <w:tc>
          <w:tcPr>
            <w:tcW w:w="1195" w:type="pct"/>
            <w:vAlign w:val="center"/>
          </w:tcPr>
          <w:p w:rsidR="00DA433A" w:rsidRPr="00DA433A" w:rsidRDefault="00DA433A" w:rsidP="00BE2935">
            <w:pPr>
              <w:rPr>
                <w:rFonts w:ascii="Times New Roman" w:eastAsia="宋体" w:hAnsi="Times New Roman" w:cs="Times New Roman"/>
                <w:szCs w:val="21"/>
              </w:rPr>
            </w:pPr>
            <w:r w:rsidRPr="00DA433A">
              <w:rPr>
                <w:rFonts w:ascii="Times New Roman" w:eastAsia="宋体" w:hAnsi="Times New Roman" w:cs="Times New Roman"/>
                <w:szCs w:val="21"/>
              </w:rPr>
              <w:t>其他专业机构投资者战略配售限售</w:t>
            </w:r>
          </w:p>
        </w:tc>
        <w:tc>
          <w:tcPr>
            <w:tcW w:w="734" w:type="pct"/>
            <w:vAlign w:val="center"/>
          </w:tcPr>
          <w:p w:rsidR="00DA433A" w:rsidRPr="00DA433A" w:rsidRDefault="00DA433A" w:rsidP="00BE2935">
            <w:pPr>
              <w:jc w:val="center"/>
              <w:rPr>
                <w:rFonts w:ascii="Times New Roman" w:eastAsia="宋体" w:hAnsi="Times New Roman" w:cs="Times New Roman"/>
                <w:szCs w:val="21"/>
              </w:rPr>
            </w:pPr>
            <w:r w:rsidRPr="00DA433A">
              <w:rPr>
                <w:rFonts w:ascii="Times New Roman" w:eastAsia="宋体" w:hAnsi="Times New Roman" w:cs="Times New Roman"/>
                <w:szCs w:val="21"/>
              </w:rPr>
              <w:t>12</w:t>
            </w:r>
            <w:r w:rsidRPr="00DA433A">
              <w:rPr>
                <w:rFonts w:ascii="Times New Roman" w:eastAsia="宋体" w:hAnsi="Times New Roman" w:cs="Times New Roman"/>
                <w:szCs w:val="21"/>
              </w:rPr>
              <w:t>个月</w:t>
            </w:r>
          </w:p>
        </w:tc>
      </w:tr>
      <w:tr w:rsidR="008537FA" w:rsidRPr="00DA433A" w:rsidTr="00683466">
        <w:trPr>
          <w:trHeight w:val="331"/>
        </w:trPr>
        <w:tc>
          <w:tcPr>
            <w:tcW w:w="444" w:type="pct"/>
            <w:vAlign w:val="center"/>
          </w:tcPr>
          <w:p w:rsidR="00DA433A" w:rsidRPr="00DA433A" w:rsidRDefault="00DA433A" w:rsidP="00BE2935">
            <w:pPr>
              <w:jc w:val="center"/>
              <w:rPr>
                <w:rFonts w:ascii="Times New Roman" w:eastAsia="宋体" w:hAnsi="Times New Roman" w:cs="Times New Roman"/>
                <w:szCs w:val="21"/>
              </w:rPr>
            </w:pPr>
            <w:r>
              <w:rPr>
                <w:rFonts w:ascii="Times New Roman" w:eastAsia="宋体" w:hAnsi="Times New Roman" w:cs="Times New Roman" w:hint="eastAsia"/>
                <w:szCs w:val="21"/>
              </w:rPr>
              <w:t>13</w:t>
            </w:r>
          </w:p>
        </w:tc>
        <w:tc>
          <w:tcPr>
            <w:tcW w:w="1687" w:type="pct"/>
            <w:vAlign w:val="center"/>
          </w:tcPr>
          <w:p w:rsidR="00DA433A" w:rsidRPr="00DA433A" w:rsidRDefault="00DA433A" w:rsidP="00BE2935">
            <w:pPr>
              <w:rPr>
                <w:rFonts w:ascii="Times New Roman" w:eastAsia="宋体" w:hAnsi="Times New Roman" w:cs="Times New Roman"/>
                <w:szCs w:val="21"/>
              </w:rPr>
            </w:pPr>
            <w:r w:rsidRPr="00DA433A">
              <w:rPr>
                <w:rFonts w:ascii="Times New Roman" w:eastAsia="宋体" w:hAnsi="Times New Roman" w:cs="Times New Roman"/>
                <w:szCs w:val="21"/>
              </w:rPr>
              <w:t>中国太平洋保险（集团）股份有限公司</w:t>
            </w:r>
            <w:r w:rsidRPr="00DA433A">
              <w:rPr>
                <w:rFonts w:ascii="Times New Roman" w:eastAsia="宋体" w:hAnsi="Times New Roman" w:cs="Times New Roman"/>
                <w:szCs w:val="21"/>
              </w:rPr>
              <w:t>-</w:t>
            </w:r>
            <w:r w:rsidRPr="00DA433A">
              <w:rPr>
                <w:rFonts w:ascii="Times New Roman" w:eastAsia="宋体" w:hAnsi="Times New Roman" w:cs="Times New Roman"/>
                <w:szCs w:val="21"/>
              </w:rPr>
              <w:t>集团本级</w:t>
            </w:r>
            <w:r w:rsidRPr="00DA433A">
              <w:rPr>
                <w:rFonts w:ascii="Times New Roman" w:eastAsia="宋体" w:hAnsi="Times New Roman" w:cs="Times New Roman"/>
                <w:szCs w:val="21"/>
              </w:rPr>
              <w:t>-</w:t>
            </w:r>
            <w:r w:rsidRPr="00DA433A">
              <w:rPr>
                <w:rFonts w:ascii="Times New Roman" w:eastAsia="宋体" w:hAnsi="Times New Roman" w:cs="Times New Roman"/>
                <w:szCs w:val="21"/>
              </w:rPr>
              <w:t>自有资金</w:t>
            </w:r>
          </w:p>
        </w:tc>
        <w:tc>
          <w:tcPr>
            <w:tcW w:w="940" w:type="pct"/>
            <w:vAlign w:val="center"/>
          </w:tcPr>
          <w:p w:rsidR="00DA433A" w:rsidRPr="00DA433A" w:rsidRDefault="00DA433A" w:rsidP="00BE2935">
            <w:pPr>
              <w:jc w:val="center"/>
              <w:rPr>
                <w:rFonts w:ascii="Times New Roman" w:eastAsia="宋体" w:hAnsi="Times New Roman" w:cs="Times New Roman"/>
                <w:szCs w:val="21"/>
              </w:rPr>
            </w:pPr>
            <w:r w:rsidRPr="00DA433A">
              <w:rPr>
                <w:rFonts w:ascii="Times New Roman" w:eastAsia="宋体" w:hAnsi="Times New Roman" w:cs="Times New Roman"/>
                <w:szCs w:val="21"/>
              </w:rPr>
              <w:t>4,280,000</w:t>
            </w:r>
          </w:p>
        </w:tc>
        <w:tc>
          <w:tcPr>
            <w:tcW w:w="1195" w:type="pct"/>
            <w:vAlign w:val="center"/>
          </w:tcPr>
          <w:p w:rsidR="00DA433A" w:rsidRPr="00DA433A" w:rsidRDefault="00DA433A" w:rsidP="00BE2935">
            <w:pPr>
              <w:rPr>
                <w:rFonts w:ascii="Times New Roman" w:eastAsia="宋体" w:hAnsi="Times New Roman" w:cs="Times New Roman"/>
                <w:szCs w:val="21"/>
              </w:rPr>
            </w:pPr>
            <w:r w:rsidRPr="00DA433A">
              <w:rPr>
                <w:rFonts w:ascii="Times New Roman" w:eastAsia="宋体" w:hAnsi="Times New Roman" w:cs="Times New Roman"/>
                <w:szCs w:val="21"/>
              </w:rPr>
              <w:t>其他专业机构投资者战略配售限售</w:t>
            </w:r>
          </w:p>
        </w:tc>
        <w:tc>
          <w:tcPr>
            <w:tcW w:w="734" w:type="pct"/>
            <w:vAlign w:val="center"/>
          </w:tcPr>
          <w:p w:rsidR="00DA433A" w:rsidRPr="00DA433A" w:rsidRDefault="00DA433A" w:rsidP="00BE2935">
            <w:pPr>
              <w:jc w:val="center"/>
              <w:rPr>
                <w:rFonts w:ascii="Times New Roman" w:eastAsia="宋体" w:hAnsi="Times New Roman" w:cs="Times New Roman"/>
                <w:szCs w:val="21"/>
              </w:rPr>
            </w:pPr>
            <w:r w:rsidRPr="00DA433A">
              <w:rPr>
                <w:rFonts w:ascii="Times New Roman" w:eastAsia="宋体" w:hAnsi="Times New Roman" w:cs="Times New Roman"/>
                <w:szCs w:val="21"/>
              </w:rPr>
              <w:t>12</w:t>
            </w:r>
            <w:r w:rsidRPr="00DA433A">
              <w:rPr>
                <w:rFonts w:ascii="Times New Roman" w:eastAsia="宋体" w:hAnsi="Times New Roman" w:cs="Times New Roman"/>
                <w:szCs w:val="21"/>
              </w:rPr>
              <w:t>个月</w:t>
            </w:r>
          </w:p>
        </w:tc>
      </w:tr>
      <w:tr w:rsidR="008537FA" w:rsidRPr="00DA433A" w:rsidTr="00683466">
        <w:trPr>
          <w:trHeight w:val="331"/>
        </w:trPr>
        <w:tc>
          <w:tcPr>
            <w:tcW w:w="444" w:type="pct"/>
            <w:vAlign w:val="center"/>
          </w:tcPr>
          <w:p w:rsidR="00DA433A" w:rsidRPr="00DA433A" w:rsidRDefault="00DA433A" w:rsidP="00BE2935">
            <w:pPr>
              <w:jc w:val="center"/>
              <w:rPr>
                <w:rFonts w:ascii="Times New Roman" w:eastAsia="宋体" w:hAnsi="Times New Roman" w:cs="Times New Roman"/>
                <w:szCs w:val="21"/>
              </w:rPr>
            </w:pPr>
            <w:r>
              <w:rPr>
                <w:rFonts w:ascii="Times New Roman" w:eastAsia="宋体" w:hAnsi="Times New Roman" w:cs="Times New Roman" w:hint="eastAsia"/>
                <w:szCs w:val="21"/>
              </w:rPr>
              <w:t>14</w:t>
            </w:r>
          </w:p>
        </w:tc>
        <w:tc>
          <w:tcPr>
            <w:tcW w:w="1687" w:type="pct"/>
            <w:vAlign w:val="center"/>
          </w:tcPr>
          <w:p w:rsidR="00DA433A" w:rsidRPr="00DA433A" w:rsidRDefault="00DA433A" w:rsidP="00BE2935">
            <w:pPr>
              <w:widowControl/>
              <w:jc w:val="left"/>
              <w:rPr>
                <w:rFonts w:ascii="Times New Roman" w:eastAsia="宋体" w:hAnsi="Times New Roman" w:cs="Times New Roman"/>
                <w:szCs w:val="21"/>
              </w:rPr>
            </w:pPr>
            <w:r w:rsidRPr="00DA433A">
              <w:rPr>
                <w:rFonts w:ascii="Times New Roman" w:eastAsia="宋体" w:hAnsi="Times New Roman" w:cs="Times New Roman"/>
                <w:szCs w:val="21"/>
              </w:rPr>
              <w:t>中诚信托有限责任公司</w:t>
            </w:r>
            <w:r w:rsidRPr="00DA433A">
              <w:rPr>
                <w:rFonts w:ascii="Times New Roman" w:eastAsia="宋体" w:hAnsi="Times New Roman" w:cs="Times New Roman"/>
                <w:szCs w:val="21"/>
              </w:rPr>
              <w:t>-</w:t>
            </w:r>
            <w:r w:rsidRPr="00DA433A">
              <w:rPr>
                <w:rFonts w:ascii="Times New Roman" w:eastAsia="宋体" w:hAnsi="Times New Roman" w:cs="Times New Roman"/>
                <w:szCs w:val="21"/>
              </w:rPr>
              <w:t>中诚信托</w:t>
            </w:r>
            <w:r w:rsidRPr="00DA433A">
              <w:rPr>
                <w:rFonts w:ascii="Times New Roman" w:eastAsia="宋体" w:hAnsi="Times New Roman" w:cs="Times New Roman"/>
                <w:szCs w:val="21"/>
              </w:rPr>
              <w:t>-</w:t>
            </w:r>
            <w:r w:rsidRPr="00DA433A">
              <w:rPr>
                <w:rFonts w:ascii="Times New Roman" w:eastAsia="宋体" w:hAnsi="Times New Roman" w:cs="Times New Roman"/>
                <w:szCs w:val="21"/>
              </w:rPr>
              <w:t>汇赢</w:t>
            </w:r>
            <w:r w:rsidRPr="00DA433A">
              <w:rPr>
                <w:rFonts w:ascii="Times New Roman" w:eastAsia="宋体" w:hAnsi="Times New Roman" w:cs="Times New Roman"/>
                <w:szCs w:val="21"/>
              </w:rPr>
              <w:t>55</w:t>
            </w:r>
            <w:r w:rsidRPr="00DA433A">
              <w:rPr>
                <w:rFonts w:ascii="Times New Roman" w:eastAsia="宋体" w:hAnsi="Times New Roman" w:cs="Times New Roman"/>
                <w:szCs w:val="21"/>
              </w:rPr>
              <w:t>号集合资金信托计划</w:t>
            </w:r>
          </w:p>
        </w:tc>
        <w:tc>
          <w:tcPr>
            <w:tcW w:w="940" w:type="pct"/>
            <w:vAlign w:val="center"/>
          </w:tcPr>
          <w:p w:rsidR="00DA433A" w:rsidRPr="00DA433A" w:rsidRDefault="00DA433A" w:rsidP="00BE2935">
            <w:pPr>
              <w:jc w:val="center"/>
              <w:rPr>
                <w:rFonts w:ascii="Times New Roman" w:eastAsia="宋体" w:hAnsi="Times New Roman" w:cs="Times New Roman"/>
                <w:szCs w:val="21"/>
              </w:rPr>
            </w:pPr>
            <w:r w:rsidRPr="00DA433A">
              <w:rPr>
                <w:rFonts w:ascii="Times New Roman" w:eastAsia="宋体" w:hAnsi="Times New Roman" w:cs="Times New Roman"/>
                <w:szCs w:val="21"/>
              </w:rPr>
              <w:t>4,280,000</w:t>
            </w:r>
          </w:p>
        </w:tc>
        <w:tc>
          <w:tcPr>
            <w:tcW w:w="1195" w:type="pct"/>
            <w:vAlign w:val="center"/>
          </w:tcPr>
          <w:p w:rsidR="00DA433A" w:rsidRPr="00DA433A" w:rsidRDefault="00DA433A" w:rsidP="00BE2935">
            <w:pPr>
              <w:rPr>
                <w:rFonts w:ascii="Times New Roman" w:eastAsia="宋体" w:hAnsi="Times New Roman" w:cs="Times New Roman"/>
                <w:szCs w:val="21"/>
              </w:rPr>
            </w:pPr>
            <w:r w:rsidRPr="00DA433A">
              <w:rPr>
                <w:rFonts w:ascii="Times New Roman" w:eastAsia="宋体" w:hAnsi="Times New Roman" w:cs="Times New Roman"/>
                <w:szCs w:val="21"/>
              </w:rPr>
              <w:t>其他专业机构投资者战略配售限售</w:t>
            </w:r>
          </w:p>
        </w:tc>
        <w:tc>
          <w:tcPr>
            <w:tcW w:w="734" w:type="pct"/>
            <w:vAlign w:val="center"/>
          </w:tcPr>
          <w:p w:rsidR="00DA433A" w:rsidRPr="00DA433A" w:rsidRDefault="00DA433A" w:rsidP="00BE2935">
            <w:pPr>
              <w:jc w:val="center"/>
              <w:rPr>
                <w:rFonts w:ascii="Times New Roman" w:eastAsia="宋体" w:hAnsi="Times New Roman" w:cs="Times New Roman"/>
                <w:szCs w:val="21"/>
              </w:rPr>
            </w:pPr>
            <w:r w:rsidRPr="00DA433A">
              <w:rPr>
                <w:rFonts w:ascii="Times New Roman" w:eastAsia="宋体" w:hAnsi="Times New Roman" w:cs="Times New Roman"/>
                <w:szCs w:val="21"/>
              </w:rPr>
              <w:t>12</w:t>
            </w:r>
            <w:r w:rsidRPr="00DA433A">
              <w:rPr>
                <w:rFonts w:ascii="Times New Roman" w:eastAsia="宋体" w:hAnsi="Times New Roman" w:cs="Times New Roman"/>
                <w:szCs w:val="21"/>
              </w:rPr>
              <w:t>个月</w:t>
            </w:r>
          </w:p>
        </w:tc>
      </w:tr>
      <w:tr w:rsidR="008537FA" w:rsidRPr="00DA433A" w:rsidTr="00683466">
        <w:trPr>
          <w:trHeight w:val="331"/>
        </w:trPr>
        <w:tc>
          <w:tcPr>
            <w:tcW w:w="444" w:type="pct"/>
            <w:vAlign w:val="center"/>
          </w:tcPr>
          <w:p w:rsidR="00DA433A" w:rsidRPr="00DA433A" w:rsidRDefault="00DA433A" w:rsidP="00BE2935">
            <w:pPr>
              <w:jc w:val="center"/>
              <w:rPr>
                <w:rFonts w:ascii="Times New Roman" w:eastAsia="宋体" w:hAnsi="Times New Roman" w:cs="Times New Roman"/>
                <w:szCs w:val="21"/>
              </w:rPr>
            </w:pPr>
            <w:r>
              <w:rPr>
                <w:rFonts w:ascii="Times New Roman" w:eastAsia="宋体" w:hAnsi="Times New Roman" w:cs="Times New Roman" w:hint="eastAsia"/>
                <w:szCs w:val="21"/>
              </w:rPr>
              <w:t>15</w:t>
            </w:r>
          </w:p>
        </w:tc>
        <w:tc>
          <w:tcPr>
            <w:tcW w:w="1687" w:type="pct"/>
            <w:vAlign w:val="center"/>
          </w:tcPr>
          <w:p w:rsidR="00DA433A" w:rsidRPr="00DA433A" w:rsidRDefault="00DA433A" w:rsidP="00BE2935">
            <w:pPr>
              <w:rPr>
                <w:rFonts w:ascii="Times New Roman" w:eastAsia="宋体" w:hAnsi="Times New Roman" w:cs="Times New Roman"/>
                <w:szCs w:val="21"/>
              </w:rPr>
            </w:pPr>
            <w:r w:rsidRPr="00DA433A">
              <w:rPr>
                <w:rFonts w:ascii="Times New Roman" w:eastAsia="宋体" w:hAnsi="Times New Roman" w:cs="Times New Roman"/>
                <w:szCs w:val="21"/>
              </w:rPr>
              <w:t>中诚信托有限责任公司</w:t>
            </w:r>
            <w:r w:rsidRPr="00DA433A">
              <w:rPr>
                <w:rFonts w:ascii="Times New Roman" w:eastAsia="宋体" w:hAnsi="Times New Roman" w:cs="Times New Roman"/>
                <w:szCs w:val="21"/>
              </w:rPr>
              <w:t>-</w:t>
            </w:r>
            <w:r w:rsidRPr="00DA433A">
              <w:rPr>
                <w:rFonts w:ascii="Times New Roman" w:eastAsia="宋体" w:hAnsi="Times New Roman" w:cs="Times New Roman"/>
                <w:szCs w:val="21"/>
              </w:rPr>
              <w:t>中诚信托</w:t>
            </w:r>
            <w:r w:rsidRPr="00DA433A">
              <w:rPr>
                <w:rFonts w:ascii="Times New Roman" w:eastAsia="宋体" w:hAnsi="Times New Roman" w:cs="Times New Roman"/>
                <w:szCs w:val="21"/>
              </w:rPr>
              <w:t>-</w:t>
            </w:r>
            <w:r w:rsidRPr="00DA433A">
              <w:rPr>
                <w:rFonts w:ascii="Times New Roman" w:eastAsia="宋体" w:hAnsi="Times New Roman" w:cs="Times New Roman"/>
                <w:szCs w:val="21"/>
              </w:rPr>
              <w:t>汇赢</w:t>
            </w:r>
            <w:r w:rsidRPr="00DA433A">
              <w:rPr>
                <w:rFonts w:ascii="Times New Roman" w:eastAsia="宋体" w:hAnsi="Times New Roman" w:cs="Times New Roman"/>
                <w:szCs w:val="21"/>
              </w:rPr>
              <w:t>70</w:t>
            </w:r>
            <w:r w:rsidRPr="00DA433A">
              <w:rPr>
                <w:rFonts w:ascii="Times New Roman" w:eastAsia="宋体" w:hAnsi="Times New Roman" w:cs="Times New Roman"/>
                <w:szCs w:val="21"/>
              </w:rPr>
              <w:t>号集合资金信托计划</w:t>
            </w:r>
          </w:p>
        </w:tc>
        <w:tc>
          <w:tcPr>
            <w:tcW w:w="940" w:type="pct"/>
            <w:vAlign w:val="center"/>
          </w:tcPr>
          <w:p w:rsidR="00DA433A" w:rsidRPr="00DA433A" w:rsidRDefault="00DA433A" w:rsidP="00BE2935">
            <w:pPr>
              <w:jc w:val="center"/>
              <w:rPr>
                <w:rFonts w:ascii="Times New Roman" w:eastAsia="宋体" w:hAnsi="Times New Roman" w:cs="Times New Roman"/>
                <w:szCs w:val="21"/>
              </w:rPr>
            </w:pPr>
            <w:r w:rsidRPr="00DA433A">
              <w:rPr>
                <w:rFonts w:ascii="Times New Roman" w:eastAsia="宋体" w:hAnsi="Times New Roman" w:cs="Times New Roman"/>
                <w:szCs w:val="21"/>
              </w:rPr>
              <w:t>4,280,000</w:t>
            </w:r>
          </w:p>
        </w:tc>
        <w:tc>
          <w:tcPr>
            <w:tcW w:w="1195" w:type="pct"/>
            <w:vAlign w:val="center"/>
          </w:tcPr>
          <w:p w:rsidR="00DA433A" w:rsidRPr="00DA433A" w:rsidRDefault="00DA433A" w:rsidP="00BE2935">
            <w:pPr>
              <w:rPr>
                <w:rFonts w:ascii="Times New Roman" w:eastAsia="宋体" w:hAnsi="Times New Roman" w:cs="Times New Roman"/>
                <w:szCs w:val="21"/>
              </w:rPr>
            </w:pPr>
            <w:r w:rsidRPr="00DA433A">
              <w:rPr>
                <w:rFonts w:ascii="Times New Roman" w:eastAsia="宋体" w:hAnsi="Times New Roman" w:cs="Times New Roman"/>
                <w:szCs w:val="21"/>
              </w:rPr>
              <w:t>其他专业机构投资者战略配售限售</w:t>
            </w:r>
          </w:p>
        </w:tc>
        <w:tc>
          <w:tcPr>
            <w:tcW w:w="734" w:type="pct"/>
            <w:vAlign w:val="center"/>
          </w:tcPr>
          <w:p w:rsidR="00DA433A" w:rsidRPr="00DA433A" w:rsidRDefault="00DA433A" w:rsidP="00BE2935">
            <w:pPr>
              <w:jc w:val="center"/>
              <w:rPr>
                <w:rFonts w:ascii="Times New Roman" w:eastAsia="宋体" w:hAnsi="Times New Roman" w:cs="Times New Roman"/>
                <w:szCs w:val="21"/>
              </w:rPr>
            </w:pPr>
            <w:r w:rsidRPr="00DA433A">
              <w:rPr>
                <w:rFonts w:ascii="Times New Roman" w:eastAsia="宋体" w:hAnsi="Times New Roman" w:cs="Times New Roman"/>
                <w:szCs w:val="21"/>
              </w:rPr>
              <w:t>12</w:t>
            </w:r>
            <w:r w:rsidRPr="00DA433A">
              <w:rPr>
                <w:rFonts w:ascii="Times New Roman" w:eastAsia="宋体" w:hAnsi="Times New Roman" w:cs="Times New Roman"/>
                <w:szCs w:val="21"/>
              </w:rPr>
              <w:t>个月</w:t>
            </w:r>
          </w:p>
        </w:tc>
      </w:tr>
      <w:tr w:rsidR="008537FA" w:rsidRPr="00DA433A" w:rsidTr="00683466">
        <w:trPr>
          <w:trHeight w:val="331"/>
        </w:trPr>
        <w:tc>
          <w:tcPr>
            <w:tcW w:w="444" w:type="pct"/>
            <w:vAlign w:val="center"/>
          </w:tcPr>
          <w:p w:rsidR="00DA433A" w:rsidRPr="00DA433A" w:rsidRDefault="00DA433A" w:rsidP="00BE2935">
            <w:pPr>
              <w:jc w:val="center"/>
              <w:rPr>
                <w:rFonts w:ascii="Times New Roman" w:eastAsia="宋体" w:hAnsi="Times New Roman" w:cs="Times New Roman"/>
                <w:szCs w:val="21"/>
              </w:rPr>
            </w:pPr>
            <w:r>
              <w:rPr>
                <w:rFonts w:ascii="Times New Roman" w:eastAsia="宋体" w:hAnsi="Times New Roman" w:cs="Times New Roman" w:hint="eastAsia"/>
                <w:szCs w:val="21"/>
              </w:rPr>
              <w:t>16</w:t>
            </w:r>
          </w:p>
        </w:tc>
        <w:tc>
          <w:tcPr>
            <w:tcW w:w="1687" w:type="pct"/>
            <w:vAlign w:val="center"/>
          </w:tcPr>
          <w:p w:rsidR="00DA433A" w:rsidRPr="00DA433A" w:rsidRDefault="00DA433A" w:rsidP="00BE2935">
            <w:pPr>
              <w:rPr>
                <w:rFonts w:ascii="Times New Roman" w:eastAsia="宋体" w:hAnsi="Times New Roman" w:cs="Times New Roman"/>
                <w:szCs w:val="21"/>
              </w:rPr>
            </w:pPr>
            <w:r w:rsidRPr="00DA433A">
              <w:rPr>
                <w:rFonts w:ascii="Times New Roman" w:eastAsia="宋体" w:hAnsi="Times New Roman" w:cs="Times New Roman"/>
                <w:szCs w:val="21"/>
              </w:rPr>
              <w:t>江苏省国际信托有限责任公司</w:t>
            </w:r>
            <w:r w:rsidRPr="00DA433A">
              <w:rPr>
                <w:rFonts w:ascii="Times New Roman" w:eastAsia="宋体" w:hAnsi="Times New Roman" w:cs="Times New Roman"/>
                <w:szCs w:val="21"/>
              </w:rPr>
              <w:t>-</w:t>
            </w:r>
            <w:r w:rsidRPr="00DA433A">
              <w:rPr>
                <w:rFonts w:ascii="Times New Roman" w:eastAsia="宋体" w:hAnsi="Times New Roman" w:cs="Times New Roman"/>
                <w:szCs w:val="21"/>
              </w:rPr>
              <w:t>江苏信托</w:t>
            </w:r>
            <w:r w:rsidRPr="00DA433A">
              <w:rPr>
                <w:rFonts w:ascii="Times New Roman" w:eastAsia="宋体" w:hAnsi="Times New Roman" w:cs="Times New Roman"/>
                <w:szCs w:val="21"/>
              </w:rPr>
              <w:t>·</w:t>
            </w:r>
            <w:r w:rsidRPr="00DA433A">
              <w:rPr>
                <w:rFonts w:ascii="Times New Roman" w:eastAsia="宋体" w:hAnsi="Times New Roman" w:cs="Times New Roman"/>
                <w:szCs w:val="21"/>
              </w:rPr>
              <w:t>工银理财基础设施</w:t>
            </w:r>
            <w:r w:rsidRPr="00DA433A">
              <w:rPr>
                <w:rFonts w:ascii="Times New Roman" w:eastAsia="宋体" w:hAnsi="Times New Roman" w:cs="Times New Roman"/>
                <w:szCs w:val="21"/>
              </w:rPr>
              <w:t>2</w:t>
            </w:r>
            <w:r w:rsidRPr="00DA433A">
              <w:rPr>
                <w:rFonts w:ascii="Times New Roman" w:eastAsia="宋体" w:hAnsi="Times New Roman" w:cs="Times New Roman"/>
                <w:szCs w:val="21"/>
              </w:rPr>
              <w:t>号集合资金信托计划</w:t>
            </w:r>
          </w:p>
        </w:tc>
        <w:tc>
          <w:tcPr>
            <w:tcW w:w="940" w:type="pct"/>
            <w:vAlign w:val="center"/>
          </w:tcPr>
          <w:p w:rsidR="00DA433A" w:rsidRPr="00DA433A" w:rsidRDefault="00DA433A" w:rsidP="00BE2935">
            <w:pPr>
              <w:jc w:val="center"/>
              <w:rPr>
                <w:rFonts w:ascii="Times New Roman" w:eastAsia="宋体" w:hAnsi="Times New Roman" w:cs="Times New Roman"/>
                <w:szCs w:val="21"/>
              </w:rPr>
            </w:pPr>
            <w:r w:rsidRPr="00DA433A">
              <w:rPr>
                <w:rFonts w:ascii="Times New Roman" w:eastAsia="宋体" w:hAnsi="Times New Roman" w:cs="Times New Roman"/>
                <w:szCs w:val="21"/>
              </w:rPr>
              <w:t>4,280,000</w:t>
            </w:r>
          </w:p>
        </w:tc>
        <w:tc>
          <w:tcPr>
            <w:tcW w:w="1195" w:type="pct"/>
            <w:vAlign w:val="center"/>
          </w:tcPr>
          <w:p w:rsidR="00DA433A" w:rsidRPr="00DA433A" w:rsidRDefault="00DA433A" w:rsidP="00BE2935">
            <w:pPr>
              <w:rPr>
                <w:rFonts w:ascii="Times New Roman" w:eastAsia="宋体" w:hAnsi="Times New Roman" w:cs="Times New Roman"/>
                <w:szCs w:val="21"/>
              </w:rPr>
            </w:pPr>
            <w:r w:rsidRPr="00DA433A">
              <w:rPr>
                <w:rFonts w:ascii="Times New Roman" w:eastAsia="宋体" w:hAnsi="Times New Roman" w:cs="Times New Roman"/>
                <w:szCs w:val="21"/>
              </w:rPr>
              <w:t>其他专业机构投资者战略配售限售</w:t>
            </w:r>
          </w:p>
        </w:tc>
        <w:tc>
          <w:tcPr>
            <w:tcW w:w="734" w:type="pct"/>
            <w:vAlign w:val="center"/>
          </w:tcPr>
          <w:p w:rsidR="00DA433A" w:rsidRPr="00DA433A" w:rsidRDefault="00DA433A" w:rsidP="00BE2935">
            <w:pPr>
              <w:jc w:val="center"/>
              <w:rPr>
                <w:rFonts w:ascii="Times New Roman" w:eastAsia="宋体" w:hAnsi="Times New Roman" w:cs="Times New Roman"/>
                <w:szCs w:val="21"/>
              </w:rPr>
            </w:pPr>
            <w:r w:rsidRPr="00DA433A">
              <w:rPr>
                <w:rFonts w:ascii="Times New Roman" w:eastAsia="宋体" w:hAnsi="Times New Roman" w:cs="Times New Roman"/>
                <w:szCs w:val="21"/>
              </w:rPr>
              <w:t>12</w:t>
            </w:r>
            <w:r w:rsidRPr="00DA433A">
              <w:rPr>
                <w:rFonts w:ascii="Times New Roman" w:eastAsia="宋体" w:hAnsi="Times New Roman" w:cs="Times New Roman"/>
                <w:szCs w:val="21"/>
              </w:rPr>
              <w:t>个月</w:t>
            </w:r>
          </w:p>
        </w:tc>
      </w:tr>
      <w:tr w:rsidR="008537FA" w:rsidRPr="00DA433A" w:rsidTr="00683466">
        <w:trPr>
          <w:trHeight w:val="331"/>
        </w:trPr>
        <w:tc>
          <w:tcPr>
            <w:tcW w:w="444" w:type="pct"/>
            <w:vAlign w:val="center"/>
          </w:tcPr>
          <w:p w:rsidR="00DA433A" w:rsidRPr="00DA433A" w:rsidRDefault="00DA433A" w:rsidP="00BE2935">
            <w:pPr>
              <w:jc w:val="center"/>
              <w:rPr>
                <w:rFonts w:ascii="Times New Roman" w:eastAsia="宋体" w:hAnsi="Times New Roman" w:cs="Times New Roman"/>
                <w:szCs w:val="21"/>
              </w:rPr>
            </w:pPr>
            <w:r>
              <w:rPr>
                <w:rFonts w:ascii="Times New Roman" w:eastAsia="宋体" w:hAnsi="Times New Roman" w:cs="Times New Roman" w:hint="eastAsia"/>
                <w:szCs w:val="21"/>
              </w:rPr>
              <w:t>17</w:t>
            </w:r>
          </w:p>
        </w:tc>
        <w:tc>
          <w:tcPr>
            <w:tcW w:w="1687" w:type="pct"/>
            <w:vAlign w:val="center"/>
          </w:tcPr>
          <w:p w:rsidR="00DA433A" w:rsidRPr="00DA433A" w:rsidRDefault="00DA433A" w:rsidP="00BE2935">
            <w:pPr>
              <w:rPr>
                <w:rFonts w:ascii="Times New Roman" w:eastAsia="宋体" w:hAnsi="Times New Roman" w:cs="Times New Roman"/>
                <w:szCs w:val="21"/>
              </w:rPr>
            </w:pPr>
            <w:r w:rsidRPr="00DA433A">
              <w:rPr>
                <w:rFonts w:ascii="Times New Roman" w:eastAsia="宋体" w:hAnsi="Times New Roman" w:cs="Times New Roman"/>
                <w:szCs w:val="21"/>
              </w:rPr>
              <w:t>合凡（广州）股权投资基金管理有限公司</w:t>
            </w:r>
          </w:p>
        </w:tc>
        <w:tc>
          <w:tcPr>
            <w:tcW w:w="940" w:type="pct"/>
            <w:vAlign w:val="center"/>
          </w:tcPr>
          <w:p w:rsidR="00DA433A" w:rsidRPr="00DA433A" w:rsidRDefault="00DA433A" w:rsidP="00BE2935">
            <w:pPr>
              <w:jc w:val="center"/>
              <w:rPr>
                <w:rFonts w:ascii="Times New Roman" w:eastAsia="宋体" w:hAnsi="Times New Roman" w:cs="Times New Roman"/>
                <w:szCs w:val="21"/>
              </w:rPr>
            </w:pPr>
            <w:r w:rsidRPr="00DA433A">
              <w:rPr>
                <w:rFonts w:ascii="Times New Roman" w:eastAsia="宋体" w:hAnsi="Times New Roman" w:cs="Times New Roman"/>
                <w:szCs w:val="21"/>
              </w:rPr>
              <w:t>4,100,000</w:t>
            </w:r>
          </w:p>
        </w:tc>
        <w:tc>
          <w:tcPr>
            <w:tcW w:w="1195" w:type="pct"/>
            <w:vAlign w:val="center"/>
          </w:tcPr>
          <w:p w:rsidR="00DA433A" w:rsidRPr="00DA433A" w:rsidRDefault="00DA433A" w:rsidP="00BE2935">
            <w:pPr>
              <w:rPr>
                <w:rFonts w:ascii="Times New Roman" w:eastAsia="宋体" w:hAnsi="Times New Roman" w:cs="Times New Roman"/>
                <w:szCs w:val="21"/>
              </w:rPr>
            </w:pPr>
            <w:r w:rsidRPr="00DA433A">
              <w:rPr>
                <w:rFonts w:ascii="Times New Roman" w:eastAsia="宋体" w:hAnsi="Times New Roman" w:cs="Times New Roman"/>
                <w:szCs w:val="21"/>
              </w:rPr>
              <w:t>其他专业机构投资者战略配售限售</w:t>
            </w:r>
          </w:p>
        </w:tc>
        <w:tc>
          <w:tcPr>
            <w:tcW w:w="734" w:type="pct"/>
            <w:vAlign w:val="center"/>
          </w:tcPr>
          <w:p w:rsidR="00DA433A" w:rsidRPr="00DA433A" w:rsidRDefault="00DA433A" w:rsidP="00BE2935">
            <w:pPr>
              <w:jc w:val="center"/>
              <w:rPr>
                <w:rFonts w:ascii="Times New Roman" w:eastAsia="宋体" w:hAnsi="Times New Roman" w:cs="Times New Roman"/>
                <w:szCs w:val="21"/>
              </w:rPr>
            </w:pPr>
            <w:r w:rsidRPr="00DA433A">
              <w:rPr>
                <w:rFonts w:ascii="Times New Roman" w:eastAsia="宋体" w:hAnsi="Times New Roman" w:cs="Times New Roman"/>
                <w:szCs w:val="21"/>
              </w:rPr>
              <w:t>12</w:t>
            </w:r>
            <w:r w:rsidRPr="00DA433A">
              <w:rPr>
                <w:rFonts w:ascii="Times New Roman" w:eastAsia="宋体" w:hAnsi="Times New Roman" w:cs="Times New Roman"/>
                <w:szCs w:val="21"/>
              </w:rPr>
              <w:t>个月</w:t>
            </w:r>
          </w:p>
        </w:tc>
      </w:tr>
      <w:tr w:rsidR="008537FA" w:rsidRPr="00DA433A" w:rsidTr="00683466">
        <w:trPr>
          <w:trHeight w:val="331"/>
        </w:trPr>
        <w:tc>
          <w:tcPr>
            <w:tcW w:w="444" w:type="pct"/>
            <w:vAlign w:val="center"/>
          </w:tcPr>
          <w:p w:rsidR="00DA433A" w:rsidRPr="00DA433A" w:rsidRDefault="00DA433A" w:rsidP="00BE2935">
            <w:pPr>
              <w:jc w:val="center"/>
              <w:rPr>
                <w:rFonts w:ascii="Times New Roman" w:eastAsia="宋体" w:hAnsi="Times New Roman" w:cs="Times New Roman"/>
                <w:szCs w:val="21"/>
              </w:rPr>
            </w:pPr>
            <w:r>
              <w:rPr>
                <w:rFonts w:ascii="Times New Roman" w:eastAsia="宋体" w:hAnsi="Times New Roman" w:cs="Times New Roman" w:hint="eastAsia"/>
                <w:szCs w:val="21"/>
              </w:rPr>
              <w:t>18</w:t>
            </w:r>
          </w:p>
        </w:tc>
        <w:tc>
          <w:tcPr>
            <w:tcW w:w="1687" w:type="pct"/>
            <w:vAlign w:val="center"/>
          </w:tcPr>
          <w:p w:rsidR="00DA433A" w:rsidRPr="00DA433A" w:rsidRDefault="00DA433A" w:rsidP="00BE2935">
            <w:pPr>
              <w:rPr>
                <w:rFonts w:ascii="Times New Roman" w:eastAsia="宋体" w:hAnsi="Times New Roman" w:cs="Times New Roman"/>
                <w:szCs w:val="21"/>
              </w:rPr>
            </w:pPr>
            <w:r w:rsidRPr="00DA433A">
              <w:rPr>
                <w:rFonts w:ascii="Times New Roman" w:eastAsia="宋体" w:hAnsi="Times New Roman" w:cs="Times New Roman"/>
                <w:szCs w:val="21"/>
              </w:rPr>
              <w:t>创金合信基金</w:t>
            </w:r>
            <w:r w:rsidRPr="00DA433A">
              <w:rPr>
                <w:rFonts w:ascii="Times New Roman" w:eastAsia="宋体" w:hAnsi="Times New Roman" w:cs="Times New Roman"/>
                <w:szCs w:val="21"/>
              </w:rPr>
              <w:t>-</w:t>
            </w:r>
            <w:r w:rsidRPr="00DA433A">
              <w:rPr>
                <w:rFonts w:ascii="Times New Roman" w:eastAsia="宋体" w:hAnsi="Times New Roman" w:cs="Times New Roman"/>
                <w:szCs w:val="21"/>
              </w:rPr>
              <w:t>中信银行</w:t>
            </w:r>
            <w:r w:rsidRPr="00DA433A">
              <w:rPr>
                <w:rFonts w:ascii="Times New Roman" w:eastAsia="宋体" w:hAnsi="Times New Roman" w:cs="Times New Roman"/>
                <w:szCs w:val="21"/>
              </w:rPr>
              <w:t>-</w:t>
            </w:r>
            <w:r w:rsidRPr="00DA433A">
              <w:rPr>
                <w:rFonts w:ascii="Times New Roman" w:eastAsia="宋体" w:hAnsi="Times New Roman" w:cs="Times New Roman"/>
                <w:szCs w:val="21"/>
              </w:rPr>
              <w:t>创金合信新雅中证</w:t>
            </w:r>
            <w:r w:rsidRPr="00DA433A">
              <w:rPr>
                <w:rFonts w:ascii="Times New Roman" w:eastAsia="宋体" w:hAnsi="Times New Roman" w:cs="Times New Roman"/>
                <w:szCs w:val="21"/>
              </w:rPr>
              <w:t>1</w:t>
            </w:r>
            <w:r w:rsidRPr="00DA433A">
              <w:rPr>
                <w:rFonts w:ascii="Times New Roman" w:eastAsia="宋体" w:hAnsi="Times New Roman" w:cs="Times New Roman"/>
                <w:szCs w:val="21"/>
              </w:rPr>
              <w:t>号集合资产管理计划</w:t>
            </w:r>
          </w:p>
        </w:tc>
        <w:tc>
          <w:tcPr>
            <w:tcW w:w="940" w:type="pct"/>
            <w:vAlign w:val="center"/>
          </w:tcPr>
          <w:p w:rsidR="00DA433A" w:rsidRPr="00DA433A" w:rsidRDefault="00DA433A" w:rsidP="00BE2935">
            <w:pPr>
              <w:jc w:val="center"/>
              <w:rPr>
                <w:rFonts w:ascii="Times New Roman" w:eastAsia="宋体" w:hAnsi="Times New Roman" w:cs="Times New Roman"/>
                <w:szCs w:val="21"/>
              </w:rPr>
            </w:pPr>
            <w:r w:rsidRPr="00DA433A">
              <w:rPr>
                <w:rFonts w:ascii="Times New Roman" w:eastAsia="宋体" w:hAnsi="Times New Roman" w:cs="Times New Roman"/>
                <w:szCs w:val="21"/>
              </w:rPr>
              <w:t>2,150,000</w:t>
            </w:r>
          </w:p>
        </w:tc>
        <w:tc>
          <w:tcPr>
            <w:tcW w:w="1195" w:type="pct"/>
            <w:vAlign w:val="center"/>
          </w:tcPr>
          <w:p w:rsidR="00DA433A" w:rsidRPr="00DA433A" w:rsidRDefault="00DA433A" w:rsidP="00BE2935">
            <w:pPr>
              <w:rPr>
                <w:rFonts w:ascii="Times New Roman" w:eastAsia="宋体" w:hAnsi="Times New Roman" w:cs="Times New Roman"/>
                <w:szCs w:val="21"/>
              </w:rPr>
            </w:pPr>
            <w:r w:rsidRPr="00DA433A">
              <w:rPr>
                <w:rFonts w:ascii="Times New Roman" w:eastAsia="宋体" w:hAnsi="Times New Roman" w:cs="Times New Roman"/>
                <w:szCs w:val="21"/>
              </w:rPr>
              <w:t>其他专业机构投资者战略配售限售</w:t>
            </w:r>
          </w:p>
        </w:tc>
        <w:tc>
          <w:tcPr>
            <w:tcW w:w="734" w:type="pct"/>
            <w:vAlign w:val="center"/>
          </w:tcPr>
          <w:p w:rsidR="00DA433A" w:rsidRPr="00DA433A" w:rsidRDefault="00DA433A" w:rsidP="00BE2935">
            <w:pPr>
              <w:jc w:val="center"/>
              <w:rPr>
                <w:rFonts w:ascii="Times New Roman" w:eastAsia="宋体" w:hAnsi="Times New Roman" w:cs="Times New Roman"/>
                <w:szCs w:val="21"/>
              </w:rPr>
            </w:pPr>
            <w:r w:rsidRPr="00DA433A">
              <w:rPr>
                <w:rFonts w:ascii="Times New Roman" w:eastAsia="宋体" w:hAnsi="Times New Roman" w:cs="Times New Roman"/>
                <w:szCs w:val="21"/>
              </w:rPr>
              <w:t>12</w:t>
            </w:r>
            <w:r w:rsidRPr="00DA433A">
              <w:rPr>
                <w:rFonts w:ascii="Times New Roman" w:eastAsia="宋体" w:hAnsi="Times New Roman" w:cs="Times New Roman"/>
                <w:szCs w:val="21"/>
              </w:rPr>
              <w:t>个月</w:t>
            </w:r>
          </w:p>
        </w:tc>
      </w:tr>
      <w:tr w:rsidR="008537FA" w:rsidRPr="00DA433A" w:rsidTr="00683466">
        <w:trPr>
          <w:trHeight w:val="331"/>
        </w:trPr>
        <w:tc>
          <w:tcPr>
            <w:tcW w:w="444" w:type="pct"/>
            <w:vAlign w:val="center"/>
          </w:tcPr>
          <w:p w:rsidR="00DA433A" w:rsidRPr="00DA433A" w:rsidRDefault="00DA433A" w:rsidP="00BE2935">
            <w:pPr>
              <w:jc w:val="center"/>
              <w:rPr>
                <w:rFonts w:ascii="Times New Roman" w:eastAsia="宋体" w:hAnsi="Times New Roman" w:cs="Times New Roman"/>
                <w:szCs w:val="21"/>
              </w:rPr>
            </w:pPr>
            <w:r>
              <w:rPr>
                <w:rFonts w:ascii="Times New Roman" w:eastAsia="宋体" w:hAnsi="Times New Roman" w:cs="Times New Roman" w:hint="eastAsia"/>
                <w:szCs w:val="21"/>
              </w:rPr>
              <w:t>19</w:t>
            </w:r>
          </w:p>
        </w:tc>
        <w:tc>
          <w:tcPr>
            <w:tcW w:w="1687" w:type="pct"/>
            <w:vAlign w:val="center"/>
          </w:tcPr>
          <w:p w:rsidR="00DA433A" w:rsidRPr="00DA433A" w:rsidRDefault="00DA433A" w:rsidP="00BE2935">
            <w:pPr>
              <w:rPr>
                <w:rFonts w:ascii="Times New Roman" w:eastAsia="宋体" w:hAnsi="Times New Roman" w:cs="Times New Roman"/>
                <w:szCs w:val="21"/>
              </w:rPr>
            </w:pPr>
            <w:r w:rsidRPr="00DA433A">
              <w:rPr>
                <w:rFonts w:ascii="Times New Roman" w:eastAsia="宋体" w:hAnsi="Times New Roman" w:cs="Times New Roman"/>
                <w:szCs w:val="21"/>
              </w:rPr>
              <w:t>创金合信基金</w:t>
            </w:r>
            <w:r w:rsidRPr="00DA433A">
              <w:rPr>
                <w:rFonts w:ascii="Times New Roman" w:eastAsia="宋体" w:hAnsi="Times New Roman" w:cs="Times New Roman"/>
                <w:szCs w:val="21"/>
              </w:rPr>
              <w:t>-</w:t>
            </w:r>
            <w:r w:rsidRPr="00DA433A">
              <w:rPr>
                <w:rFonts w:ascii="Times New Roman" w:eastAsia="宋体" w:hAnsi="Times New Roman" w:cs="Times New Roman"/>
                <w:szCs w:val="21"/>
              </w:rPr>
              <w:t>中信银行</w:t>
            </w:r>
            <w:r w:rsidRPr="00DA433A">
              <w:rPr>
                <w:rFonts w:ascii="Times New Roman" w:eastAsia="宋体" w:hAnsi="Times New Roman" w:cs="Times New Roman"/>
                <w:szCs w:val="21"/>
              </w:rPr>
              <w:t>-</w:t>
            </w:r>
            <w:r w:rsidRPr="00DA433A">
              <w:rPr>
                <w:rFonts w:ascii="Times New Roman" w:eastAsia="宋体" w:hAnsi="Times New Roman" w:cs="Times New Roman"/>
                <w:szCs w:val="21"/>
              </w:rPr>
              <w:t>创金合信新雅中证</w:t>
            </w:r>
            <w:r w:rsidRPr="00DA433A">
              <w:rPr>
                <w:rFonts w:ascii="Times New Roman" w:eastAsia="宋体" w:hAnsi="Times New Roman" w:cs="Times New Roman"/>
                <w:szCs w:val="21"/>
              </w:rPr>
              <w:t>2</w:t>
            </w:r>
            <w:r w:rsidRPr="00DA433A">
              <w:rPr>
                <w:rFonts w:ascii="Times New Roman" w:eastAsia="宋体" w:hAnsi="Times New Roman" w:cs="Times New Roman"/>
                <w:szCs w:val="21"/>
              </w:rPr>
              <w:t>号集合资产管理计划</w:t>
            </w:r>
          </w:p>
        </w:tc>
        <w:tc>
          <w:tcPr>
            <w:tcW w:w="940" w:type="pct"/>
            <w:vAlign w:val="center"/>
          </w:tcPr>
          <w:p w:rsidR="00DA433A" w:rsidRPr="00DA433A" w:rsidRDefault="00DA433A" w:rsidP="00BE2935">
            <w:pPr>
              <w:jc w:val="center"/>
              <w:rPr>
                <w:rFonts w:ascii="Times New Roman" w:eastAsia="宋体" w:hAnsi="Times New Roman" w:cs="Times New Roman"/>
                <w:szCs w:val="21"/>
              </w:rPr>
            </w:pPr>
            <w:r w:rsidRPr="00DA433A">
              <w:rPr>
                <w:rFonts w:ascii="Times New Roman" w:eastAsia="宋体" w:hAnsi="Times New Roman" w:cs="Times New Roman"/>
                <w:szCs w:val="21"/>
              </w:rPr>
              <w:t>2,150,000</w:t>
            </w:r>
          </w:p>
        </w:tc>
        <w:tc>
          <w:tcPr>
            <w:tcW w:w="1195" w:type="pct"/>
            <w:vAlign w:val="center"/>
          </w:tcPr>
          <w:p w:rsidR="00DA433A" w:rsidRPr="00DA433A" w:rsidRDefault="00DA433A" w:rsidP="00BE2935">
            <w:pPr>
              <w:rPr>
                <w:rFonts w:ascii="Times New Roman" w:eastAsia="宋体" w:hAnsi="Times New Roman" w:cs="Times New Roman"/>
                <w:szCs w:val="21"/>
              </w:rPr>
            </w:pPr>
            <w:r w:rsidRPr="00DA433A">
              <w:rPr>
                <w:rFonts w:ascii="Times New Roman" w:eastAsia="宋体" w:hAnsi="Times New Roman" w:cs="Times New Roman"/>
                <w:szCs w:val="21"/>
              </w:rPr>
              <w:t>其他专业机构投资者战略配售限售</w:t>
            </w:r>
          </w:p>
        </w:tc>
        <w:tc>
          <w:tcPr>
            <w:tcW w:w="734" w:type="pct"/>
            <w:vAlign w:val="center"/>
          </w:tcPr>
          <w:p w:rsidR="00DA433A" w:rsidRPr="00DA433A" w:rsidRDefault="00DA433A" w:rsidP="00BE2935">
            <w:pPr>
              <w:jc w:val="center"/>
              <w:rPr>
                <w:rFonts w:ascii="Times New Roman" w:eastAsia="宋体" w:hAnsi="Times New Roman" w:cs="Times New Roman"/>
                <w:szCs w:val="21"/>
              </w:rPr>
            </w:pPr>
            <w:r w:rsidRPr="00DA433A">
              <w:rPr>
                <w:rFonts w:ascii="Times New Roman" w:eastAsia="宋体" w:hAnsi="Times New Roman" w:cs="Times New Roman"/>
                <w:szCs w:val="21"/>
              </w:rPr>
              <w:t>12</w:t>
            </w:r>
            <w:r w:rsidRPr="00DA433A">
              <w:rPr>
                <w:rFonts w:ascii="Times New Roman" w:eastAsia="宋体" w:hAnsi="Times New Roman" w:cs="Times New Roman"/>
                <w:szCs w:val="21"/>
              </w:rPr>
              <w:t>个月</w:t>
            </w:r>
          </w:p>
        </w:tc>
      </w:tr>
    </w:tbl>
    <w:p w:rsidR="00D43F4E" w:rsidRPr="00B40183" w:rsidRDefault="00B40183" w:rsidP="00001893">
      <w:pPr>
        <w:spacing w:line="360" w:lineRule="auto"/>
        <w:ind w:firstLine="480"/>
        <w:rPr>
          <w:rFonts w:ascii="Times New Roman" w:eastAsia="宋体" w:hAnsi="Times New Roman" w:cs="Times New Roman"/>
          <w:b/>
          <w:bCs/>
          <w:color w:val="000000"/>
          <w:kern w:val="0"/>
          <w:sz w:val="24"/>
          <w:szCs w:val="24"/>
        </w:rPr>
      </w:pPr>
      <w:r w:rsidRPr="00B40183">
        <w:rPr>
          <w:rFonts w:ascii="Times New Roman" w:eastAsia="宋体" w:hAnsi="Times New Roman" w:cs="Times New Roman" w:hint="eastAsia"/>
          <w:b/>
          <w:bCs/>
          <w:color w:val="000000"/>
          <w:kern w:val="0"/>
          <w:sz w:val="24"/>
          <w:szCs w:val="24"/>
        </w:rPr>
        <w:t>2</w:t>
      </w:r>
      <w:r w:rsidRPr="00B40183">
        <w:rPr>
          <w:rFonts w:ascii="Times New Roman" w:eastAsia="宋体" w:hAnsi="Times New Roman" w:cs="Times New Roman" w:hint="eastAsia"/>
          <w:b/>
          <w:bCs/>
          <w:color w:val="000000"/>
          <w:kern w:val="0"/>
          <w:sz w:val="24"/>
          <w:szCs w:val="24"/>
        </w:rPr>
        <w:t>、本次解除限售后剩余的限售份额情况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3"/>
        <w:gridCol w:w="2874"/>
        <w:gridCol w:w="1603"/>
        <w:gridCol w:w="2038"/>
        <w:gridCol w:w="1250"/>
      </w:tblGrid>
      <w:tr w:rsidR="00670460" w:rsidRPr="00B40183" w:rsidTr="00683466">
        <w:trPr>
          <w:trHeight w:val="268"/>
        </w:trPr>
        <w:tc>
          <w:tcPr>
            <w:tcW w:w="447" w:type="pct"/>
            <w:vAlign w:val="center"/>
          </w:tcPr>
          <w:p w:rsidR="00B40183" w:rsidRPr="00B40183" w:rsidRDefault="00B40183" w:rsidP="00BE2935">
            <w:pPr>
              <w:snapToGrid w:val="0"/>
              <w:jc w:val="center"/>
              <w:rPr>
                <w:rFonts w:ascii="Times New Roman" w:eastAsia="宋体" w:hAnsi="Times New Roman" w:cs="Times New Roman"/>
                <w:b/>
                <w:bCs/>
                <w:kern w:val="0"/>
                <w:szCs w:val="21"/>
              </w:rPr>
            </w:pPr>
            <w:r w:rsidRPr="00B40183">
              <w:rPr>
                <w:rFonts w:ascii="Times New Roman" w:eastAsia="宋体" w:hAnsi="Times New Roman" w:cs="Times New Roman"/>
                <w:b/>
                <w:bCs/>
                <w:kern w:val="0"/>
                <w:szCs w:val="21"/>
              </w:rPr>
              <w:t>序号</w:t>
            </w:r>
          </w:p>
        </w:tc>
        <w:tc>
          <w:tcPr>
            <w:tcW w:w="1685" w:type="pct"/>
            <w:vAlign w:val="center"/>
          </w:tcPr>
          <w:p w:rsidR="00B40183" w:rsidRPr="00B40183" w:rsidRDefault="00B40183" w:rsidP="00BE2935">
            <w:pPr>
              <w:snapToGrid w:val="0"/>
              <w:jc w:val="center"/>
              <w:rPr>
                <w:rFonts w:ascii="Times New Roman" w:eastAsia="宋体" w:hAnsi="Times New Roman" w:cs="Times New Roman"/>
                <w:b/>
                <w:bCs/>
                <w:kern w:val="0"/>
                <w:szCs w:val="21"/>
              </w:rPr>
            </w:pPr>
            <w:r w:rsidRPr="00B40183">
              <w:rPr>
                <w:rFonts w:ascii="Times New Roman" w:eastAsia="宋体" w:hAnsi="Times New Roman" w:cs="Times New Roman"/>
                <w:b/>
                <w:bCs/>
                <w:kern w:val="0"/>
                <w:szCs w:val="21"/>
              </w:rPr>
              <w:t>证券账户名称</w:t>
            </w:r>
          </w:p>
        </w:tc>
        <w:tc>
          <w:tcPr>
            <w:tcW w:w="940" w:type="pct"/>
            <w:vAlign w:val="center"/>
          </w:tcPr>
          <w:p w:rsidR="00B40183" w:rsidRPr="00B40183" w:rsidRDefault="00B40183" w:rsidP="00BE2935">
            <w:pPr>
              <w:snapToGrid w:val="0"/>
              <w:jc w:val="center"/>
              <w:rPr>
                <w:rFonts w:ascii="Times New Roman" w:eastAsia="宋体" w:hAnsi="Times New Roman" w:cs="Times New Roman"/>
                <w:b/>
                <w:bCs/>
                <w:kern w:val="0"/>
                <w:szCs w:val="21"/>
              </w:rPr>
            </w:pPr>
            <w:r w:rsidRPr="00B40183">
              <w:rPr>
                <w:rFonts w:ascii="Times New Roman" w:eastAsia="宋体" w:hAnsi="Times New Roman" w:cs="Times New Roman"/>
                <w:b/>
                <w:bCs/>
                <w:kern w:val="0"/>
                <w:szCs w:val="21"/>
              </w:rPr>
              <w:t>限售份额总量（份）</w:t>
            </w:r>
          </w:p>
        </w:tc>
        <w:tc>
          <w:tcPr>
            <w:tcW w:w="1195" w:type="pct"/>
            <w:vAlign w:val="center"/>
          </w:tcPr>
          <w:p w:rsidR="00B40183" w:rsidRPr="00B40183" w:rsidRDefault="00B40183" w:rsidP="00BE2935">
            <w:pPr>
              <w:snapToGrid w:val="0"/>
              <w:jc w:val="center"/>
              <w:rPr>
                <w:rFonts w:ascii="Times New Roman" w:eastAsia="宋体" w:hAnsi="Times New Roman" w:cs="Times New Roman"/>
                <w:b/>
                <w:bCs/>
                <w:kern w:val="0"/>
                <w:szCs w:val="21"/>
              </w:rPr>
            </w:pPr>
            <w:r w:rsidRPr="00B40183">
              <w:rPr>
                <w:rFonts w:ascii="Times New Roman" w:eastAsia="宋体" w:hAnsi="Times New Roman" w:cs="Times New Roman"/>
                <w:b/>
                <w:bCs/>
                <w:kern w:val="0"/>
                <w:szCs w:val="21"/>
              </w:rPr>
              <w:t>限售类型</w:t>
            </w:r>
          </w:p>
        </w:tc>
        <w:tc>
          <w:tcPr>
            <w:tcW w:w="734" w:type="pct"/>
            <w:vAlign w:val="center"/>
          </w:tcPr>
          <w:p w:rsidR="00B40183" w:rsidRPr="00B40183" w:rsidRDefault="00B40183" w:rsidP="00BE2935">
            <w:pPr>
              <w:snapToGrid w:val="0"/>
              <w:jc w:val="center"/>
              <w:rPr>
                <w:rFonts w:ascii="Times New Roman" w:eastAsia="宋体" w:hAnsi="Times New Roman" w:cs="Times New Roman"/>
                <w:b/>
                <w:bCs/>
                <w:kern w:val="0"/>
                <w:szCs w:val="21"/>
              </w:rPr>
            </w:pPr>
            <w:r w:rsidRPr="00B40183">
              <w:rPr>
                <w:rFonts w:ascii="Times New Roman" w:eastAsia="宋体" w:hAnsi="Times New Roman" w:cs="Times New Roman"/>
                <w:b/>
                <w:bCs/>
                <w:kern w:val="0"/>
                <w:szCs w:val="21"/>
              </w:rPr>
              <w:t>限售期</w:t>
            </w:r>
          </w:p>
        </w:tc>
      </w:tr>
      <w:tr w:rsidR="00670460" w:rsidRPr="00B40183" w:rsidTr="00683466">
        <w:trPr>
          <w:trHeight w:val="319"/>
        </w:trPr>
        <w:tc>
          <w:tcPr>
            <w:tcW w:w="447" w:type="pct"/>
            <w:vAlign w:val="center"/>
          </w:tcPr>
          <w:p w:rsidR="00B40183" w:rsidRPr="00B40183" w:rsidRDefault="00B40183" w:rsidP="00BE2935">
            <w:pPr>
              <w:jc w:val="center"/>
              <w:rPr>
                <w:rFonts w:ascii="Times New Roman" w:eastAsia="宋体" w:hAnsi="Times New Roman" w:cs="Times New Roman"/>
                <w:szCs w:val="21"/>
              </w:rPr>
            </w:pPr>
            <w:r w:rsidRPr="00B40183">
              <w:rPr>
                <w:rFonts w:ascii="Times New Roman" w:eastAsia="宋体" w:hAnsi="Times New Roman" w:cs="Times New Roman"/>
                <w:szCs w:val="21"/>
              </w:rPr>
              <w:t>1</w:t>
            </w:r>
          </w:p>
        </w:tc>
        <w:tc>
          <w:tcPr>
            <w:tcW w:w="1685" w:type="pct"/>
            <w:vAlign w:val="center"/>
          </w:tcPr>
          <w:p w:rsidR="00B40183" w:rsidRPr="00B40183" w:rsidRDefault="00B40183" w:rsidP="00BE2935">
            <w:pPr>
              <w:widowControl/>
              <w:jc w:val="left"/>
              <w:rPr>
                <w:rFonts w:ascii="Times New Roman" w:eastAsia="宋体" w:hAnsi="Times New Roman" w:cs="Times New Roman"/>
                <w:szCs w:val="21"/>
              </w:rPr>
            </w:pPr>
            <w:r w:rsidRPr="00B40183">
              <w:rPr>
                <w:rFonts w:ascii="Times New Roman" w:eastAsia="宋体" w:hAnsi="Times New Roman" w:cs="Times New Roman"/>
                <w:szCs w:val="21"/>
              </w:rPr>
              <w:t>上海百联集团股份有限公司</w:t>
            </w:r>
          </w:p>
        </w:tc>
        <w:tc>
          <w:tcPr>
            <w:tcW w:w="940" w:type="pct"/>
            <w:vAlign w:val="center"/>
          </w:tcPr>
          <w:p w:rsidR="00B40183" w:rsidRPr="00B40183" w:rsidRDefault="00B40183" w:rsidP="00BE2935">
            <w:pPr>
              <w:widowControl/>
              <w:jc w:val="center"/>
              <w:rPr>
                <w:rFonts w:ascii="Times New Roman" w:eastAsia="宋体" w:hAnsi="Times New Roman" w:cs="Times New Roman"/>
                <w:szCs w:val="21"/>
              </w:rPr>
            </w:pPr>
            <w:r w:rsidRPr="00B40183">
              <w:rPr>
                <w:rFonts w:ascii="Times New Roman" w:eastAsia="宋体" w:hAnsi="Times New Roman" w:cs="Times New Roman"/>
                <w:szCs w:val="21"/>
              </w:rPr>
              <w:t>200,000,000</w:t>
            </w:r>
          </w:p>
        </w:tc>
        <w:tc>
          <w:tcPr>
            <w:tcW w:w="1195" w:type="pct"/>
            <w:vAlign w:val="center"/>
          </w:tcPr>
          <w:p w:rsidR="00B40183" w:rsidRPr="00B40183" w:rsidRDefault="00B40183" w:rsidP="00BE2935">
            <w:pPr>
              <w:widowControl/>
              <w:jc w:val="left"/>
              <w:rPr>
                <w:rFonts w:ascii="Times New Roman" w:eastAsia="宋体" w:hAnsi="Times New Roman" w:cs="Times New Roman"/>
                <w:szCs w:val="21"/>
              </w:rPr>
            </w:pPr>
            <w:r w:rsidRPr="00B40183">
              <w:rPr>
                <w:rFonts w:ascii="Times New Roman" w:eastAsia="宋体" w:hAnsi="Times New Roman" w:cs="Times New Roman"/>
                <w:szCs w:val="21"/>
              </w:rPr>
              <w:t>原始权益人及其同一控制下关联方战略配售限售</w:t>
            </w:r>
          </w:p>
        </w:tc>
        <w:tc>
          <w:tcPr>
            <w:tcW w:w="734" w:type="pct"/>
            <w:vAlign w:val="center"/>
          </w:tcPr>
          <w:p w:rsidR="00B40183" w:rsidRPr="00B40183" w:rsidRDefault="00B40183" w:rsidP="00BE2935">
            <w:pPr>
              <w:widowControl/>
              <w:jc w:val="center"/>
              <w:rPr>
                <w:rFonts w:ascii="Times New Roman" w:eastAsia="宋体" w:hAnsi="Times New Roman" w:cs="Times New Roman"/>
                <w:szCs w:val="21"/>
              </w:rPr>
            </w:pPr>
            <w:r w:rsidRPr="00B40183">
              <w:rPr>
                <w:rFonts w:ascii="Times New Roman" w:eastAsia="宋体" w:hAnsi="Times New Roman" w:cs="Times New Roman"/>
                <w:szCs w:val="21"/>
              </w:rPr>
              <w:t>60</w:t>
            </w:r>
            <w:r w:rsidRPr="00B40183">
              <w:rPr>
                <w:rFonts w:ascii="Times New Roman" w:eastAsia="宋体" w:hAnsi="Times New Roman" w:cs="Times New Roman"/>
                <w:szCs w:val="21"/>
              </w:rPr>
              <w:t>个月</w:t>
            </w:r>
          </w:p>
        </w:tc>
      </w:tr>
      <w:tr w:rsidR="00670460" w:rsidRPr="00B40183" w:rsidTr="00683466">
        <w:trPr>
          <w:trHeight w:val="331"/>
        </w:trPr>
        <w:tc>
          <w:tcPr>
            <w:tcW w:w="447" w:type="pct"/>
            <w:vAlign w:val="center"/>
          </w:tcPr>
          <w:p w:rsidR="00B40183" w:rsidRPr="00B40183" w:rsidRDefault="00B40183" w:rsidP="00BE2935">
            <w:pPr>
              <w:jc w:val="center"/>
              <w:rPr>
                <w:rFonts w:ascii="Times New Roman" w:eastAsia="宋体" w:hAnsi="Times New Roman" w:cs="Times New Roman"/>
                <w:szCs w:val="21"/>
              </w:rPr>
            </w:pPr>
            <w:r w:rsidRPr="00B40183">
              <w:rPr>
                <w:rFonts w:ascii="Times New Roman" w:eastAsia="宋体" w:hAnsi="Times New Roman" w:cs="Times New Roman"/>
                <w:szCs w:val="21"/>
              </w:rPr>
              <w:t>2</w:t>
            </w:r>
          </w:p>
        </w:tc>
        <w:tc>
          <w:tcPr>
            <w:tcW w:w="1685" w:type="pct"/>
            <w:vAlign w:val="center"/>
          </w:tcPr>
          <w:p w:rsidR="00B40183" w:rsidRPr="00B40183" w:rsidRDefault="00B40183" w:rsidP="00BE2935">
            <w:pPr>
              <w:rPr>
                <w:rFonts w:ascii="Times New Roman" w:eastAsia="宋体" w:hAnsi="Times New Roman" w:cs="Times New Roman"/>
                <w:szCs w:val="21"/>
              </w:rPr>
            </w:pPr>
            <w:r w:rsidRPr="00B40183">
              <w:rPr>
                <w:rFonts w:ascii="Times New Roman" w:eastAsia="宋体" w:hAnsi="Times New Roman" w:cs="Times New Roman"/>
                <w:szCs w:val="21"/>
              </w:rPr>
              <w:t>上海百联集团股份有限公司</w:t>
            </w:r>
          </w:p>
        </w:tc>
        <w:tc>
          <w:tcPr>
            <w:tcW w:w="940" w:type="pct"/>
            <w:vAlign w:val="center"/>
          </w:tcPr>
          <w:p w:rsidR="00B40183" w:rsidRPr="00B40183" w:rsidRDefault="00B40183" w:rsidP="00BE2935">
            <w:pPr>
              <w:jc w:val="center"/>
              <w:rPr>
                <w:rFonts w:ascii="Times New Roman" w:eastAsia="宋体" w:hAnsi="Times New Roman" w:cs="Times New Roman"/>
                <w:szCs w:val="21"/>
              </w:rPr>
            </w:pPr>
            <w:r w:rsidRPr="00B40183">
              <w:rPr>
                <w:rFonts w:ascii="Times New Roman" w:eastAsia="宋体" w:hAnsi="Times New Roman" w:cs="Times New Roman"/>
                <w:szCs w:val="21"/>
              </w:rPr>
              <w:t>100,000,000</w:t>
            </w:r>
          </w:p>
        </w:tc>
        <w:tc>
          <w:tcPr>
            <w:tcW w:w="1195" w:type="pct"/>
            <w:vAlign w:val="center"/>
          </w:tcPr>
          <w:p w:rsidR="00B40183" w:rsidRPr="00B40183" w:rsidRDefault="00B40183" w:rsidP="00BE2935">
            <w:pPr>
              <w:rPr>
                <w:rFonts w:ascii="Times New Roman" w:eastAsia="宋体" w:hAnsi="Times New Roman" w:cs="Times New Roman"/>
                <w:szCs w:val="21"/>
              </w:rPr>
            </w:pPr>
            <w:r w:rsidRPr="00B40183">
              <w:rPr>
                <w:rFonts w:ascii="Times New Roman" w:eastAsia="宋体" w:hAnsi="Times New Roman" w:cs="Times New Roman"/>
                <w:szCs w:val="21"/>
              </w:rPr>
              <w:t>原始权益人及其同</w:t>
            </w:r>
            <w:r w:rsidRPr="00B40183">
              <w:rPr>
                <w:rFonts w:ascii="Times New Roman" w:eastAsia="宋体" w:hAnsi="Times New Roman" w:cs="Times New Roman"/>
                <w:szCs w:val="21"/>
              </w:rPr>
              <w:lastRenderedPageBreak/>
              <w:t>一控制下关联方战略配售限售</w:t>
            </w:r>
          </w:p>
        </w:tc>
        <w:tc>
          <w:tcPr>
            <w:tcW w:w="734" w:type="pct"/>
            <w:vAlign w:val="center"/>
          </w:tcPr>
          <w:p w:rsidR="00B40183" w:rsidRPr="00B40183" w:rsidRDefault="00B40183" w:rsidP="00BE2935">
            <w:pPr>
              <w:jc w:val="center"/>
              <w:rPr>
                <w:rFonts w:ascii="Times New Roman" w:eastAsia="宋体" w:hAnsi="Times New Roman" w:cs="Times New Roman"/>
                <w:szCs w:val="21"/>
              </w:rPr>
            </w:pPr>
            <w:r w:rsidRPr="00B40183">
              <w:rPr>
                <w:rFonts w:ascii="Times New Roman" w:eastAsia="宋体" w:hAnsi="Times New Roman" w:cs="Times New Roman"/>
                <w:szCs w:val="21"/>
              </w:rPr>
              <w:lastRenderedPageBreak/>
              <w:t>36</w:t>
            </w:r>
            <w:r w:rsidRPr="00B40183">
              <w:rPr>
                <w:rFonts w:ascii="Times New Roman" w:eastAsia="宋体" w:hAnsi="Times New Roman" w:cs="Times New Roman"/>
                <w:szCs w:val="21"/>
              </w:rPr>
              <w:t>个月</w:t>
            </w:r>
          </w:p>
        </w:tc>
      </w:tr>
      <w:tr w:rsidR="00670460" w:rsidRPr="00B40183" w:rsidTr="00683466">
        <w:trPr>
          <w:trHeight w:val="331"/>
        </w:trPr>
        <w:tc>
          <w:tcPr>
            <w:tcW w:w="447" w:type="pct"/>
            <w:vAlign w:val="center"/>
          </w:tcPr>
          <w:p w:rsidR="00B40183" w:rsidRPr="00B40183" w:rsidRDefault="00B40183" w:rsidP="00BE2935">
            <w:pPr>
              <w:jc w:val="center"/>
              <w:rPr>
                <w:rFonts w:ascii="Times New Roman" w:eastAsia="宋体" w:hAnsi="Times New Roman" w:cs="Times New Roman"/>
                <w:szCs w:val="21"/>
              </w:rPr>
            </w:pPr>
            <w:r w:rsidRPr="00B40183">
              <w:rPr>
                <w:rFonts w:ascii="Times New Roman" w:eastAsia="宋体" w:hAnsi="Times New Roman" w:cs="Times New Roman"/>
                <w:szCs w:val="21"/>
              </w:rPr>
              <w:lastRenderedPageBreak/>
              <w:t>3</w:t>
            </w:r>
          </w:p>
        </w:tc>
        <w:tc>
          <w:tcPr>
            <w:tcW w:w="1685" w:type="pct"/>
            <w:vAlign w:val="center"/>
          </w:tcPr>
          <w:p w:rsidR="00B40183" w:rsidRPr="00B40183" w:rsidRDefault="00B40183" w:rsidP="00BE2935">
            <w:pPr>
              <w:rPr>
                <w:rFonts w:ascii="Times New Roman" w:eastAsia="宋体" w:hAnsi="Times New Roman" w:cs="Times New Roman"/>
                <w:szCs w:val="21"/>
              </w:rPr>
            </w:pPr>
            <w:r w:rsidRPr="00B40183">
              <w:rPr>
                <w:rFonts w:ascii="Times New Roman" w:eastAsia="宋体" w:hAnsi="Times New Roman" w:cs="Times New Roman"/>
                <w:szCs w:val="21"/>
              </w:rPr>
              <w:t>上海证券有限责任公司</w:t>
            </w:r>
          </w:p>
        </w:tc>
        <w:tc>
          <w:tcPr>
            <w:tcW w:w="940" w:type="pct"/>
            <w:vAlign w:val="center"/>
          </w:tcPr>
          <w:p w:rsidR="00B40183" w:rsidRPr="00B40183" w:rsidRDefault="00B40183" w:rsidP="00BE2935">
            <w:pPr>
              <w:jc w:val="center"/>
              <w:rPr>
                <w:rFonts w:ascii="Times New Roman" w:eastAsia="宋体" w:hAnsi="Times New Roman" w:cs="Times New Roman"/>
                <w:szCs w:val="21"/>
              </w:rPr>
            </w:pPr>
            <w:r w:rsidRPr="00B40183">
              <w:rPr>
                <w:rFonts w:ascii="Times New Roman" w:eastAsia="宋体" w:hAnsi="Times New Roman" w:cs="Times New Roman"/>
                <w:szCs w:val="21"/>
              </w:rPr>
              <w:t>38,600,000</w:t>
            </w:r>
          </w:p>
        </w:tc>
        <w:tc>
          <w:tcPr>
            <w:tcW w:w="1195" w:type="pct"/>
            <w:vAlign w:val="center"/>
          </w:tcPr>
          <w:p w:rsidR="00B40183" w:rsidRPr="00B40183" w:rsidRDefault="00B40183" w:rsidP="00BE2935">
            <w:pPr>
              <w:rPr>
                <w:rFonts w:ascii="Times New Roman" w:eastAsia="宋体" w:hAnsi="Times New Roman" w:cs="Times New Roman"/>
                <w:szCs w:val="21"/>
              </w:rPr>
            </w:pPr>
            <w:r w:rsidRPr="00B40183">
              <w:rPr>
                <w:rFonts w:ascii="Times New Roman" w:eastAsia="宋体" w:hAnsi="Times New Roman" w:cs="Times New Roman"/>
                <w:szCs w:val="21"/>
              </w:rPr>
              <w:t>原始权益人及其同一控制下关联方战略配售限售</w:t>
            </w:r>
          </w:p>
        </w:tc>
        <w:tc>
          <w:tcPr>
            <w:tcW w:w="734" w:type="pct"/>
            <w:vAlign w:val="center"/>
          </w:tcPr>
          <w:p w:rsidR="00B40183" w:rsidRPr="00B40183" w:rsidRDefault="00B40183" w:rsidP="00BE2935">
            <w:pPr>
              <w:jc w:val="center"/>
              <w:rPr>
                <w:rFonts w:ascii="Times New Roman" w:eastAsia="宋体" w:hAnsi="Times New Roman" w:cs="Times New Roman"/>
                <w:szCs w:val="21"/>
              </w:rPr>
            </w:pPr>
            <w:r w:rsidRPr="00B40183">
              <w:rPr>
                <w:rFonts w:ascii="Times New Roman" w:eastAsia="宋体" w:hAnsi="Times New Roman" w:cs="Times New Roman"/>
                <w:szCs w:val="21"/>
              </w:rPr>
              <w:t>36</w:t>
            </w:r>
            <w:r w:rsidRPr="00B40183">
              <w:rPr>
                <w:rFonts w:ascii="Times New Roman" w:eastAsia="宋体" w:hAnsi="Times New Roman" w:cs="Times New Roman"/>
                <w:szCs w:val="21"/>
              </w:rPr>
              <w:t>个月</w:t>
            </w:r>
          </w:p>
        </w:tc>
      </w:tr>
    </w:tbl>
    <w:p w:rsidR="00B40183" w:rsidRPr="00246483" w:rsidRDefault="00246483" w:rsidP="00001893">
      <w:pPr>
        <w:spacing w:line="360" w:lineRule="auto"/>
        <w:ind w:firstLine="480"/>
        <w:rPr>
          <w:rFonts w:ascii="Times New Roman" w:eastAsia="宋体" w:hAnsi="Times New Roman" w:cs="Times New Roman"/>
          <w:color w:val="000000"/>
          <w:kern w:val="0"/>
          <w:szCs w:val="21"/>
        </w:rPr>
      </w:pPr>
      <w:r w:rsidRPr="00246483">
        <w:rPr>
          <w:rFonts w:ascii="Times New Roman" w:eastAsia="宋体" w:hAnsi="Times New Roman" w:cs="Times New Roman" w:hint="eastAsia"/>
          <w:color w:val="000000"/>
          <w:kern w:val="0"/>
          <w:szCs w:val="21"/>
        </w:rPr>
        <w:t>注：上述份额限售期自本基金上市之日起计算。</w:t>
      </w:r>
    </w:p>
    <w:p w:rsidR="00C8420C" w:rsidRPr="00C8420C" w:rsidRDefault="00C8420C" w:rsidP="00001893">
      <w:pPr>
        <w:spacing w:line="360" w:lineRule="auto"/>
        <w:ind w:firstLine="480"/>
        <w:rPr>
          <w:rFonts w:ascii="Times New Roman" w:eastAsia="宋体" w:hAnsi="Times New Roman" w:cs="Times New Roman"/>
          <w:b/>
          <w:bCs/>
          <w:color w:val="000000"/>
          <w:kern w:val="0"/>
          <w:sz w:val="24"/>
          <w:szCs w:val="24"/>
        </w:rPr>
      </w:pPr>
      <w:r w:rsidRPr="00C8420C">
        <w:rPr>
          <w:rFonts w:ascii="Times New Roman" w:eastAsia="宋体" w:hAnsi="Times New Roman" w:cs="Times New Roman" w:hint="eastAsia"/>
          <w:b/>
          <w:bCs/>
          <w:color w:val="000000"/>
          <w:kern w:val="0"/>
          <w:sz w:val="24"/>
          <w:szCs w:val="24"/>
        </w:rPr>
        <w:t>（二）公募</w:t>
      </w:r>
      <w:r w:rsidRPr="00C8420C">
        <w:rPr>
          <w:rFonts w:ascii="Times New Roman" w:eastAsia="宋体" w:hAnsi="Times New Roman" w:cs="Times New Roman" w:hint="eastAsia"/>
          <w:b/>
          <w:bCs/>
          <w:color w:val="000000"/>
          <w:kern w:val="0"/>
          <w:sz w:val="24"/>
          <w:szCs w:val="24"/>
        </w:rPr>
        <w:t>REITs</w:t>
      </w:r>
      <w:r w:rsidRPr="00C8420C">
        <w:rPr>
          <w:rFonts w:ascii="Times New Roman" w:eastAsia="宋体" w:hAnsi="Times New Roman" w:cs="Times New Roman" w:hint="eastAsia"/>
          <w:b/>
          <w:bCs/>
          <w:color w:val="000000"/>
          <w:kern w:val="0"/>
          <w:sz w:val="24"/>
          <w:szCs w:val="24"/>
        </w:rPr>
        <w:t>场外份额解除锁定</w:t>
      </w:r>
    </w:p>
    <w:p w:rsidR="00C8420C" w:rsidRPr="00C8420C" w:rsidRDefault="00C8420C" w:rsidP="00001893">
      <w:pPr>
        <w:spacing w:line="360" w:lineRule="auto"/>
        <w:ind w:firstLine="480"/>
        <w:rPr>
          <w:rFonts w:ascii="Times New Roman" w:eastAsia="宋体" w:hAnsi="Times New Roman" w:cs="Times New Roman"/>
          <w:b/>
          <w:bCs/>
          <w:color w:val="000000"/>
          <w:kern w:val="0"/>
          <w:sz w:val="24"/>
          <w:szCs w:val="24"/>
        </w:rPr>
      </w:pPr>
      <w:r w:rsidRPr="00C8420C">
        <w:rPr>
          <w:rFonts w:ascii="Times New Roman" w:eastAsia="宋体" w:hAnsi="Times New Roman" w:cs="Times New Roman" w:hint="eastAsia"/>
          <w:b/>
          <w:bCs/>
          <w:color w:val="000000"/>
          <w:kern w:val="0"/>
          <w:sz w:val="24"/>
          <w:szCs w:val="24"/>
        </w:rPr>
        <w:t>1</w:t>
      </w:r>
      <w:r w:rsidRPr="00C8420C">
        <w:rPr>
          <w:rFonts w:ascii="Times New Roman" w:eastAsia="宋体" w:hAnsi="Times New Roman" w:cs="Times New Roman" w:hint="eastAsia"/>
          <w:b/>
          <w:bCs/>
          <w:color w:val="000000"/>
          <w:kern w:val="0"/>
          <w:sz w:val="24"/>
          <w:szCs w:val="24"/>
        </w:rPr>
        <w:t>、本次解除锁定的份额情况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tblPr>
      <w:tblGrid>
        <w:gridCol w:w="733"/>
        <w:gridCol w:w="2835"/>
        <w:gridCol w:w="1574"/>
        <w:gridCol w:w="2001"/>
        <w:gridCol w:w="1229"/>
      </w:tblGrid>
      <w:tr w:rsidR="00683466" w:rsidRPr="00683466" w:rsidTr="006862CE">
        <w:trPr>
          <w:cantSplit/>
          <w:trHeight w:val="359"/>
        </w:trPr>
        <w:tc>
          <w:tcPr>
            <w:tcW w:w="438" w:type="pct"/>
            <w:vAlign w:val="center"/>
          </w:tcPr>
          <w:p w:rsidR="00683466" w:rsidRPr="00683466" w:rsidRDefault="00683466" w:rsidP="00BE2935">
            <w:pPr>
              <w:autoSpaceDE w:val="0"/>
              <w:autoSpaceDN w:val="0"/>
              <w:adjustRightInd w:val="0"/>
              <w:jc w:val="center"/>
              <w:rPr>
                <w:rFonts w:ascii="Times New Roman" w:eastAsia="宋体" w:hAnsi="Times New Roman" w:cs="Times New Roman"/>
                <w:b/>
                <w:bCs/>
                <w:color w:val="000000"/>
                <w:szCs w:val="21"/>
              </w:rPr>
            </w:pPr>
            <w:r w:rsidRPr="00683466">
              <w:rPr>
                <w:rFonts w:ascii="Times New Roman" w:eastAsia="宋体" w:hAnsi="Times New Roman" w:cs="Times New Roman"/>
                <w:b/>
                <w:bCs/>
                <w:kern w:val="0"/>
                <w:szCs w:val="21"/>
              </w:rPr>
              <w:t>序号</w:t>
            </w:r>
          </w:p>
        </w:tc>
        <w:tc>
          <w:tcPr>
            <w:tcW w:w="1693" w:type="pct"/>
            <w:vAlign w:val="center"/>
          </w:tcPr>
          <w:p w:rsidR="00683466" w:rsidRPr="00683466" w:rsidRDefault="00683466" w:rsidP="00BE2935">
            <w:pPr>
              <w:autoSpaceDE w:val="0"/>
              <w:autoSpaceDN w:val="0"/>
              <w:adjustRightInd w:val="0"/>
              <w:jc w:val="center"/>
              <w:rPr>
                <w:rFonts w:ascii="Times New Roman" w:eastAsia="宋体" w:hAnsi="Times New Roman" w:cs="Times New Roman"/>
                <w:b/>
                <w:bCs/>
                <w:color w:val="000000"/>
                <w:szCs w:val="21"/>
              </w:rPr>
            </w:pPr>
            <w:r w:rsidRPr="00683466">
              <w:rPr>
                <w:rFonts w:ascii="Times New Roman" w:eastAsia="宋体" w:hAnsi="Times New Roman" w:cs="Times New Roman"/>
                <w:b/>
                <w:bCs/>
                <w:szCs w:val="21"/>
              </w:rPr>
              <w:t>账户名称</w:t>
            </w:r>
          </w:p>
        </w:tc>
        <w:tc>
          <w:tcPr>
            <w:tcW w:w="940" w:type="pct"/>
            <w:vAlign w:val="center"/>
          </w:tcPr>
          <w:p w:rsidR="00683466" w:rsidRPr="00683466" w:rsidRDefault="00683466" w:rsidP="00BE2935">
            <w:pPr>
              <w:autoSpaceDE w:val="0"/>
              <w:autoSpaceDN w:val="0"/>
              <w:adjustRightInd w:val="0"/>
              <w:jc w:val="center"/>
              <w:rPr>
                <w:rFonts w:ascii="Times New Roman" w:eastAsia="宋体" w:hAnsi="Times New Roman" w:cs="Times New Roman"/>
                <w:b/>
                <w:bCs/>
                <w:color w:val="000000"/>
                <w:szCs w:val="21"/>
              </w:rPr>
            </w:pPr>
            <w:r w:rsidRPr="00683466">
              <w:rPr>
                <w:rFonts w:ascii="Times New Roman" w:eastAsia="宋体" w:hAnsi="Times New Roman" w:cs="Times New Roman"/>
                <w:b/>
                <w:bCs/>
                <w:kern w:val="0"/>
                <w:szCs w:val="21"/>
              </w:rPr>
              <w:t>申请锁定份额（份）</w:t>
            </w:r>
          </w:p>
        </w:tc>
        <w:tc>
          <w:tcPr>
            <w:tcW w:w="1195" w:type="pct"/>
            <w:vAlign w:val="center"/>
          </w:tcPr>
          <w:p w:rsidR="00683466" w:rsidRPr="00683466" w:rsidRDefault="00683466" w:rsidP="00BE2935">
            <w:pPr>
              <w:autoSpaceDE w:val="0"/>
              <w:autoSpaceDN w:val="0"/>
              <w:adjustRightInd w:val="0"/>
              <w:jc w:val="center"/>
              <w:rPr>
                <w:rFonts w:ascii="Times New Roman" w:eastAsia="宋体" w:hAnsi="Times New Roman" w:cs="Times New Roman"/>
                <w:b/>
                <w:bCs/>
                <w:color w:val="000000"/>
                <w:szCs w:val="21"/>
              </w:rPr>
            </w:pPr>
            <w:r w:rsidRPr="00683466">
              <w:rPr>
                <w:rFonts w:ascii="Times New Roman" w:eastAsia="宋体" w:hAnsi="Times New Roman" w:cs="Times New Roman"/>
                <w:b/>
                <w:bCs/>
                <w:kern w:val="0"/>
                <w:szCs w:val="21"/>
              </w:rPr>
              <w:t>限售类型</w:t>
            </w:r>
          </w:p>
        </w:tc>
        <w:tc>
          <w:tcPr>
            <w:tcW w:w="734" w:type="pct"/>
            <w:vAlign w:val="center"/>
          </w:tcPr>
          <w:p w:rsidR="00683466" w:rsidRPr="00683466" w:rsidRDefault="00683466" w:rsidP="00BE2935">
            <w:pPr>
              <w:autoSpaceDE w:val="0"/>
              <w:autoSpaceDN w:val="0"/>
              <w:adjustRightInd w:val="0"/>
              <w:jc w:val="center"/>
              <w:rPr>
                <w:rFonts w:ascii="Times New Roman" w:eastAsia="宋体" w:hAnsi="Times New Roman" w:cs="Times New Roman"/>
                <w:b/>
                <w:bCs/>
                <w:szCs w:val="21"/>
              </w:rPr>
            </w:pPr>
            <w:r w:rsidRPr="00683466">
              <w:rPr>
                <w:rFonts w:ascii="Times New Roman" w:eastAsia="宋体" w:hAnsi="Times New Roman" w:cs="Times New Roman"/>
                <w:b/>
                <w:bCs/>
                <w:szCs w:val="21"/>
              </w:rPr>
              <w:t>限售期</w:t>
            </w:r>
          </w:p>
        </w:tc>
      </w:tr>
      <w:tr w:rsidR="00683466" w:rsidRPr="00683466" w:rsidTr="006862CE">
        <w:trPr>
          <w:cantSplit/>
          <w:trHeight w:val="359"/>
        </w:trPr>
        <w:tc>
          <w:tcPr>
            <w:tcW w:w="438" w:type="pct"/>
            <w:vAlign w:val="center"/>
          </w:tcPr>
          <w:p w:rsidR="00683466" w:rsidRPr="00683466" w:rsidRDefault="00683466" w:rsidP="00BE2935">
            <w:pPr>
              <w:autoSpaceDE w:val="0"/>
              <w:autoSpaceDN w:val="0"/>
              <w:adjustRightInd w:val="0"/>
              <w:jc w:val="center"/>
              <w:rPr>
                <w:rFonts w:ascii="Times New Roman" w:eastAsia="宋体" w:hAnsi="Times New Roman" w:cs="Times New Roman"/>
                <w:color w:val="000000"/>
                <w:szCs w:val="21"/>
              </w:rPr>
            </w:pPr>
            <w:r w:rsidRPr="00683466">
              <w:rPr>
                <w:rFonts w:ascii="Times New Roman" w:eastAsia="宋体" w:hAnsi="Times New Roman" w:cs="Times New Roman"/>
                <w:color w:val="000000"/>
                <w:szCs w:val="21"/>
              </w:rPr>
              <w:t>1</w:t>
            </w:r>
          </w:p>
        </w:tc>
        <w:tc>
          <w:tcPr>
            <w:tcW w:w="1693" w:type="pct"/>
            <w:vAlign w:val="center"/>
          </w:tcPr>
          <w:p w:rsidR="00683466" w:rsidRPr="00683466" w:rsidRDefault="00683466" w:rsidP="00BE2935">
            <w:pPr>
              <w:rPr>
                <w:rFonts w:ascii="Times New Roman" w:eastAsia="宋体" w:hAnsi="Times New Roman" w:cs="Times New Roman"/>
                <w:color w:val="000000"/>
                <w:szCs w:val="21"/>
              </w:rPr>
            </w:pPr>
            <w:r w:rsidRPr="00683466">
              <w:rPr>
                <w:rFonts w:ascii="Times New Roman" w:eastAsia="宋体" w:hAnsi="Times New Roman" w:cs="Times New Roman"/>
                <w:szCs w:val="21"/>
              </w:rPr>
              <w:t>国泰君安投资管理股份有限公司</w:t>
            </w:r>
          </w:p>
        </w:tc>
        <w:tc>
          <w:tcPr>
            <w:tcW w:w="940" w:type="pct"/>
            <w:vAlign w:val="center"/>
          </w:tcPr>
          <w:p w:rsidR="00683466" w:rsidRPr="00683466" w:rsidRDefault="00683466" w:rsidP="00BE2935">
            <w:pPr>
              <w:autoSpaceDE w:val="0"/>
              <w:autoSpaceDN w:val="0"/>
              <w:adjustRightInd w:val="0"/>
              <w:jc w:val="center"/>
              <w:rPr>
                <w:rFonts w:ascii="Times New Roman" w:eastAsia="宋体" w:hAnsi="Times New Roman" w:cs="Times New Roman"/>
                <w:color w:val="000000"/>
                <w:szCs w:val="21"/>
              </w:rPr>
            </w:pPr>
            <w:r w:rsidRPr="00683466">
              <w:rPr>
                <w:rFonts w:ascii="Times New Roman" w:eastAsia="宋体" w:hAnsi="Times New Roman" w:cs="Times New Roman"/>
                <w:color w:val="000000"/>
                <w:szCs w:val="21"/>
              </w:rPr>
              <w:t>12,260,000</w:t>
            </w:r>
          </w:p>
        </w:tc>
        <w:tc>
          <w:tcPr>
            <w:tcW w:w="1195" w:type="pct"/>
            <w:vAlign w:val="center"/>
          </w:tcPr>
          <w:p w:rsidR="00683466" w:rsidRPr="00683466" w:rsidRDefault="00683466" w:rsidP="00BE2935">
            <w:pPr>
              <w:autoSpaceDE w:val="0"/>
              <w:autoSpaceDN w:val="0"/>
              <w:adjustRightInd w:val="0"/>
              <w:jc w:val="left"/>
              <w:rPr>
                <w:rFonts w:ascii="Times New Roman" w:eastAsia="宋体" w:hAnsi="Times New Roman" w:cs="Times New Roman"/>
                <w:color w:val="000000"/>
                <w:szCs w:val="21"/>
              </w:rPr>
            </w:pPr>
            <w:r w:rsidRPr="00683466">
              <w:rPr>
                <w:rFonts w:ascii="Times New Roman" w:eastAsia="宋体" w:hAnsi="Times New Roman" w:cs="Times New Roman"/>
                <w:szCs w:val="21"/>
              </w:rPr>
              <w:t>其他专业机构投资者战略配售限售</w:t>
            </w:r>
          </w:p>
        </w:tc>
        <w:tc>
          <w:tcPr>
            <w:tcW w:w="734" w:type="pct"/>
            <w:vAlign w:val="center"/>
          </w:tcPr>
          <w:p w:rsidR="00683466" w:rsidRPr="00683466" w:rsidRDefault="00683466" w:rsidP="00BE2935">
            <w:pPr>
              <w:autoSpaceDE w:val="0"/>
              <w:autoSpaceDN w:val="0"/>
              <w:adjustRightInd w:val="0"/>
              <w:jc w:val="center"/>
              <w:rPr>
                <w:rFonts w:ascii="Times New Roman" w:eastAsia="宋体" w:hAnsi="Times New Roman" w:cs="Times New Roman"/>
                <w:color w:val="000000"/>
                <w:szCs w:val="21"/>
              </w:rPr>
            </w:pPr>
            <w:r w:rsidRPr="00683466">
              <w:rPr>
                <w:rFonts w:ascii="Times New Roman" w:eastAsia="宋体" w:hAnsi="Times New Roman" w:cs="Times New Roman"/>
                <w:szCs w:val="21"/>
              </w:rPr>
              <w:t>12</w:t>
            </w:r>
            <w:r w:rsidRPr="00683466">
              <w:rPr>
                <w:rFonts w:ascii="Times New Roman" w:eastAsia="宋体" w:hAnsi="Times New Roman" w:cs="Times New Roman"/>
                <w:szCs w:val="21"/>
              </w:rPr>
              <w:t>个月</w:t>
            </w:r>
          </w:p>
        </w:tc>
      </w:tr>
    </w:tbl>
    <w:p w:rsidR="009373B9" w:rsidRPr="009373B9" w:rsidRDefault="009373B9" w:rsidP="00001893">
      <w:pPr>
        <w:spacing w:line="360" w:lineRule="auto"/>
        <w:ind w:firstLine="480"/>
        <w:rPr>
          <w:rFonts w:ascii="Times New Roman" w:eastAsia="宋体" w:hAnsi="Times New Roman" w:cs="Times New Roman"/>
          <w:b/>
          <w:bCs/>
          <w:color w:val="000000"/>
          <w:kern w:val="0"/>
          <w:sz w:val="24"/>
          <w:szCs w:val="24"/>
        </w:rPr>
      </w:pPr>
      <w:r w:rsidRPr="009373B9">
        <w:rPr>
          <w:rFonts w:ascii="Times New Roman" w:eastAsia="宋体" w:hAnsi="Times New Roman" w:cs="Times New Roman" w:hint="eastAsia"/>
          <w:b/>
          <w:bCs/>
          <w:color w:val="000000"/>
          <w:kern w:val="0"/>
          <w:sz w:val="24"/>
          <w:szCs w:val="24"/>
        </w:rPr>
        <w:t>2</w:t>
      </w:r>
      <w:r w:rsidRPr="009373B9">
        <w:rPr>
          <w:rFonts w:ascii="Times New Roman" w:eastAsia="宋体" w:hAnsi="Times New Roman" w:cs="Times New Roman" w:hint="eastAsia"/>
          <w:b/>
          <w:bCs/>
          <w:color w:val="000000"/>
          <w:kern w:val="0"/>
          <w:sz w:val="24"/>
          <w:szCs w:val="24"/>
        </w:rPr>
        <w:t>、本次解除锁定后剩余限售份额情况</w:t>
      </w:r>
    </w:p>
    <w:p w:rsidR="00001893" w:rsidRDefault="00026A6C" w:rsidP="00397D19">
      <w:pPr>
        <w:spacing w:line="360" w:lineRule="auto"/>
        <w:ind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本次解除锁定后，本基金</w:t>
      </w:r>
      <w:r w:rsidR="000C05AD">
        <w:rPr>
          <w:rFonts w:ascii="Times New Roman" w:eastAsia="宋体" w:hAnsi="Times New Roman" w:cs="Times New Roman" w:hint="eastAsia"/>
          <w:color w:val="000000"/>
          <w:kern w:val="0"/>
          <w:sz w:val="24"/>
          <w:szCs w:val="24"/>
        </w:rPr>
        <w:t>场外</w:t>
      </w:r>
      <w:r>
        <w:rPr>
          <w:rFonts w:ascii="Times New Roman" w:eastAsia="宋体" w:hAnsi="Times New Roman" w:cs="Times New Roman" w:hint="eastAsia"/>
          <w:color w:val="000000"/>
          <w:kern w:val="0"/>
          <w:sz w:val="24"/>
          <w:szCs w:val="24"/>
        </w:rPr>
        <w:t>无剩余限售份额。</w:t>
      </w:r>
    </w:p>
    <w:p w:rsidR="001E0A08" w:rsidRPr="00775734" w:rsidRDefault="001E0A08" w:rsidP="00397D19">
      <w:pPr>
        <w:spacing w:line="360" w:lineRule="auto"/>
        <w:ind w:firstLine="480"/>
        <w:rPr>
          <w:rFonts w:ascii="Times New Roman" w:eastAsia="宋体" w:hAnsi="Times New Roman" w:cs="Times New Roman"/>
          <w:b/>
          <w:bCs/>
          <w:color w:val="000000"/>
          <w:kern w:val="0"/>
          <w:sz w:val="24"/>
          <w:szCs w:val="24"/>
        </w:rPr>
      </w:pPr>
      <w:r w:rsidRPr="00775734">
        <w:rPr>
          <w:rFonts w:ascii="Times New Roman" w:eastAsia="宋体" w:hAnsi="Times New Roman" w:cs="Times New Roman" w:hint="eastAsia"/>
          <w:b/>
          <w:bCs/>
          <w:color w:val="000000"/>
          <w:kern w:val="0"/>
          <w:sz w:val="24"/>
          <w:szCs w:val="24"/>
        </w:rPr>
        <w:t>（三）公募</w:t>
      </w:r>
      <w:r w:rsidRPr="00775734">
        <w:rPr>
          <w:rFonts w:ascii="Times New Roman" w:eastAsia="宋体" w:hAnsi="Times New Roman" w:cs="Times New Roman"/>
          <w:b/>
          <w:bCs/>
          <w:color w:val="000000"/>
          <w:kern w:val="0"/>
          <w:sz w:val="24"/>
          <w:szCs w:val="24"/>
        </w:rPr>
        <w:t>REITs</w:t>
      </w:r>
      <w:r w:rsidRPr="00775734">
        <w:rPr>
          <w:rFonts w:ascii="Times New Roman" w:eastAsia="宋体" w:hAnsi="Times New Roman" w:cs="Times New Roman" w:hint="eastAsia"/>
          <w:b/>
          <w:bCs/>
          <w:color w:val="000000"/>
          <w:kern w:val="0"/>
          <w:sz w:val="24"/>
          <w:szCs w:val="24"/>
        </w:rPr>
        <w:t>未来解除限售安排</w:t>
      </w:r>
    </w:p>
    <w:p w:rsidR="001E0A08" w:rsidRDefault="001E0A08" w:rsidP="00397D19">
      <w:pPr>
        <w:spacing w:line="360" w:lineRule="auto"/>
        <w:ind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针对</w:t>
      </w:r>
      <w:r w:rsidRPr="001E0A08">
        <w:rPr>
          <w:rFonts w:ascii="Times New Roman" w:eastAsia="宋体" w:hAnsi="Times New Roman" w:cs="Times New Roman" w:hint="eastAsia"/>
          <w:color w:val="000000"/>
          <w:kern w:val="0"/>
          <w:sz w:val="24"/>
          <w:szCs w:val="24"/>
        </w:rPr>
        <w:t>本次解除限售后剩余的限售份额</w:t>
      </w:r>
      <w:r>
        <w:rPr>
          <w:rFonts w:ascii="Times New Roman" w:eastAsia="宋体" w:hAnsi="Times New Roman" w:cs="Times New Roman" w:hint="eastAsia"/>
          <w:color w:val="000000"/>
          <w:kern w:val="0"/>
          <w:sz w:val="24"/>
          <w:szCs w:val="24"/>
        </w:rPr>
        <w:t>，本基金</w:t>
      </w:r>
      <w:r w:rsidRPr="001E0A08">
        <w:rPr>
          <w:rFonts w:ascii="Times New Roman" w:eastAsia="宋体" w:hAnsi="Times New Roman" w:cs="Times New Roman" w:hint="eastAsia"/>
          <w:color w:val="000000"/>
          <w:kern w:val="0"/>
          <w:sz w:val="24"/>
          <w:szCs w:val="24"/>
        </w:rPr>
        <w:t>原始权益人及其同一控制下关联方</w:t>
      </w:r>
      <w:r>
        <w:rPr>
          <w:rFonts w:ascii="Times New Roman" w:eastAsia="宋体" w:hAnsi="Times New Roman" w:cs="Times New Roman" w:hint="eastAsia"/>
          <w:color w:val="000000"/>
          <w:kern w:val="0"/>
          <w:sz w:val="24"/>
          <w:szCs w:val="24"/>
        </w:rPr>
        <w:t>将按照</w:t>
      </w:r>
      <w:r w:rsidRPr="001E0A08">
        <w:rPr>
          <w:rFonts w:ascii="Times New Roman" w:eastAsia="宋体" w:hAnsi="Times New Roman" w:cs="Times New Roman" w:hint="eastAsia"/>
          <w:color w:val="000000"/>
          <w:kern w:val="0"/>
          <w:sz w:val="24"/>
          <w:szCs w:val="24"/>
        </w:rPr>
        <w:t>法律法规</w:t>
      </w:r>
      <w:r>
        <w:rPr>
          <w:rFonts w:ascii="Times New Roman" w:eastAsia="宋体" w:hAnsi="Times New Roman" w:cs="Times New Roman" w:hint="eastAsia"/>
          <w:color w:val="000000"/>
          <w:kern w:val="0"/>
          <w:sz w:val="24"/>
          <w:szCs w:val="24"/>
        </w:rPr>
        <w:t>、</w:t>
      </w:r>
      <w:r w:rsidRPr="001E0A08">
        <w:rPr>
          <w:rFonts w:ascii="Times New Roman" w:eastAsia="宋体" w:hAnsi="Times New Roman" w:cs="Times New Roman" w:hint="eastAsia"/>
          <w:color w:val="000000"/>
          <w:kern w:val="0"/>
          <w:sz w:val="24"/>
          <w:szCs w:val="24"/>
        </w:rPr>
        <w:t>本基金招募说明书及其更新、签署的战略配售协议及《华安百联消费封闭式基础设施证券投资基金战略配售份额限售公告》的规定做出解除限售相关安排</w:t>
      </w:r>
      <w:r>
        <w:rPr>
          <w:rFonts w:ascii="Times New Roman" w:eastAsia="宋体" w:hAnsi="Times New Roman" w:cs="Times New Roman" w:hint="eastAsia"/>
          <w:color w:val="000000"/>
          <w:kern w:val="0"/>
          <w:sz w:val="24"/>
          <w:szCs w:val="24"/>
        </w:rPr>
        <w:t>。</w:t>
      </w:r>
    </w:p>
    <w:p w:rsidR="001D1D71" w:rsidRPr="00B17C51" w:rsidRDefault="001D1D71" w:rsidP="00397D19">
      <w:pPr>
        <w:spacing w:line="360" w:lineRule="auto"/>
        <w:ind w:firstLine="420"/>
        <w:outlineLvl w:val="2"/>
        <w:rPr>
          <w:rFonts w:ascii="Times New Roman" w:eastAsia="宋体" w:hAnsi="Times New Roman" w:cs="Times New Roman"/>
          <w:b/>
          <w:bCs/>
          <w:color w:val="000000"/>
          <w:sz w:val="24"/>
          <w:szCs w:val="24"/>
        </w:rPr>
      </w:pPr>
      <w:r w:rsidRPr="00B17C51">
        <w:rPr>
          <w:rFonts w:ascii="Times New Roman" w:eastAsia="宋体" w:hAnsi="Times New Roman" w:cs="Times New Roman" w:hint="eastAsia"/>
          <w:b/>
          <w:bCs/>
          <w:color w:val="000000"/>
          <w:sz w:val="24"/>
          <w:szCs w:val="24"/>
        </w:rPr>
        <w:t>三、</w:t>
      </w:r>
      <w:r w:rsidR="00397D19" w:rsidRPr="00397D19">
        <w:rPr>
          <w:rFonts w:ascii="Times New Roman" w:eastAsia="宋体" w:hAnsi="Times New Roman" w:cs="Times New Roman" w:hint="eastAsia"/>
          <w:b/>
          <w:bCs/>
          <w:color w:val="000000"/>
          <w:sz w:val="24"/>
          <w:szCs w:val="24"/>
        </w:rPr>
        <w:t>本次限售份额解除限售后流通份额变化情况</w:t>
      </w:r>
    </w:p>
    <w:p w:rsidR="008A6802" w:rsidRDefault="008A6802" w:rsidP="008A6802">
      <w:pPr>
        <w:spacing w:line="360" w:lineRule="auto"/>
        <w:ind w:firstLine="420"/>
        <w:rPr>
          <w:rFonts w:ascii="Times New Roman" w:eastAsia="宋体" w:hAnsi="Times New Roman" w:cs="Times New Roman"/>
          <w:color w:val="000000"/>
          <w:kern w:val="0"/>
          <w:sz w:val="24"/>
          <w:szCs w:val="24"/>
        </w:rPr>
      </w:pPr>
      <w:r w:rsidRPr="00B018BB">
        <w:rPr>
          <w:rFonts w:ascii="Times New Roman" w:eastAsia="宋体" w:hAnsi="Times New Roman" w:cs="Times New Roman" w:hint="eastAsia"/>
          <w:color w:val="000000"/>
          <w:kern w:val="0"/>
          <w:sz w:val="24"/>
          <w:szCs w:val="24"/>
        </w:rPr>
        <w:t>本次战略配售份额上市流通前，可在二级市场直接交易的本基金流通份额为</w:t>
      </w:r>
      <w:r>
        <w:rPr>
          <w:rFonts w:ascii="Times New Roman" w:eastAsia="宋体" w:hAnsi="Times New Roman" w:cs="Times New Roman" w:hint="eastAsia"/>
          <w:color w:val="000000"/>
          <w:kern w:val="0"/>
          <w:sz w:val="24"/>
          <w:szCs w:val="24"/>
        </w:rPr>
        <w:t>267</w:t>
      </w:r>
      <w:r w:rsidRPr="00B018BB">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23</w:t>
      </w:r>
      <w:r w:rsidRPr="00B018BB">
        <w:rPr>
          <w:rFonts w:ascii="Times New Roman" w:eastAsia="宋体" w:hAnsi="Times New Roman" w:cs="Times New Roman" w:hint="eastAsia"/>
          <w:color w:val="000000"/>
          <w:kern w:val="0"/>
          <w:sz w:val="24"/>
          <w:szCs w:val="24"/>
        </w:rPr>
        <w:t>0,000</w:t>
      </w:r>
      <w:r w:rsidRPr="00B018BB">
        <w:rPr>
          <w:rFonts w:ascii="Times New Roman" w:eastAsia="宋体" w:hAnsi="Times New Roman" w:cs="Times New Roman" w:hint="eastAsia"/>
          <w:color w:val="000000"/>
          <w:kern w:val="0"/>
          <w:sz w:val="24"/>
          <w:szCs w:val="24"/>
        </w:rPr>
        <w:t>份，占本基金全部基金份额的</w:t>
      </w:r>
      <w:r>
        <w:rPr>
          <w:rFonts w:ascii="Times New Roman" w:eastAsia="宋体" w:hAnsi="Times New Roman" w:cs="Times New Roman" w:hint="eastAsia"/>
          <w:color w:val="000000"/>
          <w:kern w:val="0"/>
          <w:sz w:val="24"/>
          <w:szCs w:val="24"/>
        </w:rPr>
        <w:t>26.723</w:t>
      </w:r>
      <w:r w:rsidRPr="00B018BB">
        <w:rPr>
          <w:rFonts w:ascii="Times New Roman" w:eastAsia="宋体" w:hAnsi="Times New Roman" w:cs="Times New Roman" w:hint="eastAsia"/>
          <w:color w:val="000000"/>
          <w:kern w:val="0"/>
          <w:sz w:val="24"/>
          <w:szCs w:val="24"/>
        </w:rPr>
        <w:t>%</w:t>
      </w:r>
      <w:r w:rsidRPr="00B018BB">
        <w:rPr>
          <w:rFonts w:ascii="Times New Roman" w:eastAsia="宋体" w:hAnsi="Times New Roman" w:cs="Times New Roman" w:hint="eastAsia"/>
          <w:color w:val="000000"/>
          <w:kern w:val="0"/>
          <w:sz w:val="24"/>
          <w:szCs w:val="24"/>
        </w:rPr>
        <w:t>。本次战略配售份额解禁后，可流通份额合计为</w:t>
      </w:r>
      <w:r>
        <w:rPr>
          <w:rFonts w:ascii="Times New Roman" w:eastAsia="宋体" w:hAnsi="Times New Roman" w:cs="Times New Roman" w:hint="eastAsia"/>
          <w:color w:val="000000"/>
          <w:kern w:val="0"/>
          <w:sz w:val="24"/>
          <w:szCs w:val="24"/>
        </w:rPr>
        <w:t>661</w:t>
      </w:r>
      <w:r w:rsidRPr="00B018BB">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4</w:t>
      </w:r>
      <w:r w:rsidRPr="00B018BB">
        <w:rPr>
          <w:rFonts w:ascii="Times New Roman" w:eastAsia="宋体" w:hAnsi="Times New Roman" w:cs="Times New Roman" w:hint="eastAsia"/>
          <w:color w:val="000000"/>
          <w:kern w:val="0"/>
          <w:sz w:val="24"/>
          <w:szCs w:val="24"/>
        </w:rPr>
        <w:t>00,000</w:t>
      </w:r>
      <w:r w:rsidRPr="00B018BB">
        <w:rPr>
          <w:rFonts w:ascii="Times New Roman" w:eastAsia="宋体" w:hAnsi="Times New Roman" w:cs="Times New Roman" w:hint="eastAsia"/>
          <w:color w:val="000000"/>
          <w:kern w:val="0"/>
          <w:sz w:val="24"/>
          <w:szCs w:val="24"/>
        </w:rPr>
        <w:t>份，占本基金全部基金份额的</w:t>
      </w:r>
      <w:r>
        <w:rPr>
          <w:rFonts w:ascii="Times New Roman" w:eastAsia="宋体" w:hAnsi="Times New Roman" w:cs="Times New Roman" w:hint="eastAsia"/>
          <w:color w:val="000000"/>
          <w:kern w:val="0"/>
          <w:sz w:val="24"/>
          <w:szCs w:val="24"/>
        </w:rPr>
        <w:t>66.14</w:t>
      </w:r>
      <w:r w:rsidRPr="00B018BB">
        <w:rPr>
          <w:rFonts w:ascii="Times New Roman" w:eastAsia="宋体" w:hAnsi="Times New Roman" w:cs="Times New Roman" w:hint="eastAsia"/>
          <w:color w:val="000000"/>
          <w:kern w:val="0"/>
          <w:sz w:val="24"/>
          <w:szCs w:val="24"/>
        </w:rPr>
        <w:t>%</w:t>
      </w:r>
      <w:r w:rsidRPr="00B018BB">
        <w:rPr>
          <w:rFonts w:ascii="Times New Roman" w:eastAsia="宋体" w:hAnsi="Times New Roman" w:cs="Times New Roman" w:hint="eastAsia"/>
          <w:color w:val="000000"/>
          <w:kern w:val="0"/>
          <w:sz w:val="24"/>
          <w:szCs w:val="24"/>
        </w:rPr>
        <w:t>。</w:t>
      </w:r>
      <w:r w:rsidR="004802AA" w:rsidRPr="004802AA">
        <w:rPr>
          <w:rFonts w:ascii="Times New Roman" w:eastAsia="宋体" w:hAnsi="Times New Roman" w:cs="Times New Roman" w:hint="eastAsia"/>
          <w:color w:val="000000"/>
          <w:kern w:val="0"/>
          <w:sz w:val="24"/>
          <w:szCs w:val="24"/>
        </w:rPr>
        <w:t>前述流通份额均包括场外份额，场外份额在符合相关办理条件的前提下通过跨系统转托管至场内后即可上市流通。</w:t>
      </w:r>
    </w:p>
    <w:p w:rsidR="00B84641" w:rsidRPr="00B17C51" w:rsidRDefault="00B84641" w:rsidP="00A82252">
      <w:pPr>
        <w:spacing w:line="360" w:lineRule="auto"/>
        <w:ind w:firstLine="420"/>
        <w:outlineLvl w:val="2"/>
        <w:rPr>
          <w:rFonts w:ascii="Times New Roman" w:eastAsia="宋体" w:hAnsi="Times New Roman" w:cs="Times New Roman"/>
          <w:b/>
          <w:bCs/>
          <w:color w:val="000000"/>
          <w:sz w:val="24"/>
          <w:szCs w:val="24"/>
        </w:rPr>
      </w:pPr>
      <w:r w:rsidRPr="00B17C51">
        <w:rPr>
          <w:rFonts w:ascii="Times New Roman" w:eastAsia="宋体" w:hAnsi="Times New Roman" w:cs="Times New Roman" w:hint="eastAsia"/>
          <w:b/>
          <w:bCs/>
          <w:color w:val="000000"/>
          <w:sz w:val="24"/>
          <w:szCs w:val="24"/>
        </w:rPr>
        <w:t>四、</w:t>
      </w:r>
      <w:r w:rsidR="003D403D" w:rsidRPr="003D403D">
        <w:rPr>
          <w:rFonts w:ascii="Times New Roman" w:eastAsia="宋体" w:hAnsi="Times New Roman" w:cs="Times New Roman" w:hint="eastAsia"/>
          <w:b/>
          <w:bCs/>
          <w:color w:val="000000"/>
          <w:sz w:val="24"/>
          <w:szCs w:val="24"/>
        </w:rPr>
        <w:t>对基金份额持有人权益的影响分析</w:t>
      </w:r>
    </w:p>
    <w:p w:rsidR="00A342B3" w:rsidRPr="00A342B3" w:rsidRDefault="00A342B3" w:rsidP="00B84641">
      <w:pPr>
        <w:spacing w:line="360" w:lineRule="auto"/>
        <w:ind w:firstLine="480"/>
        <w:rPr>
          <w:rFonts w:ascii="Times New Roman" w:eastAsia="宋体" w:hAnsi="Times New Roman" w:cs="Times New Roman"/>
          <w:b/>
          <w:bCs/>
          <w:color w:val="000000"/>
          <w:kern w:val="0"/>
          <w:sz w:val="24"/>
          <w:szCs w:val="24"/>
        </w:rPr>
      </w:pPr>
      <w:r w:rsidRPr="00A342B3">
        <w:rPr>
          <w:rFonts w:ascii="Times New Roman" w:eastAsia="宋体" w:hAnsi="Times New Roman" w:cs="Times New Roman" w:hint="eastAsia"/>
          <w:b/>
          <w:bCs/>
          <w:color w:val="000000"/>
          <w:kern w:val="0"/>
          <w:sz w:val="24"/>
          <w:szCs w:val="24"/>
        </w:rPr>
        <w:t>（一）</w:t>
      </w:r>
      <w:r w:rsidR="00AD5A27" w:rsidRPr="00AD5A27">
        <w:rPr>
          <w:rFonts w:ascii="Times New Roman" w:eastAsia="宋体" w:hAnsi="Times New Roman" w:cs="Times New Roman" w:hint="eastAsia"/>
          <w:b/>
          <w:bCs/>
          <w:color w:val="000000"/>
          <w:kern w:val="0"/>
          <w:sz w:val="24"/>
          <w:szCs w:val="24"/>
        </w:rPr>
        <w:t>基础设施项目的经营业绩情况</w:t>
      </w:r>
    </w:p>
    <w:p w:rsidR="00AD5A27" w:rsidRPr="00AD5A27" w:rsidRDefault="00AD5A27" w:rsidP="00AD5A27">
      <w:pPr>
        <w:spacing w:line="360" w:lineRule="auto"/>
        <w:ind w:firstLine="480"/>
        <w:rPr>
          <w:rFonts w:ascii="Times New Roman" w:eastAsia="宋体" w:hAnsi="Times New Roman" w:cs="Times New Roman"/>
          <w:color w:val="000000"/>
          <w:kern w:val="0"/>
          <w:sz w:val="24"/>
          <w:szCs w:val="24"/>
        </w:rPr>
      </w:pPr>
      <w:bookmarkStart w:id="1" w:name="_Hlk204864291"/>
      <w:r w:rsidRPr="00AD5A27">
        <w:rPr>
          <w:rFonts w:ascii="Times New Roman" w:eastAsia="宋体" w:hAnsi="Times New Roman" w:cs="Times New Roman" w:hint="eastAsia"/>
          <w:color w:val="000000"/>
          <w:kern w:val="0"/>
          <w:sz w:val="24"/>
          <w:szCs w:val="24"/>
        </w:rPr>
        <w:t>本基金通过专项计划持有项目公司</w:t>
      </w:r>
      <w:r w:rsidRPr="00AD5A27">
        <w:rPr>
          <w:rFonts w:ascii="Times New Roman" w:eastAsia="宋体" w:hAnsi="Times New Roman" w:cs="Times New Roman" w:hint="eastAsia"/>
          <w:color w:val="000000"/>
          <w:kern w:val="0"/>
          <w:sz w:val="24"/>
          <w:szCs w:val="24"/>
        </w:rPr>
        <w:t xml:space="preserve"> 100%</w:t>
      </w:r>
      <w:r w:rsidRPr="00AD5A27">
        <w:rPr>
          <w:rFonts w:ascii="Times New Roman" w:eastAsia="宋体" w:hAnsi="Times New Roman" w:cs="Times New Roman" w:hint="eastAsia"/>
          <w:color w:val="000000"/>
          <w:kern w:val="0"/>
          <w:sz w:val="24"/>
          <w:szCs w:val="24"/>
        </w:rPr>
        <w:t>的股权，基础设施项目为上海又一城购物中心。截至</w:t>
      </w:r>
      <w:r w:rsidRPr="00AD5A27">
        <w:rPr>
          <w:rFonts w:ascii="Times New Roman" w:eastAsia="宋体" w:hAnsi="Times New Roman" w:cs="Times New Roman" w:hint="eastAsia"/>
          <w:color w:val="000000"/>
          <w:kern w:val="0"/>
          <w:sz w:val="24"/>
          <w:szCs w:val="24"/>
        </w:rPr>
        <w:t>2025</w:t>
      </w:r>
      <w:r w:rsidRPr="00AD5A27">
        <w:rPr>
          <w:rFonts w:ascii="Times New Roman" w:eastAsia="宋体" w:hAnsi="Times New Roman" w:cs="Times New Roman" w:hint="eastAsia"/>
          <w:color w:val="000000"/>
          <w:kern w:val="0"/>
          <w:sz w:val="24"/>
          <w:szCs w:val="24"/>
        </w:rPr>
        <w:t>年</w:t>
      </w:r>
      <w:r w:rsidRPr="00AD5A27">
        <w:rPr>
          <w:rFonts w:ascii="Times New Roman" w:eastAsia="宋体" w:hAnsi="Times New Roman" w:cs="Times New Roman" w:hint="eastAsia"/>
          <w:color w:val="000000"/>
          <w:kern w:val="0"/>
          <w:sz w:val="24"/>
          <w:szCs w:val="24"/>
        </w:rPr>
        <w:t>6</w:t>
      </w:r>
      <w:r w:rsidRPr="00AD5A27">
        <w:rPr>
          <w:rFonts w:ascii="Times New Roman" w:eastAsia="宋体" w:hAnsi="Times New Roman" w:cs="Times New Roman" w:hint="eastAsia"/>
          <w:color w:val="000000"/>
          <w:kern w:val="0"/>
          <w:sz w:val="24"/>
          <w:szCs w:val="24"/>
        </w:rPr>
        <w:t>月</w:t>
      </w:r>
      <w:r w:rsidRPr="00AD5A27">
        <w:rPr>
          <w:rFonts w:ascii="Times New Roman" w:eastAsia="宋体" w:hAnsi="Times New Roman" w:cs="Times New Roman" w:hint="eastAsia"/>
          <w:color w:val="000000"/>
          <w:kern w:val="0"/>
          <w:sz w:val="24"/>
          <w:szCs w:val="24"/>
        </w:rPr>
        <w:t>30</w:t>
      </w:r>
      <w:r w:rsidRPr="00AD5A27">
        <w:rPr>
          <w:rFonts w:ascii="Times New Roman" w:eastAsia="宋体" w:hAnsi="Times New Roman" w:cs="Times New Roman" w:hint="eastAsia"/>
          <w:color w:val="000000"/>
          <w:kern w:val="0"/>
          <w:sz w:val="24"/>
          <w:szCs w:val="24"/>
        </w:rPr>
        <w:t>日，基础设施项目整体可租赁面积</w:t>
      </w:r>
      <w:r w:rsidRPr="00AD5A27">
        <w:rPr>
          <w:rFonts w:ascii="Times New Roman" w:eastAsia="宋体" w:hAnsi="Times New Roman" w:cs="Times New Roman" w:hint="eastAsia"/>
          <w:color w:val="000000"/>
          <w:kern w:val="0"/>
          <w:sz w:val="24"/>
          <w:szCs w:val="24"/>
        </w:rPr>
        <w:t>58,586.71</w:t>
      </w:r>
      <w:r w:rsidRPr="00AD5A27">
        <w:rPr>
          <w:rFonts w:ascii="Times New Roman" w:eastAsia="宋体" w:hAnsi="Times New Roman" w:cs="Times New Roman" w:hint="eastAsia"/>
          <w:color w:val="000000"/>
          <w:kern w:val="0"/>
          <w:sz w:val="24"/>
          <w:szCs w:val="24"/>
        </w:rPr>
        <w:t>平方米。其中，租赁业务面积</w:t>
      </w:r>
      <w:r w:rsidRPr="00AD5A27">
        <w:rPr>
          <w:rFonts w:ascii="Times New Roman" w:eastAsia="宋体" w:hAnsi="Times New Roman" w:cs="Times New Roman" w:hint="eastAsia"/>
          <w:color w:val="000000"/>
          <w:kern w:val="0"/>
          <w:sz w:val="24"/>
          <w:szCs w:val="24"/>
        </w:rPr>
        <w:t>40,649.60</w:t>
      </w:r>
      <w:r w:rsidRPr="00AD5A27">
        <w:rPr>
          <w:rFonts w:ascii="Times New Roman" w:eastAsia="宋体" w:hAnsi="Times New Roman" w:cs="Times New Roman" w:hint="eastAsia"/>
          <w:color w:val="000000"/>
          <w:kern w:val="0"/>
          <w:sz w:val="24"/>
          <w:szCs w:val="24"/>
        </w:rPr>
        <w:t>平方米，占比</w:t>
      </w:r>
      <w:r w:rsidRPr="00AD5A27">
        <w:rPr>
          <w:rFonts w:ascii="Times New Roman" w:eastAsia="宋体" w:hAnsi="Times New Roman" w:cs="Times New Roman" w:hint="eastAsia"/>
          <w:color w:val="000000"/>
          <w:kern w:val="0"/>
          <w:sz w:val="24"/>
          <w:szCs w:val="24"/>
        </w:rPr>
        <w:t>69.38%</w:t>
      </w:r>
      <w:r w:rsidRPr="00AD5A27">
        <w:rPr>
          <w:rFonts w:ascii="Times New Roman" w:eastAsia="宋体" w:hAnsi="Times New Roman" w:cs="Times New Roman" w:hint="eastAsia"/>
          <w:color w:val="000000"/>
          <w:kern w:val="0"/>
          <w:sz w:val="24"/>
          <w:szCs w:val="24"/>
        </w:rPr>
        <w:t>；联销业务面积</w:t>
      </w:r>
      <w:r w:rsidRPr="00AD5A27">
        <w:rPr>
          <w:rFonts w:ascii="Times New Roman" w:eastAsia="宋体" w:hAnsi="Times New Roman" w:cs="Times New Roman" w:hint="eastAsia"/>
          <w:color w:val="000000"/>
          <w:kern w:val="0"/>
          <w:sz w:val="24"/>
          <w:szCs w:val="24"/>
        </w:rPr>
        <w:t>17,932.11</w:t>
      </w:r>
      <w:r w:rsidRPr="00AD5A27">
        <w:rPr>
          <w:rFonts w:ascii="Times New Roman" w:eastAsia="宋体" w:hAnsi="Times New Roman" w:cs="Times New Roman" w:hint="eastAsia"/>
          <w:color w:val="000000"/>
          <w:kern w:val="0"/>
          <w:sz w:val="24"/>
          <w:szCs w:val="24"/>
        </w:rPr>
        <w:t>平方米，占比</w:t>
      </w:r>
      <w:r w:rsidRPr="00AD5A27">
        <w:rPr>
          <w:rFonts w:ascii="Times New Roman" w:eastAsia="宋体" w:hAnsi="Times New Roman" w:cs="Times New Roman" w:hint="eastAsia"/>
          <w:color w:val="000000"/>
          <w:kern w:val="0"/>
          <w:sz w:val="24"/>
          <w:szCs w:val="24"/>
        </w:rPr>
        <w:t>30.61%</w:t>
      </w:r>
      <w:r w:rsidRPr="00AD5A27">
        <w:rPr>
          <w:rFonts w:ascii="Times New Roman" w:eastAsia="宋体" w:hAnsi="Times New Roman" w:cs="Times New Roman" w:hint="eastAsia"/>
          <w:color w:val="000000"/>
          <w:kern w:val="0"/>
          <w:sz w:val="24"/>
          <w:szCs w:val="24"/>
        </w:rPr>
        <w:t>；经销业务面积</w:t>
      </w:r>
      <w:r w:rsidRPr="00AD5A27">
        <w:rPr>
          <w:rFonts w:ascii="Times New Roman" w:eastAsia="宋体" w:hAnsi="Times New Roman" w:cs="Times New Roman" w:hint="eastAsia"/>
          <w:color w:val="000000"/>
          <w:kern w:val="0"/>
          <w:sz w:val="24"/>
          <w:szCs w:val="24"/>
        </w:rPr>
        <w:t>5</w:t>
      </w:r>
      <w:r w:rsidRPr="00AD5A27">
        <w:rPr>
          <w:rFonts w:ascii="Times New Roman" w:eastAsia="宋体" w:hAnsi="Times New Roman" w:cs="Times New Roman" w:hint="eastAsia"/>
          <w:color w:val="000000"/>
          <w:kern w:val="0"/>
          <w:sz w:val="24"/>
          <w:szCs w:val="24"/>
        </w:rPr>
        <w:t>平方米，占比</w:t>
      </w:r>
      <w:r w:rsidRPr="00AD5A27">
        <w:rPr>
          <w:rFonts w:ascii="Times New Roman" w:eastAsia="宋体" w:hAnsi="Times New Roman" w:cs="Times New Roman" w:hint="eastAsia"/>
          <w:color w:val="000000"/>
          <w:kern w:val="0"/>
          <w:sz w:val="24"/>
          <w:szCs w:val="24"/>
        </w:rPr>
        <w:t>0.01%</w:t>
      </w:r>
      <w:r w:rsidRPr="00AD5A27">
        <w:rPr>
          <w:rFonts w:ascii="Times New Roman" w:eastAsia="宋体" w:hAnsi="Times New Roman" w:cs="Times New Roman" w:hint="eastAsia"/>
          <w:color w:val="000000"/>
          <w:kern w:val="0"/>
          <w:sz w:val="24"/>
          <w:szCs w:val="24"/>
        </w:rPr>
        <w:t>。项目整体已出租面积</w:t>
      </w:r>
      <w:r w:rsidRPr="00AD5A27">
        <w:rPr>
          <w:rFonts w:ascii="Times New Roman" w:eastAsia="宋体" w:hAnsi="Times New Roman" w:cs="Times New Roman" w:hint="eastAsia"/>
          <w:color w:val="000000"/>
          <w:kern w:val="0"/>
          <w:sz w:val="24"/>
          <w:szCs w:val="24"/>
        </w:rPr>
        <w:t>55,885.14</w:t>
      </w:r>
      <w:r w:rsidRPr="00AD5A27">
        <w:rPr>
          <w:rFonts w:ascii="Times New Roman" w:eastAsia="宋体" w:hAnsi="Times New Roman" w:cs="Times New Roman" w:hint="eastAsia"/>
          <w:color w:val="000000"/>
          <w:kern w:val="0"/>
          <w:sz w:val="24"/>
          <w:szCs w:val="24"/>
        </w:rPr>
        <w:t>平方米，出租率</w:t>
      </w:r>
      <w:r w:rsidRPr="00AD5A27">
        <w:rPr>
          <w:rFonts w:ascii="Times New Roman" w:eastAsia="宋体" w:hAnsi="Times New Roman" w:cs="Times New Roman" w:hint="eastAsia"/>
          <w:color w:val="000000"/>
          <w:kern w:val="0"/>
          <w:sz w:val="24"/>
          <w:szCs w:val="24"/>
        </w:rPr>
        <w:t>95.39%</w:t>
      </w:r>
      <w:r w:rsidRPr="00AD5A27">
        <w:rPr>
          <w:rFonts w:ascii="Times New Roman" w:eastAsia="宋体" w:hAnsi="Times New Roman" w:cs="Times New Roman" w:hint="eastAsia"/>
          <w:color w:val="000000"/>
          <w:kern w:val="0"/>
          <w:sz w:val="24"/>
          <w:szCs w:val="24"/>
        </w:rPr>
        <w:t>。截至</w:t>
      </w:r>
      <w:r w:rsidRPr="00AD5A27">
        <w:rPr>
          <w:rFonts w:ascii="Times New Roman" w:eastAsia="宋体" w:hAnsi="Times New Roman" w:cs="Times New Roman" w:hint="eastAsia"/>
          <w:color w:val="000000"/>
          <w:kern w:val="0"/>
          <w:sz w:val="24"/>
          <w:szCs w:val="24"/>
        </w:rPr>
        <w:t>2025</w:t>
      </w:r>
      <w:r w:rsidRPr="00AD5A27">
        <w:rPr>
          <w:rFonts w:ascii="Times New Roman" w:eastAsia="宋体" w:hAnsi="Times New Roman" w:cs="Times New Roman" w:hint="eastAsia"/>
          <w:color w:val="000000"/>
          <w:kern w:val="0"/>
          <w:sz w:val="24"/>
          <w:szCs w:val="24"/>
        </w:rPr>
        <w:t>年</w:t>
      </w:r>
      <w:r w:rsidRPr="00AD5A27">
        <w:rPr>
          <w:rFonts w:ascii="Times New Roman" w:eastAsia="宋体" w:hAnsi="Times New Roman" w:cs="Times New Roman" w:hint="eastAsia"/>
          <w:color w:val="000000"/>
          <w:kern w:val="0"/>
          <w:sz w:val="24"/>
          <w:szCs w:val="24"/>
        </w:rPr>
        <w:t>6</w:t>
      </w:r>
      <w:r w:rsidRPr="00AD5A27">
        <w:rPr>
          <w:rFonts w:ascii="Times New Roman" w:eastAsia="宋体" w:hAnsi="Times New Roman" w:cs="Times New Roman" w:hint="eastAsia"/>
          <w:color w:val="000000"/>
          <w:kern w:val="0"/>
          <w:sz w:val="24"/>
          <w:szCs w:val="24"/>
        </w:rPr>
        <w:t>月</w:t>
      </w:r>
      <w:r w:rsidRPr="00AD5A27">
        <w:rPr>
          <w:rFonts w:ascii="Times New Roman" w:eastAsia="宋体" w:hAnsi="Times New Roman" w:cs="Times New Roman" w:hint="eastAsia"/>
          <w:color w:val="000000"/>
          <w:kern w:val="0"/>
          <w:sz w:val="24"/>
          <w:szCs w:val="24"/>
        </w:rPr>
        <w:t>30</w:t>
      </w:r>
      <w:r w:rsidRPr="00AD5A27">
        <w:rPr>
          <w:rFonts w:ascii="Times New Roman" w:eastAsia="宋体" w:hAnsi="Times New Roman" w:cs="Times New Roman" w:hint="eastAsia"/>
          <w:color w:val="000000"/>
          <w:kern w:val="0"/>
          <w:sz w:val="24"/>
          <w:szCs w:val="24"/>
        </w:rPr>
        <w:t>日，项目租赁部分平均租金单价为</w:t>
      </w:r>
      <w:r w:rsidRPr="00AD5A27">
        <w:rPr>
          <w:rFonts w:ascii="Times New Roman" w:eastAsia="宋体" w:hAnsi="Times New Roman" w:cs="Times New Roman" w:hint="eastAsia"/>
          <w:color w:val="000000"/>
          <w:kern w:val="0"/>
          <w:sz w:val="24"/>
          <w:szCs w:val="24"/>
        </w:rPr>
        <w:t>234</w:t>
      </w:r>
      <w:r w:rsidRPr="00AD5A27">
        <w:rPr>
          <w:rFonts w:ascii="Times New Roman" w:eastAsia="宋体" w:hAnsi="Times New Roman" w:cs="Times New Roman" w:hint="eastAsia"/>
          <w:color w:val="000000"/>
          <w:kern w:val="0"/>
          <w:sz w:val="24"/>
          <w:szCs w:val="24"/>
        </w:rPr>
        <w:t>元</w:t>
      </w:r>
      <w:r w:rsidRPr="00AD5A27">
        <w:rPr>
          <w:rFonts w:ascii="Times New Roman" w:eastAsia="宋体" w:hAnsi="Times New Roman" w:cs="Times New Roman" w:hint="eastAsia"/>
          <w:color w:val="000000"/>
          <w:kern w:val="0"/>
          <w:sz w:val="24"/>
          <w:szCs w:val="24"/>
        </w:rPr>
        <w:t>/</w:t>
      </w:r>
      <w:r w:rsidRPr="00AD5A27">
        <w:rPr>
          <w:rFonts w:ascii="Times New Roman" w:eastAsia="宋体" w:hAnsi="Times New Roman" w:cs="Times New Roman" w:hint="eastAsia"/>
          <w:color w:val="000000"/>
          <w:kern w:val="0"/>
          <w:sz w:val="24"/>
          <w:szCs w:val="24"/>
        </w:rPr>
        <w:t>平方米</w:t>
      </w:r>
      <w:r w:rsidRPr="00AD5A27">
        <w:rPr>
          <w:rFonts w:ascii="Times New Roman" w:eastAsia="宋体" w:hAnsi="Times New Roman" w:cs="Times New Roman" w:hint="eastAsia"/>
          <w:color w:val="000000"/>
          <w:kern w:val="0"/>
          <w:sz w:val="24"/>
          <w:szCs w:val="24"/>
        </w:rPr>
        <w:t>/</w:t>
      </w:r>
      <w:r w:rsidRPr="00AD5A27">
        <w:rPr>
          <w:rFonts w:ascii="Times New Roman" w:eastAsia="宋体" w:hAnsi="Times New Roman" w:cs="Times New Roman" w:hint="eastAsia"/>
          <w:color w:val="000000"/>
          <w:kern w:val="0"/>
          <w:sz w:val="24"/>
          <w:szCs w:val="24"/>
        </w:rPr>
        <w:t>月。</w:t>
      </w:r>
    </w:p>
    <w:p w:rsidR="001D1D71" w:rsidRDefault="00AD5A27" w:rsidP="00AD5A27">
      <w:pPr>
        <w:spacing w:line="360" w:lineRule="auto"/>
        <w:ind w:firstLine="480"/>
        <w:rPr>
          <w:rFonts w:ascii="Times New Roman" w:eastAsia="宋体" w:hAnsi="Times New Roman" w:cs="Times New Roman"/>
          <w:color w:val="000000"/>
          <w:kern w:val="0"/>
          <w:sz w:val="24"/>
          <w:szCs w:val="24"/>
        </w:rPr>
      </w:pPr>
      <w:r w:rsidRPr="00AD5A27">
        <w:rPr>
          <w:rFonts w:ascii="Times New Roman" w:eastAsia="宋体" w:hAnsi="Times New Roman" w:cs="Times New Roman" w:hint="eastAsia"/>
          <w:color w:val="000000"/>
          <w:kern w:val="0"/>
          <w:sz w:val="24"/>
          <w:szCs w:val="24"/>
        </w:rPr>
        <w:lastRenderedPageBreak/>
        <w:t>本基金基础设施项目主要经营模式为对外出租和运营管理，其收入来源主要包括租赁业务收入、联销业务收入、停车费及其他多经收入。根据《华安百联消费封闭式基础设施证券投资基金</w:t>
      </w:r>
      <w:r w:rsidRPr="00AD5A27">
        <w:rPr>
          <w:rFonts w:ascii="Times New Roman" w:eastAsia="宋体" w:hAnsi="Times New Roman" w:cs="Times New Roman" w:hint="eastAsia"/>
          <w:color w:val="000000"/>
          <w:kern w:val="0"/>
          <w:sz w:val="24"/>
          <w:szCs w:val="24"/>
        </w:rPr>
        <w:t xml:space="preserve"> 2025 </w:t>
      </w:r>
      <w:r w:rsidRPr="00AD5A27">
        <w:rPr>
          <w:rFonts w:ascii="Times New Roman" w:eastAsia="宋体" w:hAnsi="Times New Roman" w:cs="Times New Roman" w:hint="eastAsia"/>
          <w:color w:val="000000"/>
          <w:kern w:val="0"/>
          <w:sz w:val="24"/>
          <w:szCs w:val="24"/>
        </w:rPr>
        <w:t>年第</w:t>
      </w:r>
      <w:r>
        <w:rPr>
          <w:rFonts w:ascii="Times New Roman" w:eastAsia="宋体" w:hAnsi="Times New Roman" w:cs="Times New Roman" w:hint="eastAsia"/>
          <w:color w:val="000000"/>
          <w:kern w:val="0"/>
          <w:sz w:val="24"/>
          <w:szCs w:val="24"/>
        </w:rPr>
        <w:t>2</w:t>
      </w:r>
      <w:r w:rsidRPr="00AD5A27">
        <w:rPr>
          <w:rFonts w:ascii="Times New Roman" w:eastAsia="宋体" w:hAnsi="Times New Roman" w:cs="Times New Roman" w:hint="eastAsia"/>
          <w:color w:val="000000"/>
          <w:kern w:val="0"/>
          <w:sz w:val="24"/>
          <w:szCs w:val="24"/>
        </w:rPr>
        <w:t>季度报告》，本基金未经审计的自</w:t>
      </w:r>
      <w:r w:rsidRPr="00AD5A27">
        <w:rPr>
          <w:rFonts w:ascii="Times New Roman" w:eastAsia="宋体" w:hAnsi="Times New Roman" w:cs="Times New Roman" w:hint="eastAsia"/>
          <w:color w:val="000000"/>
          <w:kern w:val="0"/>
          <w:sz w:val="24"/>
          <w:szCs w:val="24"/>
        </w:rPr>
        <w:t xml:space="preserve">2025 </w:t>
      </w:r>
      <w:r w:rsidRPr="00AD5A27">
        <w:rPr>
          <w:rFonts w:ascii="Times New Roman" w:eastAsia="宋体" w:hAnsi="Times New Roman" w:cs="Times New Roman" w:hint="eastAsia"/>
          <w:color w:val="000000"/>
          <w:kern w:val="0"/>
          <w:sz w:val="24"/>
          <w:szCs w:val="24"/>
        </w:rPr>
        <w:t>年</w:t>
      </w:r>
      <w:r w:rsidRPr="00AD5A27">
        <w:rPr>
          <w:rFonts w:ascii="Times New Roman" w:eastAsia="宋体" w:hAnsi="Times New Roman" w:cs="Times New Roman" w:hint="eastAsia"/>
          <w:color w:val="000000"/>
          <w:kern w:val="0"/>
          <w:sz w:val="24"/>
          <w:szCs w:val="24"/>
        </w:rPr>
        <w:t>1</w:t>
      </w:r>
      <w:r w:rsidRPr="00AD5A27">
        <w:rPr>
          <w:rFonts w:ascii="Times New Roman" w:eastAsia="宋体" w:hAnsi="Times New Roman" w:cs="Times New Roman" w:hint="eastAsia"/>
          <w:color w:val="000000"/>
          <w:kern w:val="0"/>
          <w:sz w:val="24"/>
          <w:szCs w:val="24"/>
        </w:rPr>
        <w:t>月</w:t>
      </w:r>
      <w:r w:rsidRPr="00AD5A27">
        <w:rPr>
          <w:rFonts w:ascii="Times New Roman" w:eastAsia="宋体" w:hAnsi="Times New Roman" w:cs="Times New Roman" w:hint="eastAsia"/>
          <w:color w:val="000000"/>
          <w:kern w:val="0"/>
          <w:sz w:val="24"/>
          <w:szCs w:val="24"/>
        </w:rPr>
        <w:t>1</w:t>
      </w:r>
      <w:r w:rsidRPr="00AD5A27">
        <w:rPr>
          <w:rFonts w:ascii="Times New Roman" w:eastAsia="宋体" w:hAnsi="Times New Roman" w:cs="Times New Roman" w:hint="eastAsia"/>
          <w:color w:val="000000"/>
          <w:kern w:val="0"/>
          <w:sz w:val="24"/>
          <w:szCs w:val="24"/>
        </w:rPr>
        <w:t>日至</w:t>
      </w:r>
      <w:r w:rsidRPr="00AD5A27">
        <w:rPr>
          <w:rFonts w:ascii="Times New Roman" w:eastAsia="宋体" w:hAnsi="Times New Roman" w:cs="Times New Roman" w:hint="eastAsia"/>
          <w:color w:val="000000"/>
          <w:kern w:val="0"/>
          <w:sz w:val="24"/>
          <w:szCs w:val="24"/>
        </w:rPr>
        <w:t xml:space="preserve"> </w:t>
      </w:r>
      <w:r>
        <w:rPr>
          <w:rFonts w:ascii="Times New Roman" w:eastAsia="宋体" w:hAnsi="Times New Roman" w:cs="Times New Roman" w:hint="eastAsia"/>
          <w:color w:val="000000"/>
          <w:kern w:val="0"/>
          <w:sz w:val="24"/>
          <w:szCs w:val="24"/>
        </w:rPr>
        <w:t>6</w:t>
      </w:r>
      <w:r w:rsidRPr="00AD5A27">
        <w:rPr>
          <w:rFonts w:ascii="Times New Roman" w:eastAsia="宋体" w:hAnsi="Times New Roman" w:cs="Times New Roman" w:hint="eastAsia"/>
          <w:color w:val="000000"/>
          <w:kern w:val="0"/>
          <w:sz w:val="24"/>
          <w:szCs w:val="24"/>
        </w:rPr>
        <w:t>月</w:t>
      </w:r>
      <w:r w:rsidRPr="00AD5A27">
        <w:rPr>
          <w:rFonts w:ascii="Times New Roman" w:eastAsia="宋体" w:hAnsi="Times New Roman" w:cs="Times New Roman" w:hint="eastAsia"/>
          <w:color w:val="000000"/>
          <w:kern w:val="0"/>
          <w:sz w:val="24"/>
          <w:szCs w:val="24"/>
        </w:rPr>
        <w:t>3</w:t>
      </w:r>
      <w:r>
        <w:rPr>
          <w:rFonts w:ascii="Times New Roman" w:eastAsia="宋体" w:hAnsi="Times New Roman" w:cs="Times New Roman" w:hint="eastAsia"/>
          <w:color w:val="000000"/>
          <w:kern w:val="0"/>
          <w:sz w:val="24"/>
          <w:szCs w:val="24"/>
        </w:rPr>
        <w:t>0</w:t>
      </w:r>
      <w:r w:rsidRPr="00AD5A27">
        <w:rPr>
          <w:rFonts w:ascii="Times New Roman" w:eastAsia="宋体" w:hAnsi="Times New Roman" w:cs="Times New Roman" w:hint="eastAsia"/>
          <w:color w:val="000000"/>
          <w:kern w:val="0"/>
          <w:sz w:val="24"/>
          <w:szCs w:val="24"/>
        </w:rPr>
        <w:t>日的可供分配金额</w:t>
      </w:r>
      <w:r w:rsidRPr="00AD5A27">
        <w:rPr>
          <w:rFonts w:ascii="Times New Roman" w:eastAsia="宋体" w:hAnsi="Times New Roman" w:cs="Times New Roman" w:hint="eastAsia"/>
          <w:color w:val="000000"/>
          <w:kern w:val="0"/>
          <w:sz w:val="24"/>
          <w:szCs w:val="24"/>
        </w:rPr>
        <w:t>72,174,283.59</w:t>
      </w:r>
      <w:r w:rsidRPr="00AD5A27">
        <w:rPr>
          <w:rFonts w:ascii="Times New Roman" w:eastAsia="宋体" w:hAnsi="Times New Roman" w:cs="Times New Roman" w:hint="eastAsia"/>
          <w:color w:val="000000"/>
          <w:kern w:val="0"/>
          <w:sz w:val="24"/>
          <w:szCs w:val="24"/>
        </w:rPr>
        <w:t>元。</w:t>
      </w:r>
    </w:p>
    <w:bookmarkEnd w:id="1"/>
    <w:p w:rsidR="00AD5A27" w:rsidRPr="00EC0F7B" w:rsidRDefault="00AD5A27" w:rsidP="00AD5A27">
      <w:pPr>
        <w:spacing w:line="360" w:lineRule="auto"/>
        <w:ind w:firstLine="480"/>
        <w:rPr>
          <w:rFonts w:ascii="Times New Roman" w:eastAsia="宋体" w:hAnsi="Times New Roman" w:cs="Times New Roman"/>
          <w:b/>
          <w:bCs/>
          <w:color w:val="000000"/>
          <w:kern w:val="0"/>
          <w:sz w:val="24"/>
          <w:szCs w:val="24"/>
        </w:rPr>
      </w:pPr>
      <w:r w:rsidRPr="00EC0F7B">
        <w:rPr>
          <w:rFonts w:ascii="Times New Roman" w:eastAsia="宋体" w:hAnsi="Times New Roman" w:cs="Times New Roman" w:hint="eastAsia"/>
          <w:b/>
          <w:bCs/>
          <w:color w:val="000000"/>
          <w:kern w:val="0"/>
          <w:sz w:val="24"/>
          <w:szCs w:val="24"/>
        </w:rPr>
        <w:t>（二）</w:t>
      </w:r>
      <w:r w:rsidR="00EC0F7B" w:rsidRPr="00EC0F7B">
        <w:rPr>
          <w:rFonts w:ascii="Times New Roman" w:eastAsia="宋体" w:hAnsi="Times New Roman" w:cs="Times New Roman" w:hint="eastAsia"/>
          <w:b/>
          <w:bCs/>
          <w:color w:val="000000"/>
          <w:kern w:val="0"/>
          <w:sz w:val="24"/>
          <w:szCs w:val="24"/>
        </w:rPr>
        <w:t>净现金流分派率说明</w:t>
      </w:r>
    </w:p>
    <w:p w:rsidR="00A225CE" w:rsidRPr="00A225CE" w:rsidRDefault="00A225CE" w:rsidP="00180B89">
      <w:pPr>
        <w:spacing w:line="360" w:lineRule="auto"/>
        <w:ind w:firstLine="480"/>
        <w:rPr>
          <w:rFonts w:ascii="Times New Roman" w:eastAsia="宋体" w:hAnsi="Times New Roman" w:cs="Times New Roman"/>
          <w:color w:val="000000"/>
          <w:kern w:val="0"/>
          <w:sz w:val="24"/>
          <w:szCs w:val="24"/>
        </w:rPr>
      </w:pPr>
      <w:bookmarkStart w:id="2" w:name="_Hlk204864353"/>
      <w:r w:rsidRPr="00A225CE">
        <w:rPr>
          <w:rFonts w:ascii="Times New Roman" w:eastAsia="宋体" w:hAnsi="Times New Roman" w:cs="Times New Roman" w:hint="eastAsia"/>
          <w:color w:val="000000"/>
          <w:kern w:val="0"/>
          <w:sz w:val="24"/>
          <w:szCs w:val="24"/>
        </w:rPr>
        <w:t>基金二级市场交易价格上涨</w:t>
      </w:r>
      <w:r w:rsidRPr="00A225CE">
        <w:rPr>
          <w:rFonts w:ascii="Times New Roman" w:eastAsia="宋体" w:hAnsi="Times New Roman" w:cs="Times New Roman" w:hint="eastAsia"/>
          <w:color w:val="000000"/>
          <w:kern w:val="0"/>
          <w:sz w:val="24"/>
          <w:szCs w:val="24"/>
        </w:rPr>
        <w:t>/</w:t>
      </w:r>
      <w:r w:rsidRPr="00A225CE">
        <w:rPr>
          <w:rFonts w:ascii="Times New Roman" w:eastAsia="宋体" w:hAnsi="Times New Roman" w:cs="Times New Roman" w:hint="eastAsia"/>
          <w:color w:val="000000"/>
          <w:kern w:val="0"/>
          <w:sz w:val="24"/>
          <w:szCs w:val="24"/>
        </w:rPr>
        <w:t>下跌会导致买入成本上涨</w:t>
      </w:r>
      <w:r w:rsidRPr="00A225CE">
        <w:rPr>
          <w:rFonts w:ascii="Times New Roman" w:eastAsia="宋体" w:hAnsi="Times New Roman" w:cs="Times New Roman" w:hint="eastAsia"/>
          <w:color w:val="000000"/>
          <w:kern w:val="0"/>
          <w:sz w:val="24"/>
          <w:szCs w:val="24"/>
        </w:rPr>
        <w:t>/</w:t>
      </w:r>
      <w:r w:rsidRPr="00A225CE">
        <w:rPr>
          <w:rFonts w:ascii="Times New Roman" w:eastAsia="宋体" w:hAnsi="Times New Roman" w:cs="Times New Roman" w:hint="eastAsia"/>
          <w:color w:val="000000"/>
          <w:kern w:val="0"/>
          <w:sz w:val="24"/>
          <w:szCs w:val="24"/>
        </w:rPr>
        <w:t>下降，导致投资者实际的净现金流分派率降低</w:t>
      </w:r>
      <w:r w:rsidRPr="00A225CE">
        <w:rPr>
          <w:rFonts w:ascii="Times New Roman" w:eastAsia="宋体" w:hAnsi="Times New Roman" w:cs="Times New Roman" w:hint="eastAsia"/>
          <w:color w:val="000000"/>
          <w:kern w:val="0"/>
          <w:sz w:val="24"/>
          <w:szCs w:val="24"/>
        </w:rPr>
        <w:t>/</w:t>
      </w:r>
      <w:r w:rsidRPr="00A225CE">
        <w:rPr>
          <w:rFonts w:ascii="Times New Roman" w:eastAsia="宋体" w:hAnsi="Times New Roman" w:cs="Times New Roman" w:hint="eastAsia"/>
          <w:color w:val="000000"/>
          <w:kern w:val="0"/>
          <w:sz w:val="24"/>
          <w:szCs w:val="24"/>
        </w:rPr>
        <w:t>提高。</w:t>
      </w:r>
    </w:p>
    <w:p w:rsidR="00A225CE" w:rsidRPr="00A225CE" w:rsidRDefault="00A225CE" w:rsidP="00180B89">
      <w:pPr>
        <w:spacing w:line="360" w:lineRule="auto"/>
        <w:ind w:firstLine="480"/>
        <w:rPr>
          <w:rFonts w:ascii="Times New Roman" w:eastAsia="宋体" w:hAnsi="Times New Roman" w:cs="Times New Roman"/>
          <w:color w:val="000000"/>
          <w:kern w:val="0"/>
          <w:sz w:val="24"/>
          <w:szCs w:val="24"/>
        </w:rPr>
      </w:pPr>
      <w:r w:rsidRPr="00A225CE">
        <w:rPr>
          <w:rFonts w:ascii="Times New Roman" w:eastAsia="宋体" w:hAnsi="Times New Roman" w:cs="Times New Roman" w:hint="eastAsia"/>
          <w:color w:val="000000"/>
          <w:kern w:val="0"/>
          <w:sz w:val="24"/>
          <w:szCs w:val="24"/>
        </w:rPr>
        <w:t>根据《华安百联消费封闭式基础设施证券投资基金招募说明书》，华安百联消费</w:t>
      </w:r>
      <w:r w:rsidRPr="00A225CE">
        <w:rPr>
          <w:rFonts w:ascii="Times New Roman" w:eastAsia="宋体" w:hAnsi="Times New Roman" w:cs="Times New Roman" w:hint="eastAsia"/>
          <w:color w:val="000000"/>
          <w:kern w:val="0"/>
          <w:sz w:val="24"/>
          <w:szCs w:val="24"/>
        </w:rPr>
        <w:t xml:space="preserve"> REIT </w:t>
      </w:r>
      <w:r w:rsidRPr="00A225CE">
        <w:rPr>
          <w:rFonts w:ascii="Times New Roman" w:eastAsia="宋体" w:hAnsi="Times New Roman" w:cs="Times New Roman" w:hint="eastAsia"/>
          <w:color w:val="000000"/>
          <w:kern w:val="0"/>
          <w:sz w:val="24"/>
          <w:szCs w:val="24"/>
        </w:rPr>
        <w:t>预测的</w:t>
      </w:r>
      <w:r w:rsidRPr="00A225CE">
        <w:rPr>
          <w:rFonts w:ascii="Times New Roman" w:eastAsia="宋体" w:hAnsi="Times New Roman" w:cs="Times New Roman" w:hint="eastAsia"/>
          <w:color w:val="000000"/>
          <w:kern w:val="0"/>
          <w:sz w:val="24"/>
          <w:szCs w:val="24"/>
        </w:rPr>
        <w:t xml:space="preserve"> 2025 </w:t>
      </w:r>
      <w:r w:rsidRPr="00A225CE">
        <w:rPr>
          <w:rFonts w:ascii="Times New Roman" w:eastAsia="宋体" w:hAnsi="Times New Roman" w:cs="Times New Roman" w:hint="eastAsia"/>
          <w:color w:val="000000"/>
          <w:kern w:val="0"/>
          <w:sz w:val="24"/>
          <w:szCs w:val="24"/>
        </w:rPr>
        <w:t>年度可供分配金额为</w:t>
      </w:r>
      <w:r w:rsidRPr="00A225CE">
        <w:rPr>
          <w:rFonts w:ascii="Times New Roman" w:eastAsia="宋体" w:hAnsi="Times New Roman" w:cs="Times New Roman" w:hint="eastAsia"/>
          <w:color w:val="000000"/>
          <w:kern w:val="0"/>
          <w:sz w:val="24"/>
          <w:szCs w:val="24"/>
        </w:rPr>
        <w:t xml:space="preserve"> 145,030,643.94 </w:t>
      </w:r>
      <w:r w:rsidRPr="00A225CE">
        <w:rPr>
          <w:rFonts w:ascii="Times New Roman" w:eastAsia="宋体" w:hAnsi="Times New Roman" w:cs="Times New Roman" w:hint="eastAsia"/>
          <w:color w:val="000000"/>
          <w:kern w:val="0"/>
          <w:sz w:val="24"/>
          <w:szCs w:val="24"/>
        </w:rPr>
        <w:t>元。基于上述预测数据，净现金流分派率的计算方法举例说明如下：</w:t>
      </w:r>
    </w:p>
    <w:p w:rsidR="00A225CE" w:rsidRPr="00A225CE" w:rsidRDefault="00A225CE" w:rsidP="00180B89">
      <w:pPr>
        <w:spacing w:line="360" w:lineRule="auto"/>
        <w:ind w:firstLine="480"/>
        <w:rPr>
          <w:rFonts w:ascii="Times New Roman" w:eastAsia="宋体" w:hAnsi="Times New Roman" w:cs="Times New Roman"/>
          <w:color w:val="000000"/>
          <w:kern w:val="0"/>
          <w:sz w:val="24"/>
          <w:szCs w:val="24"/>
        </w:rPr>
      </w:pPr>
      <w:r w:rsidRPr="00A225CE">
        <w:rPr>
          <w:rFonts w:ascii="Times New Roman" w:eastAsia="宋体" w:hAnsi="Times New Roman" w:cs="Times New Roman" w:hint="eastAsia"/>
          <w:color w:val="000000"/>
          <w:kern w:val="0"/>
          <w:sz w:val="24"/>
          <w:szCs w:val="24"/>
        </w:rPr>
        <w:t>如投资人在首次发行时买入本基金，买入价格</w:t>
      </w:r>
      <w:r w:rsidRPr="00A225CE">
        <w:rPr>
          <w:rFonts w:ascii="Times New Roman" w:eastAsia="宋体" w:hAnsi="Times New Roman" w:cs="Times New Roman" w:hint="eastAsia"/>
          <w:color w:val="000000"/>
          <w:kern w:val="0"/>
          <w:sz w:val="24"/>
          <w:szCs w:val="24"/>
        </w:rPr>
        <w:t xml:space="preserve"> 2.332 </w:t>
      </w:r>
      <w:r w:rsidRPr="00A225CE">
        <w:rPr>
          <w:rFonts w:ascii="Times New Roman" w:eastAsia="宋体" w:hAnsi="Times New Roman" w:cs="Times New Roman" w:hint="eastAsia"/>
          <w:color w:val="000000"/>
          <w:kern w:val="0"/>
          <w:sz w:val="24"/>
          <w:szCs w:val="24"/>
        </w:rPr>
        <w:t>元</w:t>
      </w:r>
      <w:r w:rsidRPr="00A225CE">
        <w:rPr>
          <w:rFonts w:ascii="Times New Roman" w:eastAsia="宋体" w:hAnsi="Times New Roman" w:cs="Times New Roman" w:hint="eastAsia"/>
          <w:color w:val="000000"/>
          <w:kern w:val="0"/>
          <w:sz w:val="24"/>
          <w:szCs w:val="24"/>
        </w:rPr>
        <w:t>/</w:t>
      </w:r>
      <w:r w:rsidRPr="00A225CE">
        <w:rPr>
          <w:rFonts w:ascii="Times New Roman" w:eastAsia="宋体" w:hAnsi="Times New Roman" w:cs="Times New Roman" w:hint="eastAsia"/>
          <w:color w:val="000000"/>
          <w:kern w:val="0"/>
          <w:sz w:val="24"/>
          <w:szCs w:val="24"/>
        </w:rPr>
        <w:t>份，以</w:t>
      </w:r>
      <w:r w:rsidRPr="00A225CE">
        <w:rPr>
          <w:rFonts w:ascii="Times New Roman" w:eastAsia="宋体" w:hAnsi="Times New Roman" w:cs="Times New Roman" w:hint="eastAsia"/>
          <w:color w:val="000000"/>
          <w:kern w:val="0"/>
          <w:sz w:val="24"/>
          <w:szCs w:val="24"/>
        </w:rPr>
        <w:t xml:space="preserve"> 2025 </w:t>
      </w:r>
      <w:r w:rsidRPr="00A225CE">
        <w:rPr>
          <w:rFonts w:ascii="Times New Roman" w:eastAsia="宋体" w:hAnsi="Times New Roman" w:cs="Times New Roman" w:hint="eastAsia"/>
          <w:color w:val="000000"/>
          <w:kern w:val="0"/>
          <w:sz w:val="24"/>
          <w:szCs w:val="24"/>
        </w:rPr>
        <w:t>年度可供分配金额测算的该投资者的净现金流分派率预测值</w:t>
      </w:r>
      <w:r w:rsidRPr="00A225CE">
        <w:rPr>
          <w:rFonts w:ascii="Times New Roman" w:eastAsia="宋体" w:hAnsi="Times New Roman" w:cs="Times New Roman" w:hint="eastAsia"/>
          <w:color w:val="000000"/>
          <w:kern w:val="0"/>
          <w:sz w:val="24"/>
          <w:szCs w:val="24"/>
        </w:rPr>
        <w:t>= 145,030,643.94/(2.332</w:t>
      </w:r>
      <w:r w:rsidRPr="00A225CE">
        <w:rPr>
          <w:rFonts w:ascii="Times New Roman" w:eastAsia="宋体" w:hAnsi="Times New Roman" w:cs="Times New Roman" w:hint="eastAsia"/>
          <w:color w:val="000000"/>
          <w:kern w:val="0"/>
          <w:sz w:val="24"/>
          <w:szCs w:val="24"/>
        </w:rPr>
        <w:t>×</w:t>
      </w:r>
      <w:r w:rsidRPr="00A225CE">
        <w:rPr>
          <w:rFonts w:ascii="Times New Roman" w:eastAsia="宋体" w:hAnsi="Times New Roman" w:cs="Times New Roman" w:hint="eastAsia"/>
          <w:color w:val="000000"/>
          <w:kern w:val="0"/>
          <w:sz w:val="24"/>
          <w:szCs w:val="24"/>
        </w:rPr>
        <w:t>1,000,000,000)=6.22%</w:t>
      </w:r>
      <w:r w:rsidRPr="00A225CE">
        <w:rPr>
          <w:rFonts w:ascii="Times New Roman" w:eastAsia="宋体" w:hAnsi="Times New Roman" w:cs="Times New Roman" w:hint="eastAsia"/>
          <w:color w:val="000000"/>
          <w:kern w:val="0"/>
          <w:sz w:val="24"/>
          <w:szCs w:val="24"/>
        </w:rPr>
        <w:t>。</w:t>
      </w:r>
    </w:p>
    <w:p w:rsidR="00A225CE" w:rsidRPr="00A225CE" w:rsidRDefault="00A225CE" w:rsidP="00180B89">
      <w:pPr>
        <w:spacing w:line="360" w:lineRule="auto"/>
        <w:ind w:firstLine="480"/>
        <w:rPr>
          <w:rFonts w:ascii="Times New Roman" w:eastAsia="宋体" w:hAnsi="Times New Roman" w:cs="Times New Roman"/>
          <w:color w:val="000000"/>
          <w:kern w:val="0"/>
          <w:sz w:val="24"/>
          <w:szCs w:val="24"/>
        </w:rPr>
      </w:pPr>
      <w:r w:rsidRPr="00A225CE">
        <w:rPr>
          <w:rFonts w:ascii="Times New Roman" w:eastAsia="宋体" w:hAnsi="Times New Roman" w:cs="Times New Roman" w:hint="eastAsia"/>
          <w:color w:val="000000"/>
          <w:kern w:val="0"/>
          <w:sz w:val="24"/>
          <w:szCs w:val="24"/>
        </w:rPr>
        <w:t>如投资人在</w:t>
      </w:r>
      <w:r w:rsidRPr="00A225CE">
        <w:rPr>
          <w:rFonts w:ascii="Times New Roman" w:eastAsia="宋体" w:hAnsi="Times New Roman" w:cs="Times New Roman" w:hint="eastAsia"/>
          <w:color w:val="000000"/>
          <w:kern w:val="0"/>
          <w:sz w:val="24"/>
          <w:szCs w:val="24"/>
        </w:rPr>
        <w:t xml:space="preserve"> 2025</w:t>
      </w:r>
      <w:r w:rsidRPr="00A225CE">
        <w:rPr>
          <w:rFonts w:ascii="Times New Roman" w:eastAsia="宋体" w:hAnsi="Times New Roman" w:cs="Times New Roman" w:hint="eastAsia"/>
          <w:color w:val="000000"/>
          <w:kern w:val="0"/>
          <w:sz w:val="24"/>
          <w:szCs w:val="24"/>
        </w:rPr>
        <w:t>年</w:t>
      </w:r>
      <w:r w:rsidR="00172EAC">
        <w:rPr>
          <w:rFonts w:ascii="Times New Roman" w:eastAsia="宋体" w:hAnsi="Times New Roman" w:cs="Times New Roman" w:hint="eastAsia"/>
          <w:color w:val="000000"/>
          <w:kern w:val="0"/>
          <w:sz w:val="24"/>
          <w:szCs w:val="24"/>
        </w:rPr>
        <w:t>7</w:t>
      </w:r>
      <w:r w:rsidRPr="00A225CE">
        <w:rPr>
          <w:rFonts w:ascii="Times New Roman" w:eastAsia="宋体" w:hAnsi="Times New Roman" w:cs="Times New Roman" w:hint="eastAsia"/>
          <w:color w:val="000000"/>
          <w:kern w:val="0"/>
          <w:sz w:val="24"/>
          <w:szCs w:val="24"/>
        </w:rPr>
        <w:t>月</w:t>
      </w:r>
      <w:r w:rsidR="00172EAC">
        <w:rPr>
          <w:rFonts w:ascii="Times New Roman" w:eastAsia="宋体" w:hAnsi="Times New Roman" w:cs="Times New Roman" w:hint="eastAsia"/>
          <w:color w:val="000000"/>
          <w:kern w:val="0"/>
          <w:sz w:val="24"/>
          <w:szCs w:val="24"/>
        </w:rPr>
        <w:t>31</w:t>
      </w:r>
      <w:r w:rsidRPr="00A225CE">
        <w:rPr>
          <w:rFonts w:ascii="Times New Roman" w:eastAsia="宋体" w:hAnsi="Times New Roman" w:cs="Times New Roman" w:hint="eastAsia"/>
          <w:color w:val="000000"/>
          <w:kern w:val="0"/>
          <w:sz w:val="24"/>
          <w:szCs w:val="24"/>
        </w:rPr>
        <w:t>日通过二级市场交易买入本基金，假设买入价格为当天收盘价</w:t>
      </w:r>
      <w:r w:rsidR="00BE2E7D">
        <w:rPr>
          <w:rFonts w:ascii="Times New Roman" w:eastAsia="宋体" w:hAnsi="Times New Roman" w:cs="Times New Roman" w:hint="eastAsia"/>
          <w:color w:val="000000"/>
          <w:kern w:val="0"/>
          <w:sz w:val="24"/>
          <w:szCs w:val="24"/>
        </w:rPr>
        <w:t>3.</w:t>
      </w:r>
      <w:r w:rsidR="00BA2638">
        <w:rPr>
          <w:rFonts w:ascii="Times New Roman" w:eastAsia="宋体" w:hAnsi="Times New Roman" w:cs="Times New Roman" w:hint="eastAsia"/>
          <w:color w:val="000000"/>
          <w:kern w:val="0"/>
          <w:sz w:val="24"/>
          <w:szCs w:val="24"/>
        </w:rPr>
        <w:t>202</w:t>
      </w:r>
      <w:r w:rsidRPr="00A225CE">
        <w:rPr>
          <w:rFonts w:ascii="Times New Roman" w:eastAsia="宋体" w:hAnsi="Times New Roman" w:cs="Times New Roman" w:hint="eastAsia"/>
          <w:color w:val="000000"/>
          <w:kern w:val="0"/>
          <w:sz w:val="24"/>
          <w:szCs w:val="24"/>
        </w:rPr>
        <w:t>元</w:t>
      </w:r>
      <w:r w:rsidRPr="00A225CE">
        <w:rPr>
          <w:rFonts w:ascii="Times New Roman" w:eastAsia="宋体" w:hAnsi="Times New Roman" w:cs="Times New Roman" w:hint="eastAsia"/>
          <w:color w:val="000000"/>
          <w:kern w:val="0"/>
          <w:sz w:val="24"/>
          <w:szCs w:val="24"/>
        </w:rPr>
        <w:t>/</w:t>
      </w:r>
      <w:r w:rsidRPr="00A225CE">
        <w:rPr>
          <w:rFonts w:ascii="Times New Roman" w:eastAsia="宋体" w:hAnsi="Times New Roman" w:cs="Times New Roman" w:hint="eastAsia"/>
          <w:color w:val="000000"/>
          <w:kern w:val="0"/>
          <w:sz w:val="24"/>
          <w:szCs w:val="24"/>
        </w:rPr>
        <w:t>份，以</w:t>
      </w:r>
      <w:r w:rsidRPr="00A225CE">
        <w:rPr>
          <w:rFonts w:ascii="Times New Roman" w:eastAsia="宋体" w:hAnsi="Times New Roman" w:cs="Times New Roman" w:hint="eastAsia"/>
          <w:color w:val="000000"/>
          <w:kern w:val="0"/>
          <w:sz w:val="24"/>
          <w:szCs w:val="24"/>
        </w:rPr>
        <w:t xml:space="preserve"> 2025 </w:t>
      </w:r>
      <w:r w:rsidRPr="00A225CE">
        <w:rPr>
          <w:rFonts w:ascii="Times New Roman" w:eastAsia="宋体" w:hAnsi="Times New Roman" w:cs="Times New Roman" w:hint="eastAsia"/>
          <w:color w:val="000000"/>
          <w:kern w:val="0"/>
          <w:sz w:val="24"/>
          <w:szCs w:val="24"/>
        </w:rPr>
        <w:t>年度可供分配金额测算的该投资者的净现金流分派率预测值</w:t>
      </w:r>
      <w:r w:rsidRPr="00A225CE">
        <w:rPr>
          <w:rFonts w:ascii="Times New Roman" w:eastAsia="宋体" w:hAnsi="Times New Roman" w:cs="Times New Roman" w:hint="eastAsia"/>
          <w:color w:val="000000"/>
          <w:kern w:val="0"/>
          <w:sz w:val="24"/>
          <w:szCs w:val="24"/>
        </w:rPr>
        <w:t>=</w:t>
      </w:r>
      <w:bookmarkStart w:id="3" w:name="OLE_LINK2"/>
      <w:r w:rsidRPr="00A225CE">
        <w:rPr>
          <w:rFonts w:ascii="Times New Roman" w:eastAsia="宋体" w:hAnsi="Times New Roman" w:cs="Times New Roman" w:hint="eastAsia"/>
          <w:color w:val="000000"/>
          <w:kern w:val="0"/>
          <w:sz w:val="24"/>
          <w:szCs w:val="24"/>
        </w:rPr>
        <w:t>145,030,643.94</w:t>
      </w:r>
      <w:bookmarkEnd w:id="3"/>
      <w:r w:rsidRPr="00A225CE">
        <w:rPr>
          <w:rFonts w:ascii="Times New Roman" w:eastAsia="宋体" w:hAnsi="Times New Roman" w:cs="Times New Roman" w:hint="eastAsia"/>
          <w:color w:val="000000"/>
          <w:kern w:val="0"/>
          <w:sz w:val="24"/>
          <w:szCs w:val="24"/>
        </w:rPr>
        <w:t>/(</w:t>
      </w:r>
      <w:r w:rsidR="00BE2E7D">
        <w:rPr>
          <w:rFonts w:ascii="Times New Roman" w:eastAsia="宋体" w:hAnsi="Times New Roman" w:cs="Times New Roman" w:hint="eastAsia"/>
          <w:color w:val="000000"/>
          <w:kern w:val="0"/>
          <w:sz w:val="24"/>
          <w:szCs w:val="24"/>
        </w:rPr>
        <w:t>3.</w:t>
      </w:r>
      <w:r w:rsidR="00BA2638">
        <w:rPr>
          <w:rFonts w:ascii="Times New Roman" w:eastAsia="宋体" w:hAnsi="Times New Roman" w:cs="Times New Roman" w:hint="eastAsia"/>
          <w:color w:val="000000"/>
          <w:kern w:val="0"/>
          <w:sz w:val="24"/>
          <w:szCs w:val="24"/>
        </w:rPr>
        <w:t>202</w:t>
      </w:r>
      <w:r w:rsidRPr="00A225CE">
        <w:rPr>
          <w:rFonts w:ascii="Times New Roman" w:eastAsia="宋体" w:hAnsi="Times New Roman" w:cs="Times New Roman" w:hint="eastAsia"/>
          <w:color w:val="000000"/>
          <w:kern w:val="0"/>
          <w:sz w:val="24"/>
          <w:szCs w:val="24"/>
        </w:rPr>
        <w:t>×</w:t>
      </w:r>
      <w:r w:rsidRPr="00A225CE">
        <w:rPr>
          <w:rFonts w:ascii="Times New Roman" w:eastAsia="宋体" w:hAnsi="Times New Roman" w:cs="Times New Roman" w:hint="eastAsia"/>
          <w:color w:val="000000"/>
          <w:kern w:val="0"/>
          <w:sz w:val="24"/>
          <w:szCs w:val="24"/>
        </w:rPr>
        <w:t>1,000,000,000)=</w:t>
      </w:r>
      <w:r w:rsidR="00BE2E7D">
        <w:rPr>
          <w:rFonts w:ascii="Times New Roman" w:eastAsia="宋体" w:hAnsi="Times New Roman" w:cs="Times New Roman" w:hint="eastAsia"/>
          <w:color w:val="000000"/>
          <w:kern w:val="0"/>
          <w:sz w:val="24"/>
          <w:szCs w:val="24"/>
        </w:rPr>
        <w:t>4.</w:t>
      </w:r>
      <w:r w:rsidR="00BA2638">
        <w:rPr>
          <w:rFonts w:ascii="Times New Roman" w:eastAsia="宋体" w:hAnsi="Times New Roman" w:cs="Times New Roman" w:hint="eastAsia"/>
          <w:color w:val="000000"/>
          <w:kern w:val="0"/>
          <w:sz w:val="24"/>
          <w:szCs w:val="24"/>
        </w:rPr>
        <w:t>53</w:t>
      </w:r>
      <w:r w:rsidRPr="00A225CE">
        <w:rPr>
          <w:rFonts w:ascii="Times New Roman" w:eastAsia="宋体" w:hAnsi="Times New Roman" w:cs="Times New Roman" w:hint="eastAsia"/>
          <w:color w:val="000000"/>
          <w:kern w:val="0"/>
          <w:sz w:val="24"/>
          <w:szCs w:val="24"/>
        </w:rPr>
        <w:t>%</w:t>
      </w:r>
      <w:r w:rsidRPr="00A225CE">
        <w:rPr>
          <w:rFonts w:ascii="Times New Roman" w:eastAsia="宋体" w:hAnsi="Times New Roman" w:cs="Times New Roman" w:hint="eastAsia"/>
          <w:color w:val="000000"/>
          <w:kern w:val="0"/>
          <w:sz w:val="24"/>
          <w:szCs w:val="24"/>
        </w:rPr>
        <w:t>。需特别说明的是：</w:t>
      </w:r>
    </w:p>
    <w:p w:rsidR="00A225CE" w:rsidRPr="00A225CE" w:rsidRDefault="00A225CE" w:rsidP="004714CF">
      <w:pPr>
        <w:spacing w:line="360" w:lineRule="auto"/>
        <w:ind w:firstLine="480"/>
        <w:rPr>
          <w:rFonts w:ascii="Times New Roman" w:eastAsia="宋体" w:hAnsi="Times New Roman" w:cs="Times New Roman"/>
          <w:color w:val="000000"/>
          <w:kern w:val="0"/>
          <w:sz w:val="24"/>
          <w:szCs w:val="24"/>
        </w:rPr>
      </w:pPr>
      <w:r w:rsidRPr="00A225CE">
        <w:rPr>
          <w:rFonts w:ascii="Times New Roman" w:eastAsia="宋体" w:hAnsi="Times New Roman" w:cs="Times New Roman" w:hint="eastAsia"/>
          <w:color w:val="000000"/>
          <w:kern w:val="0"/>
          <w:sz w:val="24"/>
          <w:szCs w:val="24"/>
        </w:rPr>
        <w:t>1</w:t>
      </w:r>
      <w:r w:rsidRPr="00A225CE">
        <w:rPr>
          <w:rFonts w:ascii="Times New Roman" w:eastAsia="宋体" w:hAnsi="Times New Roman" w:cs="Times New Roman" w:hint="eastAsia"/>
          <w:color w:val="000000"/>
          <w:kern w:val="0"/>
          <w:sz w:val="24"/>
          <w:szCs w:val="24"/>
        </w:rPr>
        <w:t>、以上计算说明中的</w:t>
      </w:r>
      <w:r w:rsidRPr="00A225CE">
        <w:rPr>
          <w:rFonts w:ascii="Times New Roman" w:eastAsia="宋体" w:hAnsi="Times New Roman" w:cs="Times New Roman" w:hint="eastAsia"/>
          <w:color w:val="000000"/>
          <w:kern w:val="0"/>
          <w:sz w:val="24"/>
          <w:szCs w:val="24"/>
        </w:rPr>
        <w:t xml:space="preserve"> 2025 </w:t>
      </w:r>
      <w:r w:rsidRPr="00A225CE">
        <w:rPr>
          <w:rFonts w:ascii="Times New Roman" w:eastAsia="宋体" w:hAnsi="Times New Roman" w:cs="Times New Roman" w:hint="eastAsia"/>
          <w:color w:val="000000"/>
          <w:kern w:val="0"/>
          <w:sz w:val="24"/>
          <w:szCs w:val="24"/>
        </w:rPr>
        <w:t>年可供分配金额系根据《华安百联消费封闭式基础设施证券投资基金招募说明书》披露的预测数据予以假设，不代表本基金实际年度的可供分配金额，如实际年度可供分配金额降低，将影响届时净现金流分派率的计算结果。</w:t>
      </w:r>
    </w:p>
    <w:p w:rsidR="00A225CE" w:rsidRPr="00A225CE" w:rsidRDefault="00A225CE" w:rsidP="004714CF">
      <w:pPr>
        <w:spacing w:line="360" w:lineRule="auto"/>
        <w:ind w:firstLine="480"/>
        <w:rPr>
          <w:rFonts w:ascii="Times New Roman" w:eastAsia="宋体" w:hAnsi="Times New Roman" w:cs="Times New Roman"/>
          <w:color w:val="000000"/>
          <w:kern w:val="0"/>
          <w:sz w:val="24"/>
          <w:szCs w:val="24"/>
        </w:rPr>
      </w:pPr>
      <w:r w:rsidRPr="00A225CE">
        <w:rPr>
          <w:rFonts w:ascii="Times New Roman" w:eastAsia="宋体" w:hAnsi="Times New Roman" w:cs="Times New Roman" w:hint="eastAsia"/>
          <w:color w:val="000000"/>
          <w:kern w:val="0"/>
          <w:sz w:val="24"/>
          <w:szCs w:val="24"/>
        </w:rPr>
        <w:t>2</w:t>
      </w:r>
      <w:r w:rsidRPr="00A225CE">
        <w:rPr>
          <w:rFonts w:ascii="Times New Roman" w:eastAsia="宋体" w:hAnsi="Times New Roman" w:cs="Times New Roman" w:hint="eastAsia"/>
          <w:color w:val="000000"/>
          <w:kern w:val="0"/>
          <w:sz w:val="24"/>
          <w:szCs w:val="24"/>
        </w:rPr>
        <w:t>、基金发行时的年化净现金流分派率预测值</w:t>
      </w:r>
      <w:r w:rsidRPr="00A225CE">
        <w:rPr>
          <w:rFonts w:ascii="Times New Roman" w:eastAsia="宋体" w:hAnsi="Times New Roman" w:cs="Times New Roman" w:hint="eastAsia"/>
          <w:color w:val="000000"/>
          <w:kern w:val="0"/>
          <w:sz w:val="24"/>
          <w:szCs w:val="24"/>
        </w:rPr>
        <w:t>=</w:t>
      </w:r>
      <w:r w:rsidRPr="00A225CE">
        <w:rPr>
          <w:rFonts w:ascii="Times New Roman" w:eastAsia="宋体" w:hAnsi="Times New Roman" w:cs="Times New Roman" w:hint="eastAsia"/>
          <w:color w:val="000000"/>
          <w:kern w:val="0"/>
          <w:sz w:val="24"/>
          <w:szCs w:val="24"/>
        </w:rPr>
        <w:t>预计年度可供分配现金流</w:t>
      </w:r>
      <w:r w:rsidRPr="00A225CE">
        <w:rPr>
          <w:rFonts w:ascii="Times New Roman" w:eastAsia="宋体" w:hAnsi="Times New Roman" w:cs="Times New Roman" w:hint="eastAsia"/>
          <w:color w:val="000000"/>
          <w:kern w:val="0"/>
          <w:sz w:val="24"/>
          <w:szCs w:val="24"/>
        </w:rPr>
        <w:t>/</w:t>
      </w:r>
      <w:r w:rsidRPr="00A225CE">
        <w:rPr>
          <w:rFonts w:ascii="Times New Roman" w:eastAsia="宋体" w:hAnsi="Times New Roman" w:cs="Times New Roman" w:hint="eastAsia"/>
          <w:color w:val="000000"/>
          <w:kern w:val="0"/>
          <w:sz w:val="24"/>
          <w:szCs w:val="24"/>
        </w:rPr>
        <w:t>基金发行规模，对应到每个投资者的年化净现金流分派率预测值</w:t>
      </w:r>
      <w:r w:rsidRPr="00A225CE">
        <w:rPr>
          <w:rFonts w:ascii="Times New Roman" w:eastAsia="宋体" w:hAnsi="Times New Roman" w:cs="Times New Roman" w:hint="eastAsia"/>
          <w:color w:val="000000"/>
          <w:kern w:val="0"/>
          <w:sz w:val="24"/>
          <w:szCs w:val="24"/>
        </w:rPr>
        <w:t>=</w:t>
      </w:r>
      <w:r w:rsidRPr="00A225CE">
        <w:rPr>
          <w:rFonts w:ascii="Times New Roman" w:eastAsia="宋体" w:hAnsi="Times New Roman" w:cs="Times New Roman" w:hint="eastAsia"/>
          <w:color w:val="000000"/>
          <w:kern w:val="0"/>
          <w:sz w:val="24"/>
          <w:szCs w:val="24"/>
        </w:rPr>
        <w:t>预计年度可供分配现金流</w:t>
      </w:r>
      <w:r w:rsidRPr="00A225CE">
        <w:rPr>
          <w:rFonts w:ascii="Times New Roman" w:eastAsia="宋体" w:hAnsi="Times New Roman" w:cs="Times New Roman" w:hint="eastAsia"/>
          <w:color w:val="000000"/>
          <w:kern w:val="0"/>
          <w:sz w:val="24"/>
          <w:szCs w:val="24"/>
        </w:rPr>
        <w:t>/</w:t>
      </w:r>
      <w:r w:rsidRPr="00A225CE">
        <w:rPr>
          <w:rFonts w:ascii="Times New Roman" w:eastAsia="宋体" w:hAnsi="Times New Roman" w:cs="Times New Roman" w:hint="eastAsia"/>
          <w:color w:val="000000"/>
          <w:kern w:val="0"/>
          <w:sz w:val="24"/>
          <w:szCs w:val="24"/>
        </w:rPr>
        <w:t>基金买入成本。</w:t>
      </w:r>
    </w:p>
    <w:p w:rsidR="001D1D71" w:rsidRDefault="00A225CE" w:rsidP="00A225CE">
      <w:pPr>
        <w:spacing w:line="360" w:lineRule="auto"/>
        <w:ind w:firstLine="480"/>
        <w:rPr>
          <w:rFonts w:ascii="Times New Roman" w:eastAsia="宋体" w:hAnsi="Times New Roman" w:cs="Times New Roman"/>
          <w:color w:val="000000"/>
          <w:kern w:val="0"/>
          <w:sz w:val="24"/>
          <w:szCs w:val="24"/>
        </w:rPr>
      </w:pPr>
      <w:r w:rsidRPr="00A225CE">
        <w:rPr>
          <w:rFonts w:ascii="Times New Roman" w:eastAsia="宋体" w:hAnsi="Times New Roman" w:cs="Times New Roman" w:hint="eastAsia"/>
          <w:color w:val="000000"/>
          <w:kern w:val="0"/>
          <w:sz w:val="24"/>
          <w:szCs w:val="24"/>
        </w:rPr>
        <w:t>3</w:t>
      </w:r>
      <w:r w:rsidRPr="00A225CE">
        <w:rPr>
          <w:rFonts w:ascii="Times New Roman" w:eastAsia="宋体" w:hAnsi="Times New Roman" w:cs="Times New Roman" w:hint="eastAsia"/>
          <w:color w:val="000000"/>
          <w:kern w:val="0"/>
          <w:sz w:val="24"/>
          <w:szCs w:val="24"/>
        </w:rPr>
        <w:t>、净现金流分派率不等同于基金的收益率</w:t>
      </w:r>
      <w:bookmarkEnd w:id="2"/>
      <w:r>
        <w:rPr>
          <w:rFonts w:ascii="Times New Roman" w:eastAsia="宋体" w:hAnsi="Times New Roman" w:cs="Times New Roman" w:hint="eastAsia"/>
          <w:color w:val="000000"/>
          <w:kern w:val="0"/>
          <w:sz w:val="24"/>
          <w:szCs w:val="24"/>
        </w:rPr>
        <w:t>。</w:t>
      </w:r>
    </w:p>
    <w:p w:rsidR="009473EB" w:rsidRPr="00B17C51" w:rsidRDefault="009473EB" w:rsidP="009473EB">
      <w:pPr>
        <w:spacing w:line="360" w:lineRule="auto"/>
        <w:ind w:firstLine="420"/>
        <w:outlineLvl w:val="2"/>
        <w:rPr>
          <w:rFonts w:ascii="Times New Roman" w:eastAsia="宋体" w:hAnsi="Times New Roman" w:cs="Times New Roman"/>
          <w:b/>
          <w:bCs/>
          <w:color w:val="000000"/>
          <w:sz w:val="24"/>
          <w:szCs w:val="24"/>
        </w:rPr>
      </w:pPr>
      <w:bookmarkStart w:id="4" w:name="OLE_LINK1"/>
      <w:r>
        <w:rPr>
          <w:rFonts w:ascii="Times New Roman" w:eastAsia="宋体" w:hAnsi="Times New Roman" w:cs="Times New Roman" w:hint="eastAsia"/>
          <w:b/>
          <w:bCs/>
          <w:color w:val="000000"/>
          <w:sz w:val="24"/>
          <w:szCs w:val="24"/>
        </w:rPr>
        <w:t>五</w:t>
      </w:r>
      <w:r w:rsidRPr="00B17C51">
        <w:rPr>
          <w:rFonts w:ascii="Times New Roman" w:eastAsia="宋体" w:hAnsi="Times New Roman" w:cs="Times New Roman" w:hint="eastAsia"/>
          <w:b/>
          <w:bCs/>
          <w:color w:val="000000"/>
          <w:sz w:val="24"/>
          <w:szCs w:val="24"/>
        </w:rPr>
        <w:t>、</w:t>
      </w:r>
      <w:r w:rsidRPr="009473EB">
        <w:rPr>
          <w:rFonts w:ascii="Times New Roman" w:eastAsia="宋体" w:hAnsi="Times New Roman" w:cs="Times New Roman" w:hint="eastAsia"/>
          <w:b/>
          <w:bCs/>
          <w:color w:val="000000"/>
          <w:sz w:val="24"/>
          <w:szCs w:val="24"/>
        </w:rPr>
        <w:t>相关机构联系方式</w:t>
      </w:r>
    </w:p>
    <w:p w:rsidR="004714CF" w:rsidRDefault="009473EB" w:rsidP="009473EB">
      <w:pPr>
        <w:spacing w:line="360" w:lineRule="auto"/>
        <w:ind w:firstLine="480"/>
        <w:rPr>
          <w:rFonts w:ascii="Times New Roman" w:eastAsia="宋体" w:hAnsi="Times New Roman" w:cs="Times New Roman"/>
          <w:color w:val="000000"/>
          <w:kern w:val="0"/>
          <w:sz w:val="24"/>
          <w:szCs w:val="24"/>
        </w:rPr>
      </w:pPr>
      <w:r w:rsidRPr="009473EB">
        <w:rPr>
          <w:rFonts w:ascii="Times New Roman" w:eastAsia="宋体" w:hAnsi="Times New Roman" w:cs="Times New Roman" w:hint="eastAsia"/>
          <w:color w:val="000000"/>
          <w:kern w:val="0"/>
          <w:sz w:val="24"/>
          <w:szCs w:val="24"/>
        </w:rPr>
        <w:t>投资人可以通过本基金管理人</w:t>
      </w:r>
      <w:bookmarkEnd w:id="4"/>
      <w:r w:rsidRPr="009473EB">
        <w:rPr>
          <w:rFonts w:ascii="Times New Roman" w:eastAsia="宋体" w:hAnsi="Times New Roman" w:cs="Times New Roman" w:hint="eastAsia"/>
          <w:color w:val="000000"/>
          <w:kern w:val="0"/>
          <w:sz w:val="24"/>
          <w:szCs w:val="24"/>
        </w:rPr>
        <w:t>网站（</w:t>
      </w:r>
      <w:r w:rsidRPr="009473EB">
        <w:rPr>
          <w:rFonts w:ascii="Times New Roman" w:eastAsia="宋体" w:hAnsi="Times New Roman" w:cs="Times New Roman" w:hint="eastAsia"/>
          <w:color w:val="000000"/>
          <w:kern w:val="0"/>
          <w:sz w:val="24"/>
          <w:szCs w:val="24"/>
        </w:rPr>
        <w:t>www.huaan.com.cn</w:t>
      </w:r>
      <w:r w:rsidRPr="009473EB">
        <w:rPr>
          <w:rFonts w:ascii="Times New Roman" w:eastAsia="宋体" w:hAnsi="Times New Roman" w:cs="Times New Roman" w:hint="eastAsia"/>
          <w:color w:val="000000"/>
          <w:kern w:val="0"/>
          <w:sz w:val="24"/>
          <w:szCs w:val="24"/>
        </w:rPr>
        <w:t>）或客户服务电话</w:t>
      </w:r>
      <w:r w:rsidRPr="009473EB">
        <w:rPr>
          <w:rFonts w:ascii="Times New Roman" w:eastAsia="宋体" w:hAnsi="Times New Roman" w:cs="Times New Roman" w:hint="eastAsia"/>
          <w:color w:val="000000"/>
          <w:kern w:val="0"/>
          <w:sz w:val="24"/>
          <w:szCs w:val="24"/>
        </w:rPr>
        <w:t xml:space="preserve">40088-50099 </w:t>
      </w:r>
      <w:r w:rsidRPr="009473EB">
        <w:rPr>
          <w:rFonts w:ascii="Times New Roman" w:eastAsia="宋体" w:hAnsi="Times New Roman" w:cs="Times New Roman" w:hint="eastAsia"/>
          <w:color w:val="000000"/>
          <w:kern w:val="0"/>
          <w:sz w:val="24"/>
          <w:szCs w:val="24"/>
        </w:rPr>
        <w:t>咨询有关详情。</w:t>
      </w:r>
    </w:p>
    <w:p w:rsidR="009473EB" w:rsidRPr="00B17C51" w:rsidRDefault="009473EB" w:rsidP="009473EB">
      <w:pPr>
        <w:spacing w:line="360" w:lineRule="auto"/>
        <w:ind w:firstLine="420"/>
        <w:outlineLvl w:val="2"/>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六</w:t>
      </w:r>
      <w:r w:rsidRPr="00B17C51">
        <w:rPr>
          <w:rFonts w:ascii="Times New Roman" w:eastAsia="宋体" w:hAnsi="Times New Roman" w:cs="Times New Roman" w:hint="eastAsia"/>
          <w:b/>
          <w:bCs/>
          <w:color w:val="000000"/>
          <w:sz w:val="24"/>
          <w:szCs w:val="24"/>
        </w:rPr>
        <w:t>、</w:t>
      </w:r>
      <w:r>
        <w:rPr>
          <w:rFonts w:ascii="Times New Roman" w:eastAsia="宋体" w:hAnsi="Times New Roman" w:cs="Times New Roman" w:hint="eastAsia"/>
          <w:b/>
          <w:bCs/>
          <w:color w:val="000000"/>
          <w:sz w:val="24"/>
          <w:szCs w:val="24"/>
        </w:rPr>
        <w:t>风险提示</w:t>
      </w:r>
    </w:p>
    <w:p w:rsidR="009473EB" w:rsidRDefault="009473EB" w:rsidP="009473EB">
      <w:pPr>
        <w:spacing w:line="360" w:lineRule="auto"/>
        <w:ind w:firstLine="480"/>
        <w:rPr>
          <w:rFonts w:ascii="Times New Roman" w:eastAsia="宋体" w:hAnsi="Times New Roman" w:cs="Times New Roman"/>
          <w:color w:val="000000"/>
          <w:kern w:val="0"/>
          <w:sz w:val="24"/>
          <w:szCs w:val="24"/>
        </w:rPr>
      </w:pPr>
      <w:r w:rsidRPr="009473EB">
        <w:rPr>
          <w:rFonts w:ascii="Times New Roman" w:eastAsia="宋体" w:hAnsi="Times New Roman" w:cs="Times New Roman" w:hint="eastAsia"/>
          <w:color w:val="000000"/>
          <w:kern w:val="0"/>
          <w:sz w:val="24"/>
          <w:szCs w:val="24"/>
        </w:rPr>
        <w:lastRenderedPageBreak/>
        <w:t>基金管理人承诺以诚实信用、勤勉尽责的原则管理和运用基金资产，但不保证基金一定盈利，也不保证最低收益。投资者投资于本基金时应认真阅读本基金的基金合同和最新的招募说明书。敬请投资者注意投资风险</w:t>
      </w:r>
      <w:r>
        <w:rPr>
          <w:rFonts w:ascii="Times New Roman" w:eastAsia="宋体" w:hAnsi="Times New Roman" w:cs="Times New Roman" w:hint="eastAsia"/>
          <w:color w:val="000000"/>
          <w:kern w:val="0"/>
          <w:sz w:val="24"/>
          <w:szCs w:val="24"/>
        </w:rPr>
        <w:t>。</w:t>
      </w:r>
    </w:p>
    <w:p w:rsidR="009473EB" w:rsidRPr="009473EB" w:rsidRDefault="009473EB" w:rsidP="009473EB">
      <w:pPr>
        <w:spacing w:line="360" w:lineRule="auto"/>
        <w:ind w:firstLine="480"/>
        <w:rPr>
          <w:rFonts w:ascii="Times New Roman" w:eastAsia="宋体" w:hAnsi="Times New Roman" w:cs="Times New Roman"/>
          <w:color w:val="000000"/>
          <w:kern w:val="0"/>
          <w:sz w:val="24"/>
          <w:szCs w:val="24"/>
        </w:rPr>
      </w:pPr>
    </w:p>
    <w:p w:rsidR="001D1D71" w:rsidRPr="00B17C51" w:rsidRDefault="001D1D71" w:rsidP="001D1D71">
      <w:pPr>
        <w:spacing w:line="360" w:lineRule="auto"/>
        <w:ind w:firstLine="480"/>
        <w:rPr>
          <w:rFonts w:ascii="Times New Roman" w:eastAsia="宋体" w:hAnsi="Times New Roman" w:cs="Times New Roman"/>
          <w:bCs/>
          <w:color w:val="000000"/>
          <w:kern w:val="0"/>
          <w:sz w:val="24"/>
          <w:szCs w:val="32"/>
        </w:rPr>
      </w:pPr>
      <w:r w:rsidRPr="00B17C51">
        <w:rPr>
          <w:rFonts w:ascii="Times New Roman" w:eastAsia="宋体" w:hAnsi="Times New Roman" w:cs="Times New Roman" w:hint="eastAsia"/>
          <w:bCs/>
          <w:color w:val="000000"/>
          <w:kern w:val="0"/>
          <w:sz w:val="24"/>
          <w:szCs w:val="32"/>
        </w:rPr>
        <w:t>特此公告。</w:t>
      </w:r>
    </w:p>
    <w:p w:rsidR="001D1D71" w:rsidRPr="00B17C51" w:rsidRDefault="001D1D71" w:rsidP="001D1D71">
      <w:pPr>
        <w:spacing w:line="360" w:lineRule="auto"/>
        <w:ind w:firstLine="480"/>
        <w:rPr>
          <w:rFonts w:ascii="Times New Roman" w:eastAsia="宋体" w:hAnsi="Times New Roman" w:cs="Times New Roman"/>
          <w:b/>
          <w:color w:val="000000"/>
          <w:kern w:val="0"/>
          <w:sz w:val="24"/>
          <w:szCs w:val="24"/>
        </w:rPr>
      </w:pPr>
    </w:p>
    <w:p w:rsidR="001D1D71" w:rsidRPr="00B17C51" w:rsidRDefault="001D1D71" w:rsidP="001D1D71">
      <w:pPr>
        <w:spacing w:line="360" w:lineRule="auto"/>
        <w:ind w:firstLine="480"/>
        <w:rPr>
          <w:rFonts w:ascii="Times New Roman" w:eastAsia="宋体" w:hAnsi="Times New Roman" w:cs="Times New Roman"/>
          <w:b/>
          <w:color w:val="000000"/>
          <w:kern w:val="0"/>
          <w:sz w:val="24"/>
          <w:szCs w:val="24"/>
        </w:rPr>
      </w:pPr>
    </w:p>
    <w:p w:rsidR="001D1D71" w:rsidRPr="00B17C51" w:rsidRDefault="001D1D71" w:rsidP="001D1D71">
      <w:pPr>
        <w:spacing w:line="360" w:lineRule="auto"/>
        <w:ind w:firstLineChars="200" w:firstLine="480"/>
        <w:jc w:val="right"/>
        <w:rPr>
          <w:rFonts w:ascii="Times New Roman" w:eastAsia="宋体" w:hAnsi="Times New Roman" w:cs="Times New Roman"/>
          <w:color w:val="000000"/>
          <w:sz w:val="24"/>
          <w:szCs w:val="24"/>
        </w:rPr>
      </w:pPr>
      <w:r w:rsidRPr="00B17C51">
        <w:rPr>
          <w:rFonts w:ascii="Times New Roman" w:eastAsia="宋体" w:hAnsi="Times New Roman" w:cs="Times New Roman" w:hint="eastAsia"/>
          <w:color w:val="000000"/>
          <w:sz w:val="24"/>
          <w:szCs w:val="24"/>
        </w:rPr>
        <w:t>华安基金管理有限公司</w:t>
      </w:r>
    </w:p>
    <w:p w:rsidR="001D1D71" w:rsidRPr="001D1D71" w:rsidRDefault="001D1D71" w:rsidP="001D1D71">
      <w:pPr>
        <w:spacing w:line="360" w:lineRule="auto"/>
        <w:ind w:firstLineChars="200" w:firstLine="480"/>
        <w:jc w:val="right"/>
        <w:rPr>
          <w:rFonts w:ascii="Times New Roman" w:eastAsia="宋体" w:hAnsi="Times New Roman" w:cs="Times New Roman"/>
          <w:color w:val="000000"/>
          <w:sz w:val="24"/>
          <w:szCs w:val="24"/>
        </w:rPr>
      </w:pPr>
      <w:r w:rsidRPr="00B17C51">
        <w:rPr>
          <w:rFonts w:ascii="Times New Roman" w:eastAsia="宋体" w:hAnsi="Times New Roman" w:cs="Times New Roman" w:hint="eastAsia"/>
          <w:color w:val="000000"/>
          <w:sz w:val="24"/>
          <w:szCs w:val="24"/>
        </w:rPr>
        <w:t>202</w:t>
      </w:r>
      <w:r w:rsidR="00FF0A60" w:rsidRPr="00B17C51">
        <w:rPr>
          <w:rFonts w:ascii="Times New Roman" w:eastAsia="宋体" w:hAnsi="Times New Roman" w:cs="Times New Roman" w:hint="eastAsia"/>
          <w:color w:val="000000"/>
          <w:sz w:val="24"/>
          <w:szCs w:val="24"/>
        </w:rPr>
        <w:t>5</w:t>
      </w:r>
      <w:r w:rsidRPr="00B17C51">
        <w:rPr>
          <w:rFonts w:ascii="Times New Roman" w:eastAsia="宋体" w:hAnsi="Times New Roman" w:cs="Times New Roman" w:hint="eastAsia"/>
          <w:color w:val="000000"/>
          <w:sz w:val="24"/>
          <w:szCs w:val="24"/>
        </w:rPr>
        <w:t>年</w:t>
      </w:r>
      <w:r w:rsidR="00783607">
        <w:rPr>
          <w:rFonts w:ascii="Times New Roman" w:eastAsia="宋体" w:hAnsi="Times New Roman" w:cs="Times New Roman" w:hint="eastAsia"/>
          <w:color w:val="000000"/>
          <w:sz w:val="24"/>
          <w:szCs w:val="24"/>
        </w:rPr>
        <w:t>8</w:t>
      </w:r>
      <w:r w:rsidRPr="00B17C51">
        <w:rPr>
          <w:rFonts w:ascii="Times New Roman" w:eastAsia="宋体" w:hAnsi="Times New Roman" w:cs="Times New Roman" w:hint="eastAsia"/>
          <w:color w:val="000000"/>
          <w:sz w:val="24"/>
          <w:szCs w:val="24"/>
        </w:rPr>
        <w:t>月</w:t>
      </w:r>
      <w:r w:rsidR="00F521D0">
        <w:rPr>
          <w:rFonts w:ascii="Times New Roman" w:eastAsia="宋体" w:hAnsi="Times New Roman" w:cs="Times New Roman" w:hint="eastAsia"/>
          <w:color w:val="000000"/>
          <w:sz w:val="24"/>
          <w:szCs w:val="24"/>
        </w:rPr>
        <w:t>4</w:t>
      </w:r>
      <w:r w:rsidRPr="00B17C51">
        <w:rPr>
          <w:rFonts w:ascii="Times New Roman" w:eastAsia="宋体" w:hAnsi="Times New Roman" w:cs="Times New Roman" w:hint="eastAsia"/>
          <w:color w:val="000000"/>
          <w:sz w:val="24"/>
          <w:szCs w:val="24"/>
        </w:rPr>
        <w:t>日</w:t>
      </w:r>
    </w:p>
    <w:p w:rsidR="004D3131" w:rsidRDefault="004D3131"/>
    <w:sectPr w:rsidR="004D3131" w:rsidSect="001D1D71">
      <w:footerReference w:type="default" r:id="rId6"/>
      <w:pgSz w:w="11906" w:h="16838"/>
      <w:pgMar w:top="1440" w:right="1797" w:bottom="1440" w:left="1797"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F43" w:rsidRDefault="00640F43" w:rsidP="001D1D71">
      <w:r>
        <w:separator/>
      </w:r>
    </w:p>
  </w:endnote>
  <w:endnote w:type="continuationSeparator" w:id="0">
    <w:p w:rsidR="00640F43" w:rsidRDefault="00640F43" w:rsidP="001D1D71">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9B3" w:rsidRDefault="003C59B3" w:rsidP="00E5712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F43" w:rsidRDefault="00640F43" w:rsidP="001D1D71">
      <w:r>
        <w:separator/>
      </w:r>
    </w:p>
  </w:footnote>
  <w:footnote w:type="continuationSeparator" w:id="0">
    <w:p w:rsidR="00640F43" w:rsidRDefault="00640F43" w:rsidP="001D1D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
  <w:rsids>
    <w:rsidRoot w:val="00594921"/>
    <w:rsid w:val="00001058"/>
    <w:rsid w:val="00001893"/>
    <w:rsid w:val="00014241"/>
    <w:rsid w:val="00026A6C"/>
    <w:rsid w:val="000408E0"/>
    <w:rsid w:val="0007002B"/>
    <w:rsid w:val="00084EF7"/>
    <w:rsid w:val="0008718B"/>
    <w:rsid w:val="0009471F"/>
    <w:rsid w:val="000A2184"/>
    <w:rsid w:val="000A487B"/>
    <w:rsid w:val="000A73F4"/>
    <w:rsid w:val="000C05AD"/>
    <w:rsid w:val="000C3479"/>
    <w:rsid w:val="000C4657"/>
    <w:rsid w:val="000E21B6"/>
    <w:rsid w:val="00104A65"/>
    <w:rsid w:val="00106390"/>
    <w:rsid w:val="0012480F"/>
    <w:rsid w:val="00142A92"/>
    <w:rsid w:val="00170F9F"/>
    <w:rsid w:val="00172EAC"/>
    <w:rsid w:val="00180B89"/>
    <w:rsid w:val="00183202"/>
    <w:rsid w:val="00190937"/>
    <w:rsid w:val="00195E95"/>
    <w:rsid w:val="001A24B8"/>
    <w:rsid w:val="001D1D71"/>
    <w:rsid w:val="001D3F1D"/>
    <w:rsid w:val="001E0A08"/>
    <w:rsid w:val="0020263A"/>
    <w:rsid w:val="002208B1"/>
    <w:rsid w:val="00244EE5"/>
    <w:rsid w:val="00246483"/>
    <w:rsid w:val="00285CA6"/>
    <w:rsid w:val="002A56A0"/>
    <w:rsid w:val="002C56BF"/>
    <w:rsid w:val="002F4652"/>
    <w:rsid w:val="00301AAD"/>
    <w:rsid w:val="00312D42"/>
    <w:rsid w:val="003377F5"/>
    <w:rsid w:val="00363417"/>
    <w:rsid w:val="003847F7"/>
    <w:rsid w:val="00397D19"/>
    <w:rsid w:val="003C59B3"/>
    <w:rsid w:val="003D403D"/>
    <w:rsid w:val="003E571F"/>
    <w:rsid w:val="00410C75"/>
    <w:rsid w:val="00420225"/>
    <w:rsid w:val="004353FF"/>
    <w:rsid w:val="00445534"/>
    <w:rsid w:val="00464B8D"/>
    <w:rsid w:val="004714CF"/>
    <w:rsid w:val="004802AA"/>
    <w:rsid w:val="004D3131"/>
    <w:rsid w:val="004E7627"/>
    <w:rsid w:val="00526761"/>
    <w:rsid w:val="0057540D"/>
    <w:rsid w:val="005852AA"/>
    <w:rsid w:val="00590DED"/>
    <w:rsid w:val="00594921"/>
    <w:rsid w:val="005C59CE"/>
    <w:rsid w:val="005D17CC"/>
    <w:rsid w:val="0063424F"/>
    <w:rsid w:val="00640F43"/>
    <w:rsid w:val="00641C90"/>
    <w:rsid w:val="0064742A"/>
    <w:rsid w:val="006606F5"/>
    <w:rsid w:val="00670460"/>
    <w:rsid w:val="00683466"/>
    <w:rsid w:val="006862CE"/>
    <w:rsid w:val="00691EF7"/>
    <w:rsid w:val="006A2CDB"/>
    <w:rsid w:val="007051B1"/>
    <w:rsid w:val="00706094"/>
    <w:rsid w:val="00775734"/>
    <w:rsid w:val="00780971"/>
    <w:rsid w:val="00783607"/>
    <w:rsid w:val="00800893"/>
    <w:rsid w:val="00804213"/>
    <w:rsid w:val="00822415"/>
    <w:rsid w:val="00852504"/>
    <w:rsid w:val="008537FA"/>
    <w:rsid w:val="00867AA8"/>
    <w:rsid w:val="00891D51"/>
    <w:rsid w:val="008A6802"/>
    <w:rsid w:val="008F523D"/>
    <w:rsid w:val="009373B9"/>
    <w:rsid w:val="00941F2A"/>
    <w:rsid w:val="009473EB"/>
    <w:rsid w:val="009807E5"/>
    <w:rsid w:val="009869FC"/>
    <w:rsid w:val="009A70A2"/>
    <w:rsid w:val="009F07C2"/>
    <w:rsid w:val="009F3A7D"/>
    <w:rsid w:val="00A1487B"/>
    <w:rsid w:val="00A225CE"/>
    <w:rsid w:val="00A342B3"/>
    <w:rsid w:val="00A82252"/>
    <w:rsid w:val="00AD5A27"/>
    <w:rsid w:val="00B018BB"/>
    <w:rsid w:val="00B1399D"/>
    <w:rsid w:val="00B17C51"/>
    <w:rsid w:val="00B40183"/>
    <w:rsid w:val="00B57A29"/>
    <w:rsid w:val="00B6085E"/>
    <w:rsid w:val="00B70C4A"/>
    <w:rsid w:val="00B739CE"/>
    <w:rsid w:val="00B73A1B"/>
    <w:rsid w:val="00B84641"/>
    <w:rsid w:val="00B96184"/>
    <w:rsid w:val="00BA2638"/>
    <w:rsid w:val="00BA2DB8"/>
    <w:rsid w:val="00BC31CA"/>
    <w:rsid w:val="00BE2E7D"/>
    <w:rsid w:val="00BF5E4F"/>
    <w:rsid w:val="00C03399"/>
    <w:rsid w:val="00C06888"/>
    <w:rsid w:val="00C07229"/>
    <w:rsid w:val="00C22FCD"/>
    <w:rsid w:val="00C35620"/>
    <w:rsid w:val="00C74179"/>
    <w:rsid w:val="00C74EE4"/>
    <w:rsid w:val="00C8211B"/>
    <w:rsid w:val="00C8420C"/>
    <w:rsid w:val="00CD44EF"/>
    <w:rsid w:val="00D25341"/>
    <w:rsid w:val="00D43F4E"/>
    <w:rsid w:val="00D62F5A"/>
    <w:rsid w:val="00D63DB6"/>
    <w:rsid w:val="00DA433A"/>
    <w:rsid w:val="00DB1841"/>
    <w:rsid w:val="00DC76A1"/>
    <w:rsid w:val="00DD1CCA"/>
    <w:rsid w:val="00E238CE"/>
    <w:rsid w:val="00E41813"/>
    <w:rsid w:val="00E7332C"/>
    <w:rsid w:val="00E814D7"/>
    <w:rsid w:val="00EA5B21"/>
    <w:rsid w:val="00EB7811"/>
    <w:rsid w:val="00EC0F7B"/>
    <w:rsid w:val="00EC6EC0"/>
    <w:rsid w:val="00EF69DA"/>
    <w:rsid w:val="00F02419"/>
    <w:rsid w:val="00F06628"/>
    <w:rsid w:val="00F1699D"/>
    <w:rsid w:val="00F521D0"/>
    <w:rsid w:val="00F54EAD"/>
    <w:rsid w:val="00F553A7"/>
    <w:rsid w:val="00F70705"/>
    <w:rsid w:val="00F826FD"/>
    <w:rsid w:val="00F95274"/>
    <w:rsid w:val="00FB4AAD"/>
    <w:rsid w:val="00FF0A60"/>
    <w:rsid w:val="00FF45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0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1D71"/>
    <w:pPr>
      <w:tabs>
        <w:tab w:val="center" w:pos="4153"/>
        <w:tab w:val="right" w:pos="8306"/>
      </w:tabs>
      <w:snapToGrid w:val="0"/>
      <w:jc w:val="center"/>
    </w:pPr>
    <w:rPr>
      <w:sz w:val="18"/>
      <w:szCs w:val="18"/>
    </w:rPr>
  </w:style>
  <w:style w:type="character" w:customStyle="1" w:styleId="Char">
    <w:name w:val="页眉 Char"/>
    <w:basedOn w:val="a0"/>
    <w:link w:val="a3"/>
    <w:uiPriority w:val="99"/>
    <w:rsid w:val="001D1D71"/>
    <w:rPr>
      <w:sz w:val="18"/>
      <w:szCs w:val="18"/>
    </w:rPr>
  </w:style>
  <w:style w:type="paragraph" w:styleId="a4">
    <w:name w:val="footer"/>
    <w:basedOn w:val="a"/>
    <w:link w:val="Char0"/>
    <w:uiPriority w:val="99"/>
    <w:unhideWhenUsed/>
    <w:rsid w:val="001D1D71"/>
    <w:pPr>
      <w:tabs>
        <w:tab w:val="center" w:pos="4153"/>
        <w:tab w:val="right" w:pos="8306"/>
      </w:tabs>
      <w:snapToGrid w:val="0"/>
      <w:jc w:val="left"/>
    </w:pPr>
    <w:rPr>
      <w:sz w:val="18"/>
      <w:szCs w:val="18"/>
    </w:rPr>
  </w:style>
  <w:style w:type="character" w:customStyle="1" w:styleId="Char0">
    <w:name w:val="页脚 Char"/>
    <w:basedOn w:val="a0"/>
    <w:link w:val="a4"/>
    <w:uiPriority w:val="99"/>
    <w:rsid w:val="001D1D71"/>
    <w:rPr>
      <w:sz w:val="18"/>
      <w:szCs w:val="18"/>
    </w:rPr>
  </w:style>
  <w:style w:type="table" w:styleId="a5">
    <w:name w:val="Table Grid"/>
    <w:basedOn w:val="a1"/>
    <w:uiPriority w:val="39"/>
    <w:qFormat/>
    <w:rsid w:val="00E4181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FB4AAD"/>
    <w:rPr>
      <w:color w:val="0563C1" w:themeColor="hyperlink"/>
      <w:u w:val="single"/>
    </w:rPr>
  </w:style>
  <w:style w:type="character" w:customStyle="1" w:styleId="1">
    <w:name w:val="未处理的提及1"/>
    <w:basedOn w:val="a0"/>
    <w:uiPriority w:val="99"/>
    <w:semiHidden/>
    <w:unhideWhenUsed/>
    <w:rsid w:val="00FB4AAD"/>
    <w:rPr>
      <w:color w:val="605E5C"/>
      <w:shd w:val="clear" w:color="auto" w:fill="E1DFDD"/>
    </w:rPr>
  </w:style>
  <w:style w:type="paragraph" w:styleId="a7">
    <w:name w:val="Revision"/>
    <w:hidden/>
    <w:uiPriority w:val="99"/>
    <w:semiHidden/>
    <w:rsid w:val="00EC6EC0"/>
  </w:style>
  <w:style w:type="character" w:styleId="a8">
    <w:name w:val="annotation reference"/>
    <w:basedOn w:val="a0"/>
    <w:uiPriority w:val="99"/>
    <w:semiHidden/>
    <w:unhideWhenUsed/>
    <w:rsid w:val="002A56A0"/>
    <w:rPr>
      <w:sz w:val="21"/>
      <w:szCs w:val="21"/>
    </w:rPr>
  </w:style>
  <w:style w:type="paragraph" w:styleId="a9">
    <w:name w:val="annotation text"/>
    <w:basedOn w:val="a"/>
    <w:link w:val="Char1"/>
    <w:uiPriority w:val="99"/>
    <w:semiHidden/>
    <w:unhideWhenUsed/>
    <w:rsid w:val="002A56A0"/>
    <w:pPr>
      <w:jc w:val="left"/>
    </w:pPr>
  </w:style>
  <w:style w:type="character" w:customStyle="1" w:styleId="Char1">
    <w:name w:val="批注文字 Char"/>
    <w:basedOn w:val="a0"/>
    <w:link w:val="a9"/>
    <w:uiPriority w:val="99"/>
    <w:semiHidden/>
    <w:rsid w:val="002A56A0"/>
  </w:style>
  <w:style w:type="paragraph" w:styleId="aa">
    <w:name w:val="annotation subject"/>
    <w:basedOn w:val="a9"/>
    <w:next w:val="a9"/>
    <w:link w:val="Char2"/>
    <w:uiPriority w:val="99"/>
    <w:semiHidden/>
    <w:unhideWhenUsed/>
    <w:rsid w:val="002A56A0"/>
    <w:rPr>
      <w:b/>
      <w:bCs/>
    </w:rPr>
  </w:style>
  <w:style w:type="character" w:customStyle="1" w:styleId="Char2">
    <w:name w:val="批注主题 Char"/>
    <w:basedOn w:val="Char1"/>
    <w:link w:val="aa"/>
    <w:uiPriority w:val="99"/>
    <w:semiHidden/>
    <w:rsid w:val="002A56A0"/>
    <w:rPr>
      <w:b/>
      <w:bCs/>
    </w:rPr>
  </w:style>
  <w:style w:type="paragraph" w:styleId="ab">
    <w:name w:val="Balloon Text"/>
    <w:basedOn w:val="a"/>
    <w:link w:val="Char3"/>
    <w:uiPriority w:val="99"/>
    <w:semiHidden/>
    <w:unhideWhenUsed/>
    <w:rsid w:val="002A56A0"/>
    <w:rPr>
      <w:sz w:val="18"/>
      <w:szCs w:val="18"/>
    </w:rPr>
  </w:style>
  <w:style w:type="character" w:customStyle="1" w:styleId="Char3">
    <w:name w:val="批注框文本 Char"/>
    <w:basedOn w:val="a0"/>
    <w:link w:val="ab"/>
    <w:uiPriority w:val="99"/>
    <w:semiHidden/>
    <w:rsid w:val="002A56A0"/>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561</Words>
  <Characters>3199</Characters>
  <Application>Microsoft Office Word</Application>
  <DocSecurity>4</DocSecurity>
  <Lines>26</Lines>
  <Paragraphs>7</Paragraphs>
  <ScaleCrop>false</ScaleCrop>
  <Company/>
  <LinksUpToDate>false</LinksUpToDate>
  <CharactersWithSpaces>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18317078387@163.com</dc:creator>
  <cp:keywords/>
  <dc:description/>
  <cp:lastModifiedBy>ZHONGM</cp:lastModifiedBy>
  <cp:revision>2</cp:revision>
  <dcterms:created xsi:type="dcterms:W3CDTF">2025-08-03T16:00:00Z</dcterms:created>
  <dcterms:modified xsi:type="dcterms:W3CDTF">2025-08-03T16:00:00Z</dcterms:modified>
</cp:coreProperties>
</file>