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23D" w:rsidRPr="00A00C65" w:rsidRDefault="00BD5013">
      <w:pPr>
        <w:spacing w:after="240" w:line="360" w:lineRule="auto"/>
        <w:jc w:val="center"/>
        <w:rPr>
          <w:rFonts w:ascii="宋体" w:eastAsia="宋体" w:hAnsi="宋体" w:cs="宋体"/>
          <w:lang w:eastAsia="zh-CN"/>
        </w:rPr>
      </w:pPr>
      <w:r w:rsidRPr="00A00C65">
        <w:rPr>
          <w:rFonts w:ascii="宋体" w:eastAsia="宋体" w:hAnsi="宋体" w:cs="宋体"/>
          <w:b/>
          <w:bCs/>
          <w:lang w:eastAsia="zh-CN"/>
        </w:rPr>
        <w:t>鹏华基金管理有限公司关于</w:t>
      </w:r>
      <w:r w:rsidR="00697B57" w:rsidRPr="00A00C65">
        <w:rPr>
          <w:rFonts w:ascii="宋体" w:eastAsia="宋体" w:hAnsi="宋体" w:cs="宋体"/>
          <w:b/>
          <w:bCs/>
          <w:lang w:eastAsia="zh-CN"/>
        </w:rPr>
        <w:t>鹏华丰锐债券型证券投资基金（LOF）</w:t>
      </w:r>
      <w:r w:rsidRPr="00A00C65">
        <w:rPr>
          <w:rFonts w:ascii="宋体" w:eastAsia="宋体" w:hAnsi="宋体" w:cs="宋体"/>
          <w:b/>
          <w:bCs/>
          <w:lang w:eastAsia="zh-CN"/>
        </w:rPr>
        <w:t>开展场内赎回费率优惠活动的公告</w:t>
      </w:r>
    </w:p>
    <w:p w:rsidR="00C9523D" w:rsidRPr="00A00C65" w:rsidRDefault="00BD5013">
      <w:pPr>
        <w:spacing w:before="240" w:after="240"/>
        <w:rPr>
          <w:lang w:eastAsia="zh-CN"/>
        </w:rPr>
      </w:pPr>
      <w:r w:rsidRPr="00A00C65">
        <w:rPr>
          <w:rFonts w:eastAsia="Times New Roman"/>
          <w:lang w:eastAsia="zh-CN"/>
        </w:rPr>
        <w:t> </w:t>
      </w:r>
    </w:p>
    <w:p w:rsidR="00C9523D" w:rsidRPr="00A00C65" w:rsidRDefault="00BD5013">
      <w:pPr>
        <w:spacing w:before="240" w:line="360" w:lineRule="auto"/>
        <w:ind w:firstLine="420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 w:rsidRPr="00A00C65">
        <w:rPr>
          <w:rFonts w:ascii="宋体" w:eastAsia="宋体" w:hAnsi="宋体" w:cs="宋体"/>
          <w:sz w:val="21"/>
          <w:szCs w:val="21"/>
          <w:lang w:eastAsia="zh-CN"/>
        </w:rPr>
        <w:t>为答谢广大投资者长期以来的信任与支持，向广大投资者提供更好的服务，鹏华基金管理有限公司（以下简称“本公司”）决定开展</w:t>
      </w:r>
      <w:r w:rsidR="00697B57" w:rsidRPr="00A00C65">
        <w:rPr>
          <w:rFonts w:ascii="宋体" w:eastAsia="宋体" w:hAnsi="宋体" w:cs="宋体" w:hint="eastAsia"/>
          <w:sz w:val="21"/>
          <w:szCs w:val="21"/>
          <w:lang w:eastAsia="zh-CN"/>
        </w:rPr>
        <w:t>鹏华丰锐债券型证券投资基金（LOF）</w:t>
      </w:r>
      <w:r w:rsidR="00DD6060" w:rsidRPr="00A00C65">
        <w:rPr>
          <w:rFonts w:ascii="宋体" w:eastAsia="宋体" w:hAnsi="宋体" w:cs="宋体" w:hint="eastAsia"/>
          <w:sz w:val="21"/>
          <w:szCs w:val="21"/>
          <w:lang w:eastAsia="zh-CN"/>
        </w:rPr>
        <w:t>（以下</w:t>
      </w:r>
      <w:r w:rsidR="00DD6060" w:rsidRPr="00A00C65">
        <w:rPr>
          <w:rFonts w:ascii="宋体" w:eastAsia="宋体" w:hAnsi="宋体" w:cs="宋体"/>
          <w:sz w:val="21"/>
          <w:szCs w:val="21"/>
          <w:lang w:eastAsia="zh-CN"/>
        </w:rPr>
        <w:t>简称“</w:t>
      </w:r>
      <w:r w:rsidR="00DD6060" w:rsidRPr="00A00C65">
        <w:rPr>
          <w:rFonts w:ascii="宋体" w:eastAsia="宋体" w:hAnsi="宋体" w:cs="宋体" w:hint="eastAsia"/>
          <w:sz w:val="21"/>
          <w:szCs w:val="21"/>
          <w:lang w:eastAsia="zh-CN"/>
        </w:rPr>
        <w:t>本基金</w:t>
      </w:r>
      <w:r w:rsidR="00DD6060" w:rsidRPr="00A00C65">
        <w:rPr>
          <w:rFonts w:ascii="宋体" w:eastAsia="宋体" w:hAnsi="宋体" w:cs="宋体"/>
          <w:sz w:val="21"/>
          <w:szCs w:val="21"/>
          <w:lang w:eastAsia="zh-CN"/>
        </w:rPr>
        <w:t>”</w:t>
      </w:r>
      <w:r w:rsidR="00DD6060" w:rsidRPr="00A00C65">
        <w:rPr>
          <w:rFonts w:ascii="宋体" w:eastAsia="宋体" w:hAnsi="宋体" w:cs="宋体" w:hint="eastAsia"/>
          <w:sz w:val="21"/>
          <w:szCs w:val="21"/>
          <w:lang w:eastAsia="zh-CN"/>
        </w:rPr>
        <w:t>）的场内</w:t>
      </w:r>
      <w:r w:rsidRPr="00A00C65">
        <w:rPr>
          <w:rFonts w:ascii="宋体" w:eastAsia="宋体" w:hAnsi="宋体" w:cs="宋体"/>
          <w:sz w:val="21"/>
          <w:szCs w:val="21"/>
          <w:lang w:eastAsia="zh-CN"/>
        </w:rPr>
        <w:t>赎回费率优惠活动。现将有关事项公告如下：</w:t>
      </w:r>
    </w:p>
    <w:p w:rsidR="00C9523D" w:rsidRPr="00A00C65" w:rsidRDefault="00BD5013">
      <w:pPr>
        <w:spacing w:before="240" w:line="360" w:lineRule="auto"/>
        <w:ind w:firstLine="420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 w:rsidRPr="00A00C65">
        <w:rPr>
          <w:rFonts w:ascii="宋体" w:eastAsia="宋体" w:hAnsi="宋体" w:cs="宋体"/>
          <w:b/>
          <w:bCs/>
          <w:sz w:val="21"/>
          <w:szCs w:val="21"/>
          <w:lang w:eastAsia="zh-CN"/>
        </w:rPr>
        <w:t>一、优惠活动时间</w:t>
      </w:r>
    </w:p>
    <w:p w:rsidR="00C9523D" w:rsidRPr="00A00C65" w:rsidRDefault="00BD5013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 w:rsidRPr="00A00C65">
        <w:rPr>
          <w:rFonts w:ascii="宋体" w:eastAsia="宋体" w:hAnsi="宋体" w:cs="宋体"/>
          <w:sz w:val="21"/>
          <w:szCs w:val="21"/>
          <w:lang w:eastAsia="zh-CN"/>
        </w:rPr>
        <w:t>本次优惠活动时间为202</w:t>
      </w:r>
      <w:r w:rsidR="00697B57" w:rsidRPr="00A00C65">
        <w:rPr>
          <w:rFonts w:ascii="宋体" w:eastAsia="宋体" w:hAnsi="宋体" w:cs="宋体"/>
          <w:sz w:val="21"/>
          <w:szCs w:val="21"/>
          <w:lang w:eastAsia="zh-CN"/>
        </w:rPr>
        <w:t>5</w:t>
      </w:r>
      <w:r w:rsidRPr="00A00C65">
        <w:rPr>
          <w:rFonts w:ascii="宋体" w:eastAsia="宋体" w:hAnsi="宋体" w:cs="宋体"/>
          <w:sz w:val="21"/>
          <w:szCs w:val="21"/>
          <w:lang w:eastAsia="zh-CN"/>
        </w:rPr>
        <w:t>年</w:t>
      </w:r>
      <w:r w:rsidR="00697B57" w:rsidRPr="00A00C65">
        <w:rPr>
          <w:rFonts w:ascii="宋体" w:eastAsia="宋体" w:hAnsi="宋体" w:cs="宋体"/>
          <w:sz w:val="21"/>
          <w:szCs w:val="21"/>
          <w:lang w:eastAsia="zh-CN"/>
        </w:rPr>
        <w:t>8</w:t>
      </w:r>
      <w:r w:rsidRPr="00A00C65">
        <w:rPr>
          <w:rFonts w:ascii="宋体" w:eastAsia="宋体" w:hAnsi="宋体" w:cs="宋体"/>
          <w:sz w:val="21"/>
          <w:szCs w:val="21"/>
          <w:lang w:eastAsia="zh-CN"/>
        </w:rPr>
        <w:t>月1日起，具体结束时间以本公司相关公告为准。</w:t>
      </w:r>
    </w:p>
    <w:p w:rsidR="00C9523D" w:rsidRPr="00A00C65" w:rsidRDefault="00BD5013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</w:rPr>
      </w:pPr>
      <w:r w:rsidRPr="00A00C65">
        <w:rPr>
          <w:rFonts w:ascii="宋体" w:eastAsia="宋体" w:hAnsi="宋体" w:cs="宋体"/>
          <w:b/>
          <w:bCs/>
          <w:sz w:val="21"/>
          <w:szCs w:val="21"/>
          <w:lang w:eastAsia="zh-CN"/>
        </w:rPr>
        <w:t>二、适用基金</w:t>
      </w:r>
    </w:p>
    <w:tbl>
      <w:tblPr>
        <w:tblW w:w="6730" w:type="dxa"/>
        <w:tblInd w:w="6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982"/>
        <w:gridCol w:w="4748"/>
      </w:tblGrid>
      <w:tr w:rsidR="00C9523D" w:rsidRPr="00A00C65" w:rsidTr="00DD6060"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23" w:type="dxa"/>
              <w:bottom w:w="10" w:type="dxa"/>
              <w:right w:w="108" w:type="dxa"/>
            </w:tcMar>
            <w:vAlign w:val="center"/>
            <w:hideMark/>
          </w:tcPr>
          <w:p w:rsidR="00C9523D" w:rsidRPr="00A00C65" w:rsidRDefault="00BD5013">
            <w:pPr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0C65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基金代码</w:t>
            </w:r>
          </w:p>
        </w:tc>
        <w:tc>
          <w:tcPr>
            <w:tcW w:w="4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23" w:type="dxa"/>
              <w:bottom w:w="10" w:type="dxa"/>
              <w:right w:w="108" w:type="dxa"/>
            </w:tcMar>
            <w:vAlign w:val="center"/>
            <w:hideMark/>
          </w:tcPr>
          <w:p w:rsidR="00C9523D" w:rsidRPr="00A00C65" w:rsidRDefault="00BD5013">
            <w:pPr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0C65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基金名称</w:t>
            </w:r>
          </w:p>
        </w:tc>
      </w:tr>
      <w:tr w:rsidR="00C9523D" w:rsidRPr="00A00C65" w:rsidTr="00DD6060"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23" w:type="dxa"/>
              <w:bottom w:w="10" w:type="dxa"/>
              <w:right w:w="108" w:type="dxa"/>
            </w:tcMar>
            <w:vAlign w:val="center"/>
            <w:hideMark/>
          </w:tcPr>
          <w:p w:rsidR="00C9523D" w:rsidRPr="00A00C65" w:rsidRDefault="00BD5013">
            <w:pPr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0C65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16064</w:t>
            </w:r>
            <w:r w:rsidR="00697B57" w:rsidRPr="00A00C65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23" w:type="dxa"/>
              <w:bottom w:w="10" w:type="dxa"/>
              <w:right w:w="108" w:type="dxa"/>
            </w:tcMar>
            <w:vAlign w:val="center"/>
            <w:hideMark/>
          </w:tcPr>
          <w:p w:rsidR="00C9523D" w:rsidRPr="00A00C65" w:rsidRDefault="00697B57">
            <w:pPr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A00C65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鹏华丰锐债券型证券投资基金（LOF）</w:t>
            </w:r>
          </w:p>
        </w:tc>
      </w:tr>
    </w:tbl>
    <w:p w:rsidR="00C9523D" w:rsidRPr="00A00C65" w:rsidRDefault="00BD5013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 w:rsidRPr="00A00C65">
        <w:rPr>
          <w:rFonts w:ascii="宋体" w:eastAsia="宋体" w:hAnsi="宋体" w:cs="宋体"/>
          <w:b/>
          <w:bCs/>
          <w:sz w:val="21"/>
          <w:szCs w:val="21"/>
          <w:lang w:eastAsia="zh-CN"/>
        </w:rPr>
        <w:t>三、优惠活动内容</w:t>
      </w:r>
    </w:p>
    <w:p w:rsidR="00C9523D" w:rsidRPr="00A00C65" w:rsidRDefault="00BD5013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 w:rsidRPr="00A00C65">
        <w:rPr>
          <w:rFonts w:ascii="宋体" w:eastAsia="宋体" w:hAnsi="宋体" w:cs="宋体"/>
          <w:sz w:val="21"/>
          <w:szCs w:val="21"/>
          <w:lang w:eastAsia="zh-CN"/>
        </w:rPr>
        <w:t>1、优惠内容</w:t>
      </w:r>
    </w:p>
    <w:p w:rsidR="00C9523D" w:rsidRPr="00A00C65" w:rsidRDefault="00BD5013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 w:rsidRPr="00A00C65">
        <w:rPr>
          <w:rFonts w:ascii="宋体" w:eastAsia="宋体" w:hAnsi="宋体" w:cs="宋体"/>
          <w:sz w:val="21"/>
          <w:szCs w:val="21"/>
          <w:lang w:eastAsia="zh-CN"/>
        </w:rPr>
        <w:t>在活动期间，投资者通过场内赎回上述适用基金的，其赎回费率享受如下优惠：</w:t>
      </w:r>
    </w:p>
    <w:p w:rsidR="00C9523D" w:rsidRPr="00A00C65" w:rsidRDefault="00BD5013">
      <w:pPr>
        <w:rPr>
          <w:lang w:eastAsia="zh-CN"/>
        </w:rPr>
      </w:pPr>
      <w:r w:rsidRPr="00A00C65">
        <w:rPr>
          <w:rFonts w:eastAsia="Times New Roman"/>
          <w:lang w:eastAsia="zh-CN"/>
        </w:rPr>
        <w:t> </w:t>
      </w:r>
    </w:p>
    <w:tbl>
      <w:tblPr>
        <w:tblW w:w="6730" w:type="dxa"/>
        <w:tblInd w:w="6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225"/>
        <w:gridCol w:w="2224"/>
        <w:gridCol w:w="2281"/>
      </w:tblGrid>
      <w:tr w:rsidR="00C9523D" w:rsidRPr="00A00C65"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23" w:type="dxa"/>
              <w:bottom w:w="10" w:type="dxa"/>
              <w:right w:w="108" w:type="dxa"/>
            </w:tcMar>
            <w:vAlign w:val="center"/>
            <w:hideMark/>
          </w:tcPr>
          <w:p w:rsidR="00C9523D" w:rsidRPr="00A00C65" w:rsidRDefault="00BD5013">
            <w:pPr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0C65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持有期限（Y）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23" w:type="dxa"/>
              <w:bottom w:w="10" w:type="dxa"/>
              <w:right w:w="108" w:type="dxa"/>
            </w:tcMar>
            <w:vAlign w:val="center"/>
            <w:hideMark/>
          </w:tcPr>
          <w:p w:rsidR="00C9523D" w:rsidRPr="00A00C65" w:rsidRDefault="00BD5013">
            <w:pPr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0C65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原赎回费率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23" w:type="dxa"/>
              <w:bottom w:w="10" w:type="dxa"/>
              <w:right w:w="108" w:type="dxa"/>
            </w:tcMar>
            <w:vAlign w:val="center"/>
            <w:hideMark/>
          </w:tcPr>
          <w:p w:rsidR="00C9523D" w:rsidRPr="00A00C65" w:rsidRDefault="00BD5013">
            <w:pPr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0C65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优惠后赎回费率</w:t>
            </w:r>
          </w:p>
        </w:tc>
      </w:tr>
      <w:tr w:rsidR="00C9523D" w:rsidRPr="00A00C65"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23" w:type="dxa"/>
              <w:bottom w:w="10" w:type="dxa"/>
              <w:right w:w="108" w:type="dxa"/>
            </w:tcMar>
            <w:vAlign w:val="center"/>
            <w:hideMark/>
          </w:tcPr>
          <w:p w:rsidR="00C9523D" w:rsidRPr="00A00C65" w:rsidRDefault="00BD5013">
            <w:pPr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0C65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Y＜7天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23" w:type="dxa"/>
              <w:bottom w:w="10" w:type="dxa"/>
              <w:right w:w="108" w:type="dxa"/>
            </w:tcMar>
            <w:vAlign w:val="center"/>
            <w:hideMark/>
          </w:tcPr>
          <w:p w:rsidR="00C9523D" w:rsidRPr="00A00C65" w:rsidRDefault="00BD5013">
            <w:pPr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0C65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1.50%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23" w:type="dxa"/>
              <w:bottom w:w="10" w:type="dxa"/>
              <w:right w:w="108" w:type="dxa"/>
            </w:tcMar>
            <w:vAlign w:val="center"/>
            <w:hideMark/>
          </w:tcPr>
          <w:p w:rsidR="00C9523D" w:rsidRPr="00A00C65" w:rsidRDefault="00BD5013">
            <w:pPr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0C65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1.50%</w:t>
            </w:r>
          </w:p>
        </w:tc>
      </w:tr>
      <w:tr w:rsidR="00C9523D" w:rsidRPr="00A00C65"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23" w:type="dxa"/>
              <w:bottom w:w="10" w:type="dxa"/>
              <w:right w:w="108" w:type="dxa"/>
            </w:tcMar>
            <w:vAlign w:val="center"/>
            <w:hideMark/>
          </w:tcPr>
          <w:p w:rsidR="00C9523D" w:rsidRPr="00A00C65" w:rsidRDefault="00BD5013">
            <w:pPr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0C65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7天≤Y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23" w:type="dxa"/>
              <w:bottom w:w="10" w:type="dxa"/>
              <w:right w:w="108" w:type="dxa"/>
            </w:tcMar>
            <w:vAlign w:val="center"/>
            <w:hideMark/>
          </w:tcPr>
          <w:p w:rsidR="00C9523D" w:rsidRPr="00A00C65" w:rsidRDefault="00BD5013">
            <w:pPr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0C65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0.</w:t>
            </w:r>
            <w:r w:rsidR="00697B57" w:rsidRPr="00A00C65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</w:t>
            </w:r>
            <w:r w:rsidRPr="00A00C65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23" w:type="dxa"/>
              <w:bottom w:w="10" w:type="dxa"/>
              <w:right w:w="108" w:type="dxa"/>
            </w:tcMar>
            <w:vAlign w:val="center"/>
            <w:hideMark/>
          </w:tcPr>
          <w:p w:rsidR="00C9523D" w:rsidRPr="00A00C65" w:rsidRDefault="00BD5013">
            <w:pPr>
              <w:spacing w:line="36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0C65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0.</w:t>
            </w:r>
            <w:r w:rsidR="00697B57" w:rsidRPr="00A00C65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</w:t>
            </w:r>
            <w:r w:rsidRPr="00A00C65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25%</w:t>
            </w:r>
          </w:p>
        </w:tc>
      </w:tr>
    </w:tbl>
    <w:p w:rsidR="00C9523D" w:rsidRPr="00A00C65" w:rsidRDefault="00BD5013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</w:rPr>
      </w:pPr>
      <w:r w:rsidRPr="00A00C65">
        <w:rPr>
          <w:rFonts w:ascii="宋体" w:eastAsia="宋体" w:hAnsi="宋体" w:cs="宋体"/>
          <w:sz w:val="21"/>
          <w:szCs w:val="21"/>
          <w:lang w:eastAsia="zh-CN"/>
        </w:rPr>
        <w:t>2、优惠说明：</w:t>
      </w:r>
    </w:p>
    <w:p w:rsidR="00C9523D" w:rsidRPr="00A00C65" w:rsidRDefault="00BD5013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 w:rsidRPr="00A00C65">
        <w:rPr>
          <w:rFonts w:ascii="宋体" w:eastAsia="宋体" w:hAnsi="宋体" w:cs="宋体"/>
          <w:sz w:val="21"/>
          <w:szCs w:val="21"/>
          <w:lang w:eastAsia="zh-CN"/>
        </w:rPr>
        <w:t>（1</w:t>
      </w:r>
      <w:r w:rsidR="00DD6060" w:rsidRPr="00A00C65">
        <w:rPr>
          <w:rFonts w:ascii="宋体" w:eastAsia="宋体" w:hAnsi="宋体" w:cs="宋体"/>
          <w:sz w:val="21"/>
          <w:szCs w:val="21"/>
          <w:lang w:eastAsia="zh-CN"/>
        </w:rPr>
        <w:t>）赎回费用在投资者</w:t>
      </w:r>
      <w:r w:rsidR="00AA24B0" w:rsidRPr="00A00C65">
        <w:rPr>
          <w:rFonts w:ascii="宋体" w:eastAsia="宋体" w:hAnsi="宋体" w:cs="宋体"/>
          <w:sz w:val="21"/>
          <w:szCs w:val="21"/>
          <w:lang w:eastAsia="zh-CN"/>
        </w:rPr>
        <w:t>赎回</w:t>
      </w:r>
      <w:r w:rsidR="00AA24B0" w:rsidRPr="00A00C65">
        <w:rPr>
          <w:rFonts w:ascii="宋体" w:eastAsia="宋体" w:hAnsi="宋体" w:cs="宋体" w:hint="eastAsia"/>
          <w:sz w:val="21"/>
          <w:szCs w:val="21"/>
          <w:lang w:eastAsia="zh-CN"/>
        </w:rPr>
        <w:t>本</w:t>
      </w:r>
      <w:r w:rsidR="00AA24B0" w:rsidRPr="00A00C65">
        <w:rPr>
          <w:rFonts w:ascii="宋体" w:eastAsia="宋体" w:hAnsi="宋体" w:cs="宋体"/>
          <w:sz w:val="21"/>
          <w:szCs w:val="21"/>
          <w:lang w:eastAsia="zh-CN"/>
        </w:rPr>
        <w:t>基金时收取</w:t>
      </w:r>
      <w:r w:rsidR="00AA24B0" w:rsidRPr="00A00C65">
        <w:rPr>
          <w:rFonts w:ascii="宋体" w:eastAsia="宋体" w:hAnsi="宋体" w:cs="宋体" w:hint="eastAsia"/>
          <w:sz w:val="21"/>
          <w:szCs w:val="21"/>
          <w:lang w:eastAsia="zh-CN"/>
        </w:rPr>
        <w:t>，</w:t>
      </w:r>
      <w:r w:rsidR="00AA24B0" w:rsidRPr="00A00C65">
        <w:rPr>
          <w:rFonts w:ascii="宋体" w:eastAsia="宋体" w:hAnsi="宋体" w:cs="宋体"/>
          <w:sz w:val="21"/>
          <w:szCs w:val="21"/>
          <w:lang w:eastAsia="zh-CN"/>
        </w:rPr>
        <w:t>本基金的赎回费用由赎回申请人承担</w:t>
      </w:r>
      <w:r w:rsidR="00AA24B0" w:rsidRPr="00A00C65">
        <w:rPr>
          <w:rFonts w:ascii="宋体" w:eastAsia="宋体" w:hAnsi="宋体" w:cs="宋体" w:hint="eastAsia"/>
          <w:sz w:val="21"/>
          <w:szCs w:val="21"/>
          <w:lang w:eastAsia="zh-CN"/>
        </w:rPr>
        <w:t>。</w:t>
      </w:r>
      <w:r w:rsidRPr="00A00C65">
        <w:rPr>
          <w:rFonts w:ascii="宋体" w:eastAsia="宋体" w:hAnsi="宋体" w:cs="宋体"/>
          <w:sz w:val="21"/>
          <w:szCs w:val="21"/>
          <w:lang w:eastAsia="zh-CN"/>
        </w:rPr>
        <w:t>本基金</w:t>
      </w:r>
      <w:r w:rsidR="00AA24B0" w:rsidRPr="00A00C65">
        <w:rPr>
          <w:rFonts w:ascii="宋体" w:eastAsia="宋体" w:hAnsi="宋体" w:cs="宋体" w:hint="eastAsia"/>
          <w:sz w:val="21"/>
          <w:szCs w:val="21"/>
          <w:lang w:eastAsia="zh-CN"/>
        </w:rPr>
        <w:t>优惠</w:t>
      </w:r>
      <w:r w:rsidR="00AA24B0" w:rsidRPr="00A00C65">
        <w:rPr>
          <w:rFonts w:ascii="宋体" w:eastAsia="宋体" w:hAnsi="宋体" w:cs="宋体"/>
          <w:sz w:val="21"/>
          <w:szCs w:val="21"/>
          <w:lang w:eastAsia="zh-CN"/>
        </w:rPr>
        <w:t>前</w:t>
      </w:r>
      <w:r w:rsidRPr="00A00C65">
        <w:rPr>
          <w:rFonts w:ascii="宋体" w:eastAsia="宋体" w:hAnsi="宋体" w:cs="宋体"/>
          <w:sz w:val="21"/>
          <w:szCs w:val="21"/>
          <w:lang w:eastAsia="zh-CN"/>
        </w:rPr>
        <w:t>对持续持有期少于7日的投资者收取的赎回费全额计入基金财产，对持续持有期不少于7日的投资者收取的赎回费总额的25%归入基金财产，75%用于支付市场推广、注册登记费和其他手续费。</w:t>
      </w:r>
    </w:p>
    <w:p w:rsidR="00C9523D" w:rsidRPr="00A00C65" w:rsidRDefault="00BD5013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 w:rsidRPr="00A00C65">
        <w:rPr>
          <w:rFonts w:ascii="宋体" w:eastAsia="宋体" w:hAnsi="宋体" w:cs="宋体"/>
          <w:sz w:val="21"/>
          <w:szCs w:val="21"/>
          <w:lang w:eastAsia="zh-CN"/>
        </w:rPr>
        <w:t>（2）投资者通过场内赎回上述适用基金，优惠期间优惠后的赎回费100%归入基金财产，此次费率优惠不会对基金份额持有人利益造成实质不利影响。</w:t>
      </w:r>
    </w:p>
    <w:p w:rsidR="00C9523D" w:rsidRPr="00A00C65" w:rsidRDefault="00BD5013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 w:rsidRPr="00A00C65">
        <w:rPr>
          <w:rFonts w:ascii="宋体" w:eastAsia="宋体" w:hAnsi="宋体" w:cs="宋体"/>
          <w:b/>
          <w:bCs/>
          <w:sz w:val="21"/>
          <w:szCs w:val="21"/>
          <w:lang w:eastAsia="zh-CN"/>
        </w:rPr>
        <w:t>四、重要提示</w:t>
      </w:r>
    </w:p>
    <w:p w:rsidR="00C9523D" w:rsidRPr="00A00C65" w:rsidRDefault="00BD5013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 w:rsidRPr="00A00C65">
        <w:rPr>
          <w:rFonts w:ascii="宋体" w:eastAsia="宋体" w:hAnsi="宋体" w:cs="宋体"/>
          <w:sz w:val="21"/>
          <w:szCs w:val="21"/>
          <w:lang w:eastAsia="zh-CN"/>
        </w:rPr>
        <w:t>1、本次优惠活动时间或内容发生调整的，以本公司或相关公告为准。</w:t>
      </w:r>
    </w:p>
    <w:p w:rsidR="00C9523D" w:rsidRPr="00A00C65" w:rsidRDefault="00BD5013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 w:rsidRPr="00A00C65">
        <w:rPr>
          <w:rFonts w:ascii="宋体" w:eastAsia="宋体" w:hAnsi="宋体" w:cs="宋体"/>
          <w:sz w:val="21"/>
          <w:szCs w:val="21"/>
          <w:lang w:eastAsia="zh-CN"/>
        </w:rPr>
        <w:t>2、本公告的解释权归本公司所有。投资者欲了解上述基金产品的详细情况，请仔细阅读上述基金的基金合同、招募说明书（更新）、基金产品资料概要（更新）等法律文件。</w:t>
      </w:r>
    </w:p>
    <w:p w:rsidR="00C9523D" w:rsidRPr="00A00C65" w:rsidRDefault="00BD5013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 w:rsidRPr="00A00C65">
        <w:rPr>
          <w:rFonts w:ascii="宋体" w:eastAsia="宋体" w:hAnsi="宋体" w:cs="宋体"/>
          <w:b/>
          <w:bCs/>
          <w:sz w:val="21"/>
          <w:szCs w:val="21"/>
          <w:lang w:eastAsia="zh-CN"/>
        </w:rPr>
        <w:t>五、投资者可通过以下途径咨询有关详情</w:t>
      </w:r>
    </w:p>
    <w:p w:rsidR="00C9523D" w:rsidRPr="00A00C65" w:rsidRDefault="00BD5013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</w:rPr>
      </w:pPr>
      <w:r w:rsidRPr="00A00C65">
        <w:rPr>
          <w:rFonts w:ascii="宋体" w:eastAsia="宋体" w:hAnsi="宋体" w:cs="宋体"/>
          <w:sz w:val="21"/>
          <w:szCs w:val="21"/>
          <w:lang w:eastAsia="zh-CN"/>
        </w:rPr>
        <w:t>鹏华基金管理有限公司</w:t>
      </w:r>
    </w:p>
    <w:p w:rsidR="00C9523D" w:rsidRPr="00A00C65" w:rsidRDefault="00BD5013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</w:rPr>
      </w:pPr>
      <w:r w:rsidRPr="00A00C65">
        <w:rPr>
          <w:rFonts w:ascii="宋体" w:eastAsia="宋体" w:hAnsi="宋体" w:cs="宋体"/>
          <w:sz w:val="21"/>
          <w:szCs w:val="21"/>
          <w:lang w:eastAsia="zh-CN"/>
        </w:rPr>
        <w:t>网站：www.phfund.com.cn</w:t>
      </w:r>
    </w:p>
    <w:p w:rsidR="00C9523D" w:rsidRPr="00A00C65" w:rsidRDefault="00BD5013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 w:rsidRPr="00A00C65">
        <w:rPr>
          <w:rFonts w:ascii="宋体" w:eastAsia="宋体" w:hAnsi="宋体" w:cs="宋体"/>
          <w:sz w:val="21"/>
          <w:szCs w:val="21"/>
          <w:lang w:eastAsia="zh-CN"/>
        </w:rPr>
        <w:lastRenderedPageBreak/>
        <w:t>客户服务电话：400-6788-533</w:t>
      </w:r>
    </w:p>
    <w:p w:rsidR="00C9523D" w:rsidRPr="00A00C65" w:rsidRDefault="00BD5013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 w:rsidRPr="00A00C65">
        <w:rPr>
          <w:rFonts w:ascii="宋体" w:eastAsia="宋体" w:hAnsi="宋体" w:cs="宋体"/>
          <w:b/>
          <w:bCs/>
          <w:sz w:val="21"/>
          <w:szCs w:val="21"/>
          <w:lang w:eastAsia="zh-CN"/>
        </w:rPr>
        <w:t>六、风险提示</w:t>
      </w:r>
    </w:p>
    <w:p w:rsidR="00C9523D" w:rsidRPr="00A00C65" w:rsidRDefault="00BD5013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 w:rsidRPr="00A00C65">
        <w:rPr>
          <w:rFonts w:ascii="宋体" w:eastAsia="宋体" w:hAnsi="宋体" w:cs="宋体"/>
          <w:sz w:val="21"/>
          <w:szCs w:val="21"/>
          <w:lang w:eastAsia="zh-CN"/>
        </w:rPr>
        <w:t>基金管理人承诺以诚实信用、勤勉尽责的原则管理和运用基金资产，但不保证基金一定盈利，也不保证最低收益。基金的过往业绩及净值高低并不预示其未来业绩表现，投资有风险，投资人在投资本公司旗下基金前请仔细阅读基金的《基金合同》、《招募说明书》（更新）、基金产品资料概要（更新）等文件。</w:t>
      </w:r>
    </w:p>
    <w:p w:rsidR="00C9523D" w:rsidRPr="00A00C65" w:rsidRDefault="00BD5013">
      <w:pPr>
        <w:spacing w:before="240" w:after="240" w:line="360" w:lineRule="auto"/>
        <w:jc w:val="right"/>
        <w:rPr>
          <w:lang w:eastAsia="zh-CN"/>
        </w:rPr>
      </w:pPr>
      <w:r w:rsidRPr="00A00C65">
        <w:rPr>
          <w:rFonts w:eastAsia="Times New Roman"/>
          <w:lang w:eastAsia="zh-CN"/>
        </w:rPr>
        <w:t> </w:t>
      </w:r>
    </w:p>
    <w:p w:rsidR="00C9523D" w:rsidRPr="00A00C65" w:rsidRDefault="00BD5013">
      <w:pPr>
        <w:spacing w:line="360" w:lineRule="auto"/>
        <w:jc w:val="right"/>
        <w:rPr>
          <w:lang w:eastAsia="zh-CN"/>
        </w:rPr>
      </w:pPr>
      <w:r w:rsidRPr="00A00C65">
        <w:rPr>
          <w:rFonts w:ascii="宋体" w:eastAsia="宋体" w:hAnsi="宋体" w:cs="宋体"/>
          <w:sz w:val="21"/>
          <w:szCs w:val="21"/>
          <w:lang w:eastAsia="zh-CN"/>
        </w:rPr>
        <w:t>鹏华基金管理有限公司</w:t>
      </w:r>
    </w:p>
    <w:p w:rsidR="00C9523D" w:rsidRDefault="00BD5013">
      <w:pPr>
        <w:spacing w:line="360" w:lineRule="auto"/>
        <w:jc w:val="right"/>
        <w:rPr>
          <w:lang w:eastAsia="zh-CN"/>
        </w:rPr>
      </w:pPr>
      <w:r w:rsidRPr="00A00C65">
        <w:rPr>
          <w:rFonts w:ascii="宋体" w:eastAsia="宋体" w:hAnsi="宋体" w:cs="宋体"/>
          <w:sz w:val="21"/>
          <w:szCs w:val="21"/>
          <w:lang w:eastAsia="zh-CN"/>
        </w:rPr>
        <w:t>202</w:t>
      </w:r>
      <w:r w:rsidR="00697B57" w:rsidRPr="00A00C65">
        <w:rPr>
          <w:rFonts w:ascii="宋体" w:eastAsia="宋体" w:hAnsi="宋体" w:cs="宋体"/>
          <w:sz w:val="21"/>
          <w:szCs w:val="21"/>
          <w:lang w:eastAsia="zh-CN"/>
        </w:rPr>
        <w:t>5</w:t>
      </w:r>
      <w:r w:rsidRPr="00A00C65">
        <w:rPr>
          <w:rFonts w:ascii="宋体" w:eastAsia="宋体" w:hAnsi="宋体" w:cs="宋体"/>
          <w:sz w:val="21"/>
          <w:szCs w:val="21"/>
          <w:lang w:eastAsia="zh-CN"/>
        </w:rPr>
        <w:t>年</w:t>
      </w:r>
      <w:r w:rsidR="00697B57" w:rsidRPr="00A00C65">
        <w:rPr>
          <w:rFonts w:ascii="宋体" w:eastAsia="宋体" w:hAnsi="宋体" w:cs="宋体"/>
          <w:sz w:val="21"/>
          <w:szCs w:val="21"/>
          <w:lang w:eastAsia="zh-CN"/>
        </w:rPr>
        <w:t>8</w:t>
      </w:r>
      <w:r w:rsidRPr="00A00C65">
        <w:rPr>
          <w:rFonts w:ascii="宋体" w:eastAsia="宋体" w:hAnsi="宋体" w:cs="宋体"/>
          <w:sz w:val="21"/>
          <w:szCs w:val="21"/>
          <w:lang w:eastAsia="zh-CN"/>
        </w:rPr>
        <w:t>月1日</w:t>
      </w:r>
      <w:bookmarkStart w:id="0" w:name="_GoBack"/>
      <w:bookmarkEnd w:id="0"/>
    </w:p>
    <w:p w:rsidR="00A77B3E" w:rsidRDefault="00A77B3E">
      <w:pPr>
        <w:rPr>
          <w:lang w:eastAsia="zh-CN"/>
        </w:rPr>
      </w:pPr>
    </w:p>
    <w:sectPr w:rsidR="00A77B3E" w:rsidSect="00DA55B8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709" w:rsidRDefault="008B4709">
      <w:r>
        <w:separator/>
      </w:r>
    </w:p>
  </w:endnote>
  <w:endnote w:type="continuationSeparator" w:id="0">
    <w:p w:rsidR="008B4709" w:rsidRDefault="008B4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23D" w:rsidRDefault="00DA55B8">
    <w:pPr>
      <w:jc w:val="center"/>
    </w:pPr>
    <w:r>
      <w:rPr>
        <w:rFonts w:ascii="宋体" w:eastAsia="宋体" w:hAnsi="宋体" w:cs="宋体"/>
        <w:sz w:val="18"/>
      </w:rPr>
      <w:fldChar w:fldCharType="begin"/>
    </w:r>
    <w:r w:rsidR="00BD5013">
      <w:rPr>
        <w:rFonts w:ascii="宋体" w:eastAsia="宋体" w:hAnsi="宋体" w:cs="宋体"/>
        <w:sz w:val="18"/>
        <w:lang w:eastAsia="zh-CN"/>
      </w:rPr>
      <w:instrText xml:space="preserve"> PAGE </w:instrText>
    </w:r>
    <w:r>
      <w:rPr>
        <w:rFonts w:ascii="宋体" w:eastAsia="宋体" w:hAnsi="宋体" w:cs="宋体"/>
        <w:sz w:val="18"/>
      </w:rPr>
      <w:fldChar w:fldCharType="separate"/>
    </w:r>
    <w:r w:rsidR="00533A27">
      <w:rPr>
        <w:rFonts w:ascii="宋体" w:eastAsia="宋体" w:hAnsi="宋体" w:cs="宋体"/>
        <w:noProof/>
        <w:sz w:val="18"/>
        <w:lang w:eastAsia="zh-CN"/>
      </w:rPr>
      <w:t>1</w:t>
    </w:r>
    <w:r>
      <w:rPr>
        <w:rFonts w:ascii="宋体" w:eastAsia="宋体" w:hAnsi="宋体" w:cs="宋体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709" w:rsidRDefault="008B4709">
      <w:r>
        <w:separator/>
      </w:r>
    </w:p>
  </w:footnote>
  <w:footnote w:type="continuationSeparator" w:id="0">
    <w:p w:rsidR="008B4709" w:rsidRDefault="008B47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501C16"/>
    <w:rsid w:val="00533A27"/>
    <w:rsid w:val="00697B57"/>
    <w:rsid w:val="008B4709"/>
    <w:rsid w:val="00A00C65"/>
    <w:rsid w:val="00A77B3E"/>
    <w:rsid w:val="00AA24B0"/>
    <w:rsid w:val="00AB61A0"/>
    <w:rsid w:val="00AC2A4B"/>
    <w:rsid w:val="00BD5013"/>
    <w:rsid w:val="00C9523D"/>
    <w:rsid w:val="00CA2A55"/>
    <w:rsid w:val="00DA55B8"/>
    <w:rsid w:val="00DD6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B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rsid w:val="00805BCE"/>
    <w:pPr>
      <w:spacing w:line="360" w:lineRule="auto"/>
    </w:pPr>
    <w:rPr>
      <w:rFonts w:ascii="宋体" w:eastAsia="宋体" w:hAnsi="宋体" w:cs="宋体"/>
      <w:b/>
      <w:sz w:val="21"/>
    </w:rPr>
  </w:style>
  <w:style w:type="paragraph" w:styleId="a3">
    <w:name w:val="header"/>
    <w:basedOn w:val="a"/>
    <w:link w:val="Char"/>
    <w:unhideWhenUsed/>
    <w:rsid w:val="00AA2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A24B0"/>
    <w:rPr>
      <w:sz w:val="18"/>
      <w:szCs w:val="18"/>
    </w:rPr>
  </w:style>
  <w:style w:type="paragraph" w:styleId="a4">
    <w:name w:val="footer"/>
    <w:basedOn w:val="a"/>
    <w:link w:val="Char0"/>
    <w:unhideWhenUsed/>
    <w:rsid w:val="00AA24B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A24B0"/>
    <w:rPr>
      <w:sz w:val="18"/>
      <w:szCs w:val="18"/>
    </w:rPr>
  </w:style>
  <w:style w:type="character" w:styleId="a5">
    <w:name w:val="annotation reference"/>
    <w:basedOn w:val="a0"/>
    <w:semiHidden/>
    <w:unhideWhenUsed/>
    <w:rsid w:val="00697B57"/>
    <w:rPr>
      <w:sz w:val="21"/>
      <w:szCs w:val="21"/>
    </w:rPr>
  </w:style>
  <w:style w:type="paragraph" w:styleId="a6">
    <w:name w:val="annotation text"/>
    <w:basedOn w:val="a"/>
    <w:link w:val="Char1"/>
    <w:semiHidden/>
    <w:unhideWhenUsed/>
    <w:rsid w:val="00697B57"/>
  </w:style>
  <w:style w:type="character" w:customStyle="1" w:styleId="Char1">
    <w:name w:val="批注文字 Char"/>
    <w:basedOn w:val="a0"/>
    <w:link w:val="a6"/>
    <w:semiHidden/>
    <w:rsid w:val="00697B57"/>
    <w:rPr>
      <w:sz w:val="24"/>
      <w:szCs w:val="24"/>
    </w:rPr>
  </w:style>
  <w:style w:type="paragraph" w:styleId="a7">
    <w:name w:val="annotation subject"/>
    <w:basedOn w:val="a6"/>
    <w:next w:val="a6"/>
    <w:link w:val="Char2"/>
    <w:semiHidden/>
    <w:unhideWhenUsed/>
    <w:rsid w:val="00697B57"/>
    <w:rPr>
      <w:b/>
      <w:bCs/>
    </w:rPr>
  </w:style>
  <w:style w:type="character" w:customStyle="1" w:styleId="Char2">
    <w:name w:val="批注主题 Char"/>
    <w:basedOn w:val="Char1"/>
    <w:link w:val="a7"/>
    <w:semiHidden/>
    <w:rsid w:val="00697B57"/>
    <w:rPr>
      <w:b/>
      <w:bCs/>
      <w:sz w:val="24"/>
      <w:szCs w:val="24"/>
    </w:rPr>
  </w:style>
  <w:style w:type="paragraph" w:styleId="a8">
    <w:name w:val="Balloon Text"/>
    <w:basedOn w:val="a"/>
    <w:link w:val="Char3"/>
    <w:semiHidden/>
    <w:unhideWhenUsed/>
    <w:rsid w:val="00697B57"/>
    <w:rPr>
      <w:sz w:val="18"/>
      <w:szCs w:val="18"/>
    </w:rPr>
  </w:style>
  <w:style w:type="character" w:customStyle="1" w:styleId="Char3">
    <w:name w:val="批注框文本 Char"/>
    <w:basedOn w:val="a0"/>
    <w:link w:val="a8"/>
    <w:semiHidden/>
    <w:rsid w:val="00697B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缪莉芳</dc:creator>
  <cp:lastModifiedBy>ZHONGM</cp:lastModifiedBy>
  <cp:revision>2</cp:revision>
  <cp:lastPrinted>2025-07-31T05:17:00Z</cp:lastPrinted>
  <dcterms:created xsi:type="dcterms:W3CDTF">2025-07-31T16:02:00Z</dcterms:created>
  <dcterms:modified xsi:type="dcterms:W3CDTF">2025-07-31T16:02:00Z</dcterms:modified>
</cp:coreProperties>
</file>