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19" w:rsidRDefault="00503149">
      <w:pPr>
        <w:widowControl/>
        <w:spacing w:line="360" w:lineRule="auto"/>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泰信基金管理有限公司关于旗下部分基金新增北京加和基金销售有限公司为销售机构并开通定投、转换业务及参加其费率优惠活动的公告</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根据泰信基金管理有限公司（以下简称“本公司”）与北京加和基金销售有限公司（以下简称“加和基金”）签署的相关协议，自</w:t>
      </w:r>
      <w:r>
        <w:rPr>
          <w:rFonts w:ascii="华文仿宋" w:eastAsia="华文仿宋" w:hAnsi="华文仿宋"/>
          <w:sz w:val="28"/>
          <w:szCs w:val="28"/>
        </w:rPr>
        <w:t>202</w:t>
      </w:r>
      <w:r>
        <w:rPr>
          <w:rFonts w:ascii="华文仿宋" w:eastAsia="华文仿宋" w:hAnsi="华文仿宋" w:hint="eastAsia"/>
          <w:sz w:val="28"/>
          <w:szCs w:val="28"/>
        </w:rPr>
        <w:t>5</w:t>
      </w:r>
      <w:r>
        <w:rPr>
          <w:rFonts w:ascii="华文仿宋" w:eastAsia="华文仿宋" w:hAnsi="华文仿宋"/>
          <w:sz w:val="28"/>
          <w:szCs w:val="28"/>
        </w:rPr>
        <w:t>年</w:t>
      </w:r>
      <w:r>
        <w:rPr>
          <w:rFonts w:ascii="华文仿宋" w:eastAsia="华文仿宋" w:hAnsi="华文仿宋" w:hint="eastAsia"/>
          <w:sz w:val="28"/>
          <w:szCs w:val="28"/>
        </w:rPr>
        <w:t>7</w:t>
      </w:r>
      <w:r>
        <w:rPr>
          <w:rFonts w:ascii="华文仿宋" w:eastAsia="华文仿宋" w:hAnsi="华文仿宋"/>
          <w:sz w:val="28"/>
          <w:szCs w:val="28"/>
        </w:rPr>
        <w:t>月</w:t>
      </w:r>
      <w:r>
        <w:rPr>
          <w:rFonts w:ascii="华文仿宋" w:eastAsia="华文仿宋" w:hAnsi="华文仿宋" w:hint="eastAsia"/>
          <w:sz w:val="28"/>
          <w:szCs w:val="28"/>
        </w:rPr>
        <w:t>31</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本公司旗下部分开放式基金新增</w:t>
      </w:r>
      <w:r>
        <w:rPr>
          <w:rFonts w:ascii="华文仿宋" w:eastAsia="华文仿宋" w:hAnsi="华文仿宋" w:hint="eastAsia"/>
          <w:sz w:val="28"/>
          <w:szCs w:val="28"/>
        </w:rPr>
        <w:t>加和基金</w:t>
      </w:r>
      <w:r>
        <w:rPr>
          <w:rFonts w:ascii="华文仿宋" w:eastAsia="华文仿宋" w:hAnsi="华文仿宋"/>
          <w:sz w:val="28"/>
          <w:szCs w:val="28"/>
        </w:rPr>
        <w:t>为销售机构，并开通定投、转换业务及参加其费率优惠活动。</w:t>
      </w:r>
    </w:p>
    <w:p w:rsidR="00FB3219" w:rsidRDefault="00503149">
      <w:pPr>
        <w:pStyle w:val="Default"/>
        <w:numPr>
          <w:ilvl w:val="0"/>
          <w:numId w:val="1"/>
        </w:numPr>
        <w:spacing w:line="360" w:lineRule="auto"/>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8311" w:type="dxa"/>
        <w:tblInd w:w="96" w:type="dxa"/>
        <w:tblLayout w:type="fixed"/>
        <w:tblLook w:val="04A0"/>
      </w:tblPr>
      <w:tblGrid>
        <w:gridCol w:w="2275"/>
        <w:gridCol w:w="2160"/>
        <w:gridCol w:w="1884"/>
        <w:gridCol w:w="1992"/>
      </w:tblGrid>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基金</w:t>
            </w:r>
            <w:r w:rsidR="00F026CD">
              <w:rPr>
                <w:rFonts w:ascii="仿宋" w:eastAsia="仿宋" w:hAnsi="仿宋" w:cs="仿宋" w:hint="eastAsia"/>
                <w:color w:val="000000"/>
                <w:kern w:val="0"/>
                <w:szCs w:val="21"/>
                <w:lang/>
              </w:rPr>
              <w:t>简</w:t>
            </w:r>
            <w:r>
              <w:rPr>
                <w:rFonts w:ascii="仿宋" w:eastAsia="仿宋" w:hAnsi="仿宋" w:cs="仿宋" w:hint="eastAsia"/>
                <w:color w:val="000000"/>
                <w:kern w:val="0"/>
                <w:szCs w:val="21"/>
                <w:lang/>
              </w:rPr>
              <w:t>称</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基金代码</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026C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是否开通</w:t>
            </w:r>
            <w:r w:rsidR="00503149">
              <w:rPr>
                <w:rFonts w:ascii="仿宋" w:eastAsia="仿宋" w:hAnsi="仿宋" w:cs="仿宋" w:hint="eastAsia"/>
                <w:color w:val="000000"/>
                <w:kern w:val="0"/>
                <w:szCs w:val="21"/>
                <w:lang/>
              </w:rPr>
              <w:t>转换</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026C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是否开通</w:t>
            </w:r>
            <w:r w:rsidR="00503149">
              <w:rPr>
                <w:rFonts w:ascii="仿宋" w:eastAsia="仿宋" w:hAnsi="仿宋" w:cs="仿宋" w:hint="eastAsia"/>
                <w:color w:val="000000"/>
                <w:kern w:val="0"/>
                <w:szCs w:val="21"/>
                <w:lang/>
              </w:rPr>
              <w:t>定投</w:t>
            </w:r>
          </w:p>
        </w:tc>
      </w:tr>
      <w:tr w:rsidR="00FB3219">
        <w:trPr>
          <w:trHeight w:val="288"/>
        </w:trPr>
        <w:tc>
          <w:tcPr>
            <w:tcW w:w="2275" w:type="dxa"/>
            <w:vMerge w:val="restart"/>
            <w:tcBorders>
              <w:top w:val="single" w:sz="4" w:space="0" w:color="000000"/>
              <w:left w:val="single" w:sz="4" w:space="0" w:color="000000"/>
              <w:bottom w:val="nil"/>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泰信天天收益货币</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A类：290001</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nil"/>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B类：002234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泰信先行策略混合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290002</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泰信双息双利债券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A类：024181</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C类：290003</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泰信优质生活混合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290004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泰信优势增长混合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290005</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泰信蓝筹精选混合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290006</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泰信债券增强收益</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A类：290007</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C类：291007</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D类：022516</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泰信发展主题混合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290008</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lastRenderedPageBreak/>
              <w:t>泰信债券周期回报</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A类：290009</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C类：022078</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D类：022079</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泰信中证200指数</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290010</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泰信中小盘精选混合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290011</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泰信行业精选混合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A类：290012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C类：002583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泰信现代服务业混合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290014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泰信鑫益定期开放</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A类：000212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C类：000213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泰信国策驱动混合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001569</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A类：001970</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C类：002580</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576"/>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泰信互联网+主题混合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001978</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nil"/>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泰信智选成长</w:t>
            </w:r>
            <w:r w:rsidR="00F026CD" w:rsidRPr="00F026CD">
              <w:rPr>
                <w:rFonts w:ascii="仿宋" w:eastAsia="仿宋" w:hAnsi="仿宋" w:cs="仿宋" w:hint="eastAsia"/>
                <w:color w:val="000000"/>
                <w:kern w:val="0"/>
                <w:szCs w:val="21"/>
                <w:lang/>
              </w:rPr>
              <w:t>灵活配置</w:t>
            </w:r>
            <w:r>
              <w:rPr>
                <w:rFonts w:ascii="仿宋" w:eastAsia="仿宋" w:hAnsi="仿宋" w:cs="仿宋" w:hint="eastAsia"/>
                <w:color w:val="000000"/>
                <w:kern w:val="0"/>
                <w:szCs w:val="21"/>
                <w:lang/>
              </w:rPr>
              <w:t>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A类：003333</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nil"/>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C类：013266</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泰信鑫利混合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A类：004227</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C类：004228</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泰信竞争优选混合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005535</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泰信低碳经济混合发起式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A类：013469</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C类：013470</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lastRenderedPageBreak/>
              <w:t>泰信医疗服务混合发起式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A类：013072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C类：013073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泰信汇利三个月定开债券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A类：013743</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C类：013744</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泰信均衡价值混合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A类：013757</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C类：013758</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AF1627">
            <w:pPr>
              <w:widowControl/>
              <w:jc w:val="center"/>
              <w:textAlignment w:val="center"/>
              <w:rPr>
                <w:rFonts w:ascii="仿宋" w:eastAsia="仿宋" w:hAnsi="仿宋" w:cs="仿宋"/>
                <w:color w:val="000000"/>
                <w:szCs w:val="21"/>
              </w:rPr>
            </w:pPr>
            <w:r w:rsidRPr="00AF1627">
              <w:rPr>
                <w:rFonts w:ascii="仿宋" w:eastAsia="仿宋" w:hAnsi="仿宋" w:cs="仿宋" w:hint="eastAsia"/>
                <w:color w:val="000000"/>
                <w:kern w:val="0"/>
                <w:szCs w:val="21"/>
                <w:lang/>
              </w:rPr>
              <w:t>泰信景气驱动</w:t>
            </w:r>
            <w:r w:rsidRPr="00AF1627">
              <w:rPr>
                <w:rFonts w:ascii="仿宋" w:eastAsia="仿宋" w:hAnsi="仿宋" w:cs="仿宋"/>
                <w:color w:val="000000"/>
                <w:kern w:val="0"/>
                <w:szCs w:val="21"/>
                <w:lang/>
              </w:rPr>
              <w:t>12个月持有期混合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A类：011273</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C类：011274</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泰信鑫瑞债券发起式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A类：013614</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C类：013615</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泰信添利30天持有期债券发起式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A类：014195</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C类：014196</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泰信汇盈债券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A类：014502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C类：014503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泰信汇鑫三个月定开债券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A类：015375</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C类：015376</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泰信优势领航混合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A类：015034</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C类：023602</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D类：023603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泰信添鑫中短债债券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A类：016239</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C类：016240</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泰信添益90天持有期债券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A类：019762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C类：019763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泰信添安增利九个月持有期债券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A类：020746</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C类：020747</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r w:rsidR="00FB3219">
        <w:trPr>
          <w:trHeight w:val="576"/>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泰信中证同业存单AAA指数7天持有期</w:t>
            </w:r>
          </w:p>
        </w:tc>
        <w:tc>
          <w:tcPr>
            <w:tcW w:w="2160" w:type="dxa"/>
            <w:tcBorders>
              <w:top w:val="nil"/>
              <w:left w:val="nil"/>
              <w:bottom w:val="single" w:sz="4" w:space="0" w:color="000000"/>
              <w:right w:val="single" w:sz="4" w:space="0" w:color="000000"/>
            </w:tcBorders>
            <w:shd w:val="clear" w:color="auto" w:fill="auto"/>
            <w:noWrap/>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020088</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泰信智选量化选股混合发起式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A类：013033</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5031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r>
      <w:tr w:rsidR="00FB321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B3219" w:rsidRDefault="00503149">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C类：013034</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219" w:rsidRDefault="00FB3219">
            <w:pPr>
              <w:jc w:val="center"/>
              <w:rPr>
                <w:rFonts w:ascii="仿宋" w:eastAsia="仿宋" w:hAnsi="仿宋" w:cs="仿宋"/>
                <w:color w:val="000000"/>
                <w:szCs w:val="21"/>
              </w:rPr>
            </w:pPr>
          </w:p>
        </w:tc>
      </w:tr>
    </w:tbl>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二、具体费率优惠情况</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投资者通过加和基金的交易系统申购及定投上述基金的，</w:t>
      </w:r>
      <w:r>
        <w:rPr>
          <w:rFonts w:ascii="华文仿宋" w:eastAsia="华文仿宋" w:hAnsi="Times New Roman" w:cs="华文仿宋" w:hint="eastAsia"/>
          <w:sz w:val="28"/>
          <w:szCs w:val="28"/>
        </w:rPr>
        <w:t>享受费率优惠</w:t>
      </w:r>
      <w:r>
        <w:rPr>
          <w:rFonts w:ascii="华文仿宋" w:eastAsia="华文仿宋" w:hAnsi="华文仿宋"/>
          <w:sz w:val="28"/>
          <w:szCs w:val="28"/>
        </w:rPr>
        <w:t>，</w:t>
      </w:r>
      <w:r>
        <w:rPr>
          <w:rFonts w:ascii="华文仿宋" w:eastAsia="华文仿宋" w:hAnsi="华文仿宋" w:hint="eastAsia"/>
          <w:sz w:val="28"/>
          <w:szCs w:val="28"/>
        </w:rPr>
        <w:t xml:space="preserve">具体折扣后费率及费率优惠活动期限以销售机构公示为准。上述基金原费率标准详见该基金的基金合同、招募说明书（更新）等法律文件，以及本公司发布的最新业务公告。  </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三 、基金转换业务规则</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2.基金转换只能在同一销售机构进行。转换的两只基金必须都是该销售人代理的同一基金管理人管理的、在同一注册登记人处注册且已开通转换业务的基金。</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对应申请日份额净值假设为1.020元</w:t>
      </w:r>
      <w:r>
        <w:rPr>
          <w:rFonts w:ascii="华文仿宋" w:eastAsia="华文仿宋" w:hAnsi="华文仿宋" w:hint="eastAsia"/>
          <w:sz w:val="28"/>
          <w:szCs w:val="28"/>
        </w:rPr>
        <w:t>，</w:t>
      </w:r>
      <w:r>
        <w:rPr>
          <w:rFonts w:ascii="华文仿宋" w:eastAsia="华文仿宋" w:hAnsi="华文仿宋"/>
          <w:sz w:val="28"/>
          <w:szCs w:val="28"/>
        </w:rPr>
        <w:t>对应申购费率为0.8%</w:t>
      </w:r>
      <w:r>
        <w:rPr>
          <w:rFonts w:ascii="华文仿宋" w:eastAsia="华文仿宋" w:hAnsi="华文仿宋" w:hint="eastAsia"/>
          <w:sz w:val="28"/>
          <w:szCs w:val="28"/>
        </w:rPr>
        <w:t>，</w:t>
      </w:r>
      <w:r>
        <w:rPr>
          <w:rFonts w:ascii="华文仿宋" w:eastAsia="华文仿宋" w:hAnsi="华文仿宋"/>
          <w:sz w:val="28"/>
          <w:szCs w:val="28"/>
        </w:rPr>
        <w:t>对应赎回费率为0.1%。泰信中小盘精选混合对应申请日份额净值假设为1.500元</w:t>
      </w:r>
      <w:r>
        <w:rPr>
          <w:rFonts w:ascii="华文仿宋" w:eastAsia="华文仿宋" w:hAnsi="华文仿宋" w:hint="eastAsia"/>
          <w:sz w:val="28"/>
          <w:szCs w:val="28"/>
        </w:rPr>
        <w:t>，</w:t>
      </w:r>
      <w:r>
        <w:rPr>
          <w:rFonts w:ascii="华文仿宋" w:eastAsia="华文仿宋" w:hAnsi="华文仿宋"/>
          <w:sz w:val="28"/>
          <w:szCs w:val="28"/>
        </w:rPr>
        <w:t>对应申购费率为1.5%</w:t>
      </w:r>
      <w:r>
        <w:rPr>
          <w:rFonts w:ascii="华文仿宋" w:eastAsia="华文仿宋" w:hAnsi="华文仿宋" w:hint="eastAsia"/>
          <w:sz w:val="28"/>
          <w:szCs w:val="28"/>
        </w:rPr>
        <w:t>。</w:t>
      </w:r>
      <w:r>
        <w:rPr>
          <w:rFonts w:ascii="华文仿宋" w:eastAsia="华文仿宋" w:hAnsi="华文仿宋"/>
          <w:sz w:val="28"/>
          <w:szCs w:val="28"/>
        </w:rPr>
        <w:t>则该次转换投资者可得到的泰信中小盘精选混合份额计算方法为：</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=100,000.00×1.020=102,000.00元</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FB3219" w:rsidRDefault="00503149">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四、其他事项</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五、投资者可通过以下途径了解或咨询相关情况</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7" w:history="1">
        <w:r>
          <w:rPr>
            <w:rStyle w:val="aa"/>
            <w:rFonts w:ascii="华文仿宋" w:eastAsia="华文仿宋" w:hAnsi="华文仿宋" w:cs="仿宋_GB2312" w:hint="eastAsia"/>
            <w:color w:val="auto"/>
            <w:kern w:val="0"/>
            <w:sz w:val="28"/>
            <w:szCs w:val="28"/>
            <w:u w:val="none"/>
          </w:rPr>
          <w:t>www.ftfund.com</w:t>
        </w:r>
      </w:hyperlink>
    </w:p>
    <w:p w:rsidR="00FB3219" w:rsidRDefault="00503149">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2、北京加和基金销售有限公司</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客服电话：4008201115</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网址：www.bzfunds.com</w:t>
      </w:r>
    </w:p>
    <w:p w:rsidR="00FB3219" w:rsidRDefault="00503149">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FB3219" w:rsidRDefault="00503149">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FB3219" w:rsidRDefault="00503149">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FB3219" w:rsidRDefault="00503149">
      <w:pPr>
        <w:spacing w:line="360" w:lineRule="auto"/>
        <w:ind w:right="140"/>
        <w:jc w:val="right"/>
        <w:rPr>
          <w:rFonts w:ascii="华文仿宋" w:eastAsia="华文仿宋" w:hAnsi="华文仿宋"/>
        </w:rPr>
      </w:pPr>
      <w:r>
        <w:rPr>
          <w:rFonts w:ascii="华文仿宋" w:eastAsia="华文仿宋" w:hAnsi="华文仿宋" w:cs="仿宋_GB2312" w:hint="eastAsia"/>
          <w:kern w:val="0"/>
          <w:sz w:val="28"/>
          <w:szCs w:val="28"/>
        </w:rPr>
        <w:t>2025年7月30日</w:t>
      </w:r>
    </w:p>
    <w:p w:rsidR="00FB3219" w:rsidRDefault="00FB3219">
      <w:pPr>
        <w:spacing w:line="360" w:lineRule="auto"/>
        <w:rPr>
          <w:rFonts w:ascii="华文仿宋" w:eastAsia="华文仿宋" w:hAnsi="华文仿宋"/>
        </w:rPr>
      </w:pPr>
    </w:p>
    <w:p w:rsidR="00FB3219" w:rsidRDefault="00FB3219">
      <w:pPr>
        <w:spacing w:line="360" w:lineRule="auto"/>
        <w:rPr>
          <w:rFonts w:ascii="华文仿宋" w:eastAsia="华文仿宋" w:hAnsi="华文仿宋"/>
        </w:rPr>
      </w:pPr>
    </w:p>
    <w:sectPr w:rsidR="00FB3219" w:rsidSect="00BE5C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149" w:rsidRDefault="00503149">
      <w:r>
        <w:separator/>
      </w:r>
    </w:p>
  </w:endnote>
  <w:endnote w:type="continuationSeparator" w:id="0">
    <w:p w:rsidR="00503149" w:rsidRDefault="00503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FB3219" w:rsidRDefault="00BE5C67">
        <w:pPr>
          <w:pStyle w:val="a5"/>
          <w:jc w:val="center"/>
        </w:pPr>
        <w:r>
          <w:fldChar w:fldCharType="begin"/>
        </w:r>
        <w:r w:rsidR="00503149">
          <w:instrText>PAGE   \* MERGEFORMAT</w:instrText>
        </w:r>
        <w:r>
          <w:fldChar w:fldCharType="separate"/>
        </w:r>
        <w:r w:rsidR="00FD7EA0" w:rsidRPr="00FD7EA0">
          <w:rPr>
            <w:noProof/>
            <w:lang w:val="zh-CN"/>
          </w:rPr>
          <w:t>1</w:t>
        </w:r>
        <w:r>
          <w:fldChar w:fldCharType="end"/>
        </w:r>
      </w:p>
    </w:sdtContent>
  </w:sdt>
  <w:p w:rsidR="00FB3219" w:rsidRDefault="00FB32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149" w:rsidRDefault="00503149">
      <w:r>
        <w:separator/>
      </w:r>
    </w:p>
  </w:footnote>
  <w:footnote w:type="continuationSeparator" w:id="0">
    <w:p w:rsidR="00503149" w:rsidRDefault="00503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BC"/>
    <w:rsid w:val="000431D9"/>
    <w:rsid w:val="000452AA"/>
    <w:rsid w:val="00076854"/>
    <w:rsid w:val="000804ED"/>
    <w:rsid w:val="000E01CC"/>
    <w:rsid w:val="000E74CE"/>
    <w:rsid w:val="00101FC1"/>
    <w:rsid w:val="00103C76"/>
    <w:rsid w:val="00155A3F"/>
    <w:rsid w:val="00196B66"/>
    <w:rsid w:val="001A3123"/>
    <w:rsid w:val="001B36E0"/>
    <w:rsid w:val="001B4AAF"/>
    <w:rsid w:val="001F3D5F"/>
    <w:rsid w:val="00203FFE"/>
    <w:rsid w:val="00240D30"/>
    <w:rsid w:val="002650CE"/>
    <w:rsid w:val="00280048"/>
    <w:rsid w:val="002914BE"/>
    <w:rsid w:val="002B1EAE"/>
    <w:rsid w:val="002B7167"/>
    <w:rsid w:val="002D324F"/>
    <w:rsid w:val="00347443"/>
    <w:rsid w:val="003501D4"/>
    <w:rsid w:val="00381D57"/>
    <w:rsid w:val="0039683D"/>
    <w:rsid w:val="003A2925"/>
    <w:rsid w:val="003B131F"/>
    <w:rsid w:val="003B35A3"/>
    <w:rsid w:val="003C67DC"/>
    <w:rsid w:val="003C7C67"/>
    <w:rsid w:val="003D6444"/>
    <w:rsid w:val="003E3512"/>
    <w:rsid w:val="003F15D2"/>
    <w:rsid w:val="00402907"/>
    <w:rsid w:val="004044C7"/>
    <w:rsid w:val="00416AD1"/>
    <w:rsid w:val="00451DF4"/>
    <w:rsid w:val="00456EB5"/>
    <w:rsid w:val="00460ACB"/>
    <w:rsid w:val="004A4933"/>
    <w:rsid w:val="004B4099"/>
    <w:rsid w:val="004D086D"/>
    <w:rsid w:val="004D31A4"/>
    <w:rsid w:val="005021B2"/>
    <w:rsid w:val="00503149"/>
    <w:rsid w:val="0052027D"/>
    <w:rsid w:val="00522034"/>
    <w:rsid w:val="00532C8F"/>
    <w:rsid w:val="00552C74"/>
    <w:rsid w:val="0059595B"/>
    <w:rsid w:val="005A232E"/>
    <w:rsid w:val="005C4941"/>
    <w:rsid w:val="005E0147"/>
    <w:rsid w:val="00610891"/>
    <w:rsid w:val="00667867"/>
    <w:rsid w:val="006A44F5"/>
    <w:rsid w:val="006D0F9A"/>
    <w:rsid w:val="006D533A"/>
    <w:rsid w:val="00727E95"/>
    <w:rsid w:val="00736359"/>
    <w:rsid w:val="00743B3F"/>
    <w:rsid w:val="00767D7C"/>
    <w:rsid w:val="007734A8"/>
    <w:rsid w:val="007750E7"/>
    <w:rsid w:val="0079791D"/>
    <w:rsid w:val="008A1E89"/>
    <w:rsid w:val="008A635B"/>
    <w:rsid w:val="008A7CA5"/>
    <w:rsid w:val="00915E9D"/>
    <w:rsid w:val="00922E09"/>
    <w:rsid w:val="00951F36"/>
    <w:rsid w:val="009849B4"/>
    <w:rsid w:val="0099077B"/>
    <w:rsid w:val="009952EF"/>
    <w:rsid w:val="009C73DB"/>
    <w:rsid w:val="00A319BC"/>
    <w:rsid w:val="00A462AD"/>
    <w:rsid w:val="00A5190C"/>
    <w:rsid w:val="00A61DF1"/>
    <w:rsid w:val="00A730E1"/>
    <w:rsid w:val="00A85461"/>
    <w:rsid w:val="00A917BC"/>
    <w:rsid w:val="00AC3DFE"/>
    <w:rsid w:val="00AD4952"/>
    <w:rsid w:val="00AE7E87"/>
    <w:rsid w:val="00AF1627"/>
    <w:rsid w:val="00B14079"/>
    <w:rsid w:val="00B36E18"/>
    <w:rsid w:val="00B45116"/>
    <w:rsid w:val="00B55E01"/>
    <w:rsid w:val="00B71720"/>
    <w:rsid w:val="00B76929"/>
    <w:rsid w:val="00B849AA"/>
    <w:rsid w:val="00BC013C"/>
    <w:rsid w:val="00BC795B"/>
    <w:rsid w:val="00BE0EA1"/>
    <w:rsid w:val="00BE5C67"/>
    <w:rsid w:val="00C27665"/>
    <w:rsid w:val="00C454AA"/>
    <w:rsid w:val="00C663C3"/>
    <w:rsid w:val="00C67D8B"/>
    <w:rsid w:val="00C77299"/>
    <w:rsid w:val="00C96261"/>
    <w:rsid w:val="00CE21E8"/>
    <w:rsid w:val="00D1063F"/>
    <w:rsid w:val="00D15215"/>
    <w:rsid w:val="00D15FC2"/>
    <w:rsid w:val="00D41A0B"/>
    <w:rsid w:val="00D817AA"/>
    <w:rsid w:val="00D9287C"/>
    <w:rsid w:val="00D94ED0"/>
    <w:rsid w:val="00DB3313"/>
    <w:rsid w:val="00DB5383"/>
    <w:rsid w:val="00DB5AFB"/>
    <w:rsid w:val="00DB5D27"/>
    <w:rsid w:val="00DE0A1A"/>
    <w:rsid w:val="00DE3CA5"/>
    <w:rsid w:val="00E14CB3"/>
    <w:rsid w:val="00E1573E"/>
    <w:rsid w:val="00E45108"/>
    <w:rsid w:val="00E771BE"/>
    <w:rsid w:val="00E81369"/>
    <w:rsid w:val="00F026CD"/>
    <w:rsid w:val="00F24E9F"/>
    <w:rsid w:val="00F46B8F"/>
    <w:rsid w:val="00FB3219"/>
    <w:rsid w:val="00FC3911"/>
    <w:rsid w:val="00FD510C"/>
    <w:rsid w:val="00FD7EA0"/>
    <w:rsid w:val="00FF20A0"/>
    <w:rsid w:val="02E70003"/>
    <w:rsid w:val="125B39E7"/>
    <w:rsid w:val="18626A98"/>
    <w:rsid w:val="19702C2D"/>
    <w:rsid w:val="1CA50D41"/>
    <w:rsid w:val="1EB477BA"/>
    <w:rsid w:val="248C6702"/>
    <w:rsid w:val="254663AD"/>
    <w:rsid w:val="2702749A"/>
    <w:rsid w:val="284F5E21"/>
    <w:rsid w:val="288B5950"/>
    <w:rsid w:val="29E36424"/>
    <w:rsid w:val="2A7E2B65"/>
    <w:rsid w:val="2D0A7A69"/>
    <w:rsid w:val="2D2B320D"/>
    <w:rsid w:val="31D27B72"/>
    <w:rsid w:val="37BE699F"/>
    <w:rsid w:val="39E85FCF"/>
    <w:rsid w:val="3A5B5354"/>
    <w:rsid w:val="3BF759E1"/>
    <w:rsid w:val="40B4164D"/>
    <w:rsid w:val="425B3E25"/>
    <w:rsid w:val="44317FBD"/>
    <w:rsid w:val="4D2757BA"/>
    <w:rsid w:val="4F044F5F"/>
    <w:rsid w:val="55924CE8"/>
    <w:rsid w:val="59A6497E"/>
    <w:rsid w:val="5C646D86"/>
    <w:rsid w:val="5F6D3263"/>
    <w:rsid w:val="6259386E"/>
    <w:rsid w:val="688615B6"/>
    <w:rsid w:val="6BFC0B10"/>
    <w:rsid w:val="6C893D39"/>
    <w:rsid w:val="6D255A6E"/>
    <w:rsid w:val="71D532AD"/>
    <w:rsid w:val="71DE013E"/>
    <w:rsid w:val="74507577"/>
    <w:rsid w:val="762A49FA"/>
    <w:rsid w:val="7E5A3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67"/>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BE5C6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E5C67"/>
    <w:pPr>
      <w:jc w:val="left"/>
    </w:pPr>
  </w:style>
  <w:style w:type="paragraph" w:styleId="a4">
    <w:name w:val="Balloon Text"/>
    <w:basedOn w:val="a"/>
    <w:link w:val="Char0"/>
    <w:uiPriority w:val="99"/>
    <w:semiHidden/>
    <w:unhideWhenUsed/>
    <w:qFormat/>
    <w:rsid w:val="00BE5C67"/>
    <w:rPr>
      <w:sz w:val="18"/>
      <w:szCs w:val="18"/>
    </w:rPr>
  </w:style>
  <w:style w:type="paragraph" w:styleId="a5">
    <w:name w:val="footer"/>
    <w:basedOn w:val="a"/>
    <w:link w:val="Char1"/>
    <w:uiPriority w:val="99"/>
    <w:unhideWhenUsed/>
    <w:qFormat/>
    <w:rsid w:val="00BE5C6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E5C6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BE5C67"/>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BE5C67"/>
    <w:rPr>
      <w:b/>
      <w:bCs/>
    </w:rPr>
  </w:style>
  <w:style w:type="character" w:styleId="a9">
    <w:name w:val="FollowedHyperlink"/>
    <w:basedOn w:val="a0"/>
    <w:uiPriority w:val="99"/>
    <w:semiHidden/>
    <w:unhideWhenUsed/>
    <w:qFormat/>
    <w:rsid w:val="00BE5C67"/>
    <w:rPr>
      <w:color w:val="954F72" w:themeColor="followedHyperlink"/>
      <w:u w:val="single"/>
    </w:rPr>
  </w:style>
  <w:style w:type="character" w:styleId="aa">
    <w:name w:val="Hyperlink"/>
    <w:basedOn w:val="a0"/>
    <w:unhideWhenUsed/>
    <w:qFormat/>
    <w:rsid w:val="00BE5C67"/>
    <w:rPr>
      <w:color w:val="0000FF"/>
      <w:u w:val="single"/>
    </w:rPr>
  </w:style>
  <w:style w:type="character" w:styleId="ab">
    <w:name w:val="annotation reference"/>
    <w:basedOn w:val="a0"/>
    <w:uiPriority w:val="99"/>
    <w:semiHidden/>
    <w:unhideWhenUsed/>
    <w:qFormat/>
    <w:rsid w:val="00BE5C67"/>
    <w:rPr>
      <w:sz w:val="21"/>
      <w:szCs w:val="21"/>
    </w:rPr>
  </w:style>
  <w:style w:type="paragraph" w:styleId="ac">
    <w:name w:val="List Paragraph"/>
    <w:basedOn w:val="a"/>
    <w:uiPriority w:val="34"/>
    <w:qFormat/>
    <w:rsid w:val="00BE5C67"/>
    <w:pPr>
      <w:ind w:firstLineChars="200" w:firstLine="420"/>
    </w:pPr>
  </w:style>
  <w:style w:type="paragraph" w:customStyle="1" w:styleId="Default">
    <w:name w:val="Default"/>
    <w:qFormat/>
    <w:rsid w:val="00BE5C67"/>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BE5C67"/>
    <w:rPr>
      <w:sz w:val="18"/>
      <w:szCs w:val="18"/>
    </w:rPr>
  </w:style>
  <w:style w:type="character" w:customStyle="1" w:styleId="Char1">
    <w:name w:val="页脚 Char"/>
    <w:basedOn w:val="a0"/>
    <w:link w:val="a5"/>
    <w:uiPriority w:val="99"/>
    <w:qFormat/>
    <w:rsid w:val="00BE5C67"/>
    <w:rPr>
      <w:sz w:val="18"/>
      <w:szCs w:val="18"/>
    </w:rPr>
  </w:style>
  <w:style w:type="character" w:customStyle="1" w:styleId="Char0">
    <w:name w:val="批注框文本 Char"/>
    <w:basedOn w:val="a0"/>
    <w:link w:val="a4"/>
    <w:uiPriority w:val="99"/>
    <w:semiHidden/>
    <w:qFormat/>
    <w:rsid w:val="00BE5C67"/>
    <w:rPr>
      <w:sz w:val="18"/>
      <w:szCs w:val="18"/>
    </w:rPr>
  </w:style>
  <w:style w:type="character" w:customStyle="1" w:styleId="5Char">
    <w:name w:val="标题 5 Char"/>
    <w:basedOn w:val="a0"/>
    <w:link w:val="5"/>
    <w:uiPriority w:val="9"/>
    <w:qFormat/>
    <w:rsid w:val="00BE5C67"/>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BE5C67"/>
  </w:style>
  <w:style w:type="character" w:customStyle="1" w:styleId="Char3">
    <w:name w:val="批注主题 Char"/>
    <w:basedOn w:val="Char"/>
    <w:link w:val="a8"/>
    <w:uiPriority w:val="99"/>
    <w:semiHidden/>
    <w:qFormat/>
    <w:rsid w:val="00BE5C67"/>
    <w:rPr>
      <w:b/>
      <w:bCs/>
    </w:rPr>
  </w:style>
  <w:style w:type="character" w:customStyle="1" w:styleId="1">
    <w:name w:val="未处理的提及1"/>
    <w:basedOn w:val="a0"/>
    <w:uiPriority w:val="99"/>
    <w:semiHidden/>
    <w:unhideWhenUsed/>
    <w:qFormat/>
    <w:rsid w:val="00BE5C67"/>
    <w:rPr>
      <w:color w:val="605E5C"/>
      <w:shd w:val="clear" w:color="auto" w:fill="E1DFDD"/>
    </w:rPr>
  </w:style>
  <w:style w:type="paragraph" w:customStyle="1" w:styleId="10">
    <w:name w:val="修订1"/>
    <w:hidden/>
    <w:uiPriority w:val="99"/>
    <w:semiHidden/>
    <w:qFormat/>
    <w:rsid w:val="00BE5C67"/>
    <w:rPr>
      <w:rFonts w:asciiTheme="minorHAnsi" w:eastAsiaTheme="minorEastAsia" w:hAnsiTheme="minorHAnsi" w:cstheme="minorBidi"/>
      <w:kern w:val="2"/>
      <w:sz w:val="21"/>
      <w:szCs w:val="22"/>
    </w:rPr>
  </w:style>
  <w:style w:type="table" w:customStyle="1" w:styleId="TableNormal">
    <w:name w:val="Table Normal"/>
    <w:semiHidden/>
    <w:unhideWhenUsed/>
    <w:qFormat/>
    <w:rsid w:val="00BE5C6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3390</Characters>
  <Application>Microsoft Office Word</Application>
  <DocSecurity>4</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2022-03-10T08:41:00Z</cp:lastPrinted>
  <dcterms:created xsi:type="dcterms:W3CDTF">2025-07-29T16:01:00Z</dcterms:created>
  <dcterms:modified xsi:type="dcterms:W3CDTF">2025-07-29T16:01:00Z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3CC0993FF73342F09BC42FA26A2DA722_13</vt:lpwstr>
  </property>
  <property fmtid="{D5CDD505-2E9C-101B-9397-08002B2CF9AE}" pid="4" name="KSOTemplateDocerSaveRecord">
    <vt:lpwstr>eyJoZGlkIjoiZjkxN2Q5OGUzODc2YzlkM2M1Njg0NjMyM2YzMDNhNzMiLCJ1c2VySWQiOiIyNjE0MDU3NzcifQ==</vt:lpwstr>
  </property>
</Properties>
</file>