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E1B" w:rsidRDefault="005C4E1B" w:rsidP="00E86F31">
      <w:pPr>
        <w:adjustRightInd w:val="0"/>
        <w:snapToGrid w:val="0"/>
        <w:spacing w:line="360" w:lineRule="auto"/>
        <w:ind w:firstLineChars="200" w:firstLine="482"/>
        <w:jc w:val="center"/>
        <w:rPr>
          <w:b/>
          <w:sz w:val="24"/>
          <w:szCs w:val="24"/>
        </w:rPr>
      </w:pPr>
    </w:p>
    <w:p w:rsidR="005C4E1B" w:rsidRDefault="00E86F31"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南华基金</w:t>
      </w:r>
      <w:bookmarkStart w:id="0" w:name="_GoBack"/>
      <w:bookmarkEnd w:id="0"/>
      <w:r>
        <w:rPr>
          <w:rFonts w:hint="eastAsia"/>
          <w:b/>
          <w:sz w:val="32"/>
          <w:szCs w:val="32"/>
        </w:rPr>
        <w:t>管理有限公司关于南华瑞诚一年定期开放债券型发起式</w:t>
      </w:r>
      <w:r>
        <w:rPr>
          <w:b/>
          <w:sz w:val="32"/>
          <w:szCs w:val="32"/>
        </w:rPr>
        <w:t>证券投资</w:t>
      </w:r>
      <w:r>
        <w:rPr>
          <w:rFonts w:hint="eastAsia"/>
          <w:b/>
          <w:sz w:val="32"/>
          <w:szCs w:val="32"/>
        </w:rPr>
        <w:t>基金调整开放期安排的公告</w:t>
      </w:r>
    </w:p>
    <w:p w:rsidR="005C4E1B" w:rsidRDefault="005C4E1B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5C4E1B" w:rsidRDefault="00E86F3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根据《南华瑞诚一年定期开放债券型发起式证券投资基金基金合同》、《南华瑞诚一年定期开放债券型发起式证券投资基金招募说明书》以及南华基金管理有限公司（以下简称“本公司”或“本基金管理人”）</w:t>
      </w:r>
      <w:r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日发布的《南华瑞诚一年定期开放债券型发起式证券投资基金开放申购、赎回业务的公告》的约定，南华瑞诚一年定期开放债券型发起式证券投资基金（基金代码：</w:t>
      </w:r>
      <w:r>
        <w:rPr>
          <w:rFonts w:hint="eastAsia"/>
          <w:sz w:val="24"/>
          <w:szCs w:val="24"/>
        </w:rPr>
        <w:t>015851</w:t>
      </w:r>
      <w:r>
        <w:rPr>
          <w:rFonts w:hint="eastAsia"/>
          <w:sz w:val="24"/>
          <w:szCs w:val="24"/>
        </w:rPr>
        <w:t>，以下简称“本基金”）原定开放期为</w:t>
      </w:r>
      <w:r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日起至</w:t>
      </w:r>
      <w:r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日止。</w:t>
      </w:r>
      <w:r>
        <w:rPr>
          <w:rFonts w:hint="eastAsia"/>
          <w:sz w:val="24"/>
          <w:szCs w:val="24"/>
        </w:rPr>
        <w:t xml:space="preserve">    </w:t>
      </w:r>
    </w:p>
    <w:p w:rsidR="005C4E1B" w:rsidRDefault="00E86F3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为了更好</w:t>
      </w:r>
      <w:r>
        <w:rPr>
          <w:rFonts w:hint="eastAsia"/>
          <w:sz w:val="24"/>
          <w:szCs w:val="24"/>
        </w:rPr>
        <w:t>地</w:t>
      </w:r>
      <w:r>
        <w:rPr>
          <w:sz w:val="24"/>
          <w:szCs w:val="24"/>
        </w:rPr>
        <w:t>保护基金份额持有人利益，做好投资管理和风险控制工作，本</w:t>
      </w:r>
      <w:r>
        <w:rPr>
          <w:sz w:val="24"/>
          <w:szCs w:val="24"/>
        </w:rPr>
        <w:t>基金管理人决定</w:t>
      </w:r>
      <w:r>
        <w:rPr>
          <w:rFonts w:hint="eastAsia"/>
          <w:sz w:val="24"/>
          <w:szCs w:val="24"/>
        </w:rPr>
        <w:t>调整本基金本次开放期，将本基金的申购及赎回业务结束日期调整为</w:t>
      </w:r>
      <w:r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日（含该日），本基金自</w:t>
      </w:r>
      <w:r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日起进入封闭期，封闭期内本基金不接受申购、赎回业务申请。</w:t>
      </w:r>
    </w:p>
    <w:p w:rsidR="005C4E1B" w:rsidRDefault="00E86F31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重要提示：</w:t>
      </w:r>
    </w:p>
    <w:p w:rsidR="005C4E1B" w:rsidRDefault="00E86F31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本公告仅对本基金调整本次开放期安排的有关事项予以说明。除本次开放期时间变化外，其他具体事项详见</w:t>
      </w:r>
      <w:r>
        <w:rPr>
          <w:sz w:val="24"/>
          <w:szCs w:val="24"/>
        </w:rPr>
        <w:t>2025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sz w:val="24"/>
          <w:szCs w:val="24"/>
        </w:rPr>
        <w:t>日发布的《</w:t>
      </w:r>
      <w:r>
        <w:rPr>
          <w:rFonts w:hint="eastAsia"/>
          <w:sz w:val="24"/>
          <w:szCs w:val="24"/>
        </w:rPr>
        <w:t>南华瑞诚一年定期开放债券型发起式证券投资基金开放申购、赎回业务的公告</w:t>
      </w:r>
      <w:r>
        <w:rPr>
          <w:sz w:val="24"/>
          <w:szCs w:val="24"/>
        </w:rPr>
        <w:t>》。</w:t>
      </w:r>
    </w:p>
    <w:p w:rsidR="005C4E1B" w:rsidRDefault="00E86F31">
      <w:pPr>
        <w:adjustRightInd w:val="0"/>
        <w:snapToGrid w:val="0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投资人可访问本公司网站</w:t>
      </w:r>
      <w:r>
        <w:rPr>
          <w:sz w:val="24"/>
          <w:szCs w:val="24"/>
        </w:rPr>
        <w:t>(www.</w:t>
      </w:r>
      <w:r>
        <w:rPr>
          <w:rFonts w:hint="eastAsia"/>
          <w:sz w:val="24"/>
          <w:szCs w:val="24"/>
        </w:rPr>
        <w:t>nanhuafunds</w:t>
      </w:r>
      <w:r>
        <w:rPr>
          <w:sz w:val="24"/>
          <w:szCs w:val="24"/>
        </w:rPr>
        <w:t>.com)</w:t>
      </w:r>
      <w:r>
        <w:rPr>
          <w:sz w:val="24"/>
          <w:szCs w:val="24"/>
        </w:rPr>
        <w:t>或拨打全国客户服务电话</w:t>
      </w:r>
      <w:r>
        <w:rPr>
          <w:sz w:val="24"/>
          <w:szCs w:val="24"/>
        </w:rPr>
        <w:t>(400</w:t>
      </w:r>
      <w:r>
        <w:rPr>
          <w:rFonts w:hint="eastAsia"/>
          <w:sz w:val="24"/>
          <w:szCs w:val="24"/>
        </w:rPr>
        <w:t>-810-5599</w:t>
      </w:r>
      <w:r>
        <w:rPr>
          <w:sz w:val="24"/>
          <w:szCs w:val="24"/>
        </w:rPr>
        <w:t>)</w:t>
      </w:r>
      <w:r>
        <w:rPr>
          <w:sz w:val="24"/>
          <w:szCs w:val="24"/>
        </w:rPr>
        <w:t>咨询相关情况。</w:t>
      </w:r>
    </w:p>
    <w:p w:rsidR="005C4E1B" w:rsidRDefault="00E86F3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风险提示</w:t>
      </w:r>
      <w:r>
        <w:rPr>
          <w:rFonts w:hint="eastAsia"/>
          <w:sz w:val="24"/>
          <w:szCs w:val="24"/>
        </w:rPr>
        <w:t>：本基金管理人承诺以诚实信用、勤勉尽责的原则管理和运用基金资产，但不保证本基金一定盈利，也不保证最低收益。基金的过往业绩及其净值高低并不预示其未来业绩表现，基金管理人管理的其他基金的业绩不构成对新基金业绩表现的保证。投资有风险，敬请投资者在投资基金前认真阅读《基金合同》、《招募说明书》、《产品资料概要》等基金法律文件，了解基金的风险收益特征，并根据自身的风险承受能力选择适合自己的基金产品。基金管理人提醒投资人基金投资的“买者自负”原则，在做出投资决策后，基金运营状况与基金净值变化引致</w:t>
      </w:r>
      <w:r>
        <w:rPr>
          <w:rFonts w:hint="eastAsia"/>
          <w:sz w:val="24"/>
          <w:szCs w:val="24"/>
        </w:rPr>
        <w:t>的投资风险，由投资人自行负担。敬请投资人在购买基金前认真考虑、谨慎决策。</w:t>
      </w:r>
    </w:p>
    <w:p w:rsidR="005C4E1B" w:rsidRDefault="005C4E1B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5C4E1B" w:rsidRDefault="00E86F31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南华基金管理有限公司</w:t>
      </w:r>
    </w:p>
    <w:p w:rsidR="005C4E1B" w:rsidRDefault="00E86F31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日</w:t>
      </w:r>
    </w:p>
    <w:sectPr w:rsidR="005C4E1B" w:rsidSect="005C4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2192"/>
    <w:rsid w:val="00007176"/>
    <w:rsid w:val="00021DF0"/>
    <w:rsid w:val="00022C56"/>
    <w:rsid w:val="00025CB9"/>
    <w:rsid w:val="00026B53"/>
    <w:rsid w:val="00040758"/>
    <w:rsid w:val="000417CF"/>
    <w:rsid w:val="00053EC4"/>
    <w:rsid w:val="000641C0"/>
    <w:rsid w:val="00092DD6"/>
    <w:rsid w:val="000A0CF9"/>
    <w:rsid w:val="000A537D"/>
    <w:rsid w:val="000B08F6"/>
    <w:rsid w:val="000B169A"/>
    <w:rsid w:val="000D0DD9"/>
    <w:rsid w:val="000E4E6A"/>
    <w:rsid w:val="000F3583"/>
    <w:rsid w:val="001141BA"/>
    <w:rsid w:val="00117A46"/>
    <w:rsid w:val="001344C5"/>
    <w:rsid w:val="00135DF3"/>
    <w:rsid w:val="00172B58"/>
    <w:rsid w:val="00173FD9"/>
    <w:rsid w:val="001C7EA7"/>
    <w:rsid w:val="001D019B"/>
    <w:rsid w:val="001E1FC2"/>
    <w:rsid w:val="001E6455"/>
    <w:rsid w:val="0021354F"/>
    <w:rsid w:val="0021376A"/>
    <w:rsid w:val="00216A0A"/>
    <w:rsid w:val="00225528"/>
    <w:rsid w:val="00225B70"/>
    <w:rsid w:val="0023009B"/>
    <w:rsid w:val="002350F5"/>
    <w:rsid w:val="00240CEC"/>
    <w:rsid w:val="00250EDD"/>
    <w:rsid w:val="002665B8"/>
    <w:rsid w:val="00295046"/>
    <w:rsid w:val="0029692A"/>
    <w:rsid w:val="00313A3B"/>
    <w:rsid w:val="00327E45"/>
    <w:rsid w:val="00330E24"/>
    <w:rsid w:val="0033721F"/>
    <w:rsid w:val="003400A0"/>
    <w:rsid w:val="003675EE"/>
    <w:rsid w:val="00374F1B"/>
    <w:rsid w:val="00397F3E"/>
    <w:rsid w:val="003C7E23"/>
    <w:rsid w:val="003D0B47"/>
    <w:rsid w:val="003E5836"/>
    <w:rsid w:val="003F517B"/>
    <w:rsid w:val="0040797E"/>
    <w:rsid w:val="004121F7"/>
    <w:rsid w:val="00435419"/>
    <w:rsid w:val="0044262F"/>
    <w:rsid w:val="00445D45"/>
    <w:rsid w:val="004570C4"/>
    <w:rsid w:val="00470EC1"/>
    <w:rsid w:val="00482A11"/>
    <w:rsid w:val="00494780"/>
    <w:rsid w:val="004B3316"/>
    <w:rsid w:val="004C06CC"/>
    <w:rsid w:val="004D1B13"/>
    <w:rsid w:val="004E5652"/>
    <w:rsid w:val="004E6A82"/>
    <w:rsid w:val="004E7AEA"/>
    <w:rsid w:val="004F208E"/>
    <w:rsid w:val="00507F4B"/>
    <w:rsid w:val="00513F50"/>
    <w:rsid w:val="005249C0"/>
    <w:rsid w:val="00526F72"/>
    <w:rsid w:val="00530490"/>
    <w:rsid w:val="005317DF"/>
    <w:rsid w:val="00554CF2"/>
    <w:rsid w:val="00555197"/>
    <w:rsid w:val="00567D4A"/>
    <w:rsid w:val="00576816"/>
    <w:rsid w:val="0058653A"/>
    <w:rsid w:val="00587E05"/>
    <w:rsid w:val="0059654F"/>
    <w:rsid w:val="00596EE0"/>
    <w:rsid w:val="005A7B8E"/>
    <w:rsid w:val="005B160B"/>
    <w:rsid w:val="005B7D01"/>
    <w:rsid w:val="005C4E1B"/>
    <w:rsid w:val="005C5109"/>
    <w:rsid w:val="005D09BA"/>
    <w:rsid w:val="005D4F13"/>
    <w:rsid w:val="005E14E5"/>
    <w:rsid w:val="005E7552"/>
    <w:rsid w:val="005F175F"/>
    <w:rsid w:val="0061578E"/>
    <w:rsid w:val="006159B9"/>
    <w:rsid w:val="006172CF"/>
    <w:rsid w:val="00631871"/>
    <w:rsid w:val="00642579"/>
    <w:rsid w:val="00642CB0"/>
    <w:rsid w:val="006565A5"/>
    <w:rsid w:val="00663912"/>
    <w:rsid w:val="006C6D37"/>
    <w:rsid w:val="006D72BD"/>
    <w:rsid w:val="006F51AC"/>
    <w:rsid w:val="006F66F7"/>
    <w:rsid w:val="007125C0"/>
    <w:rsid w:val="00722758"/>
    <w:rsid w:val="00744EE5"/>
    <w:rsid w:val="007501A3"/>
    <w:rsid w:val="0075487D"/>
    <w:rsid w:val="007560BE"/>
    <w:rsid w:val="007621BD"/>
    <w:rsid w:val="00771E10"/>
    <w:rsid w:val="00774873"/>
    <w:rsid w:val="007841D5"/>
    <w:rsid w:val="0079629B"/>
    <w:rsid w:val="007B420F"/>
    <w:rsid w:val="007F733D"/>
    <w:rsid w:val="00802D2F"/>
    <w:rsid w:val="008065AB"/>
    <w:rsid w:val="0083716C"/>
    <w:rsid w:val="00850D17"/>
    <w:rsid w:val="0087040E"/>
    <w:rsid w:val="00872090"/>
    <w:rsid w:val="008807BE"/>
    <w:rsid w:val="00885CD9"/>
    <w:rsid w:val="008912BC"/>
    <w:rsid w:val="008A3BFD"/>
    <w:rsid w:val="009124FE"/>
    <w:rsid w:val="00915053"/>
    <w:rsid w:val="0092496F"/>
    <w:rsid w:val="0093237A"/>
    <w:rsid w:val="009523EB"/>
    <w:rsid w:val="00961B31"/>
    <w:rsid w:val="00961DB1"/>
    <w:rsid w:val="00971DC6"/>
    <w:rsid w:val="009C338E"/>
    <w:rsid w:val="00A21F97"/>
    <w:rsid w:val="00A30789"/>
    <w:rsid w:val="00A532CA"/>
    <w:rsid w:val="00A61461"/>
    <w:rsid w:val="00A91DAB"/>
    <w:rsid w:val="00A96174"/>
    <w:rsid w:val="00A97CE3"/>
    <w:rsid w:val="00AC7FA8"/>
    <w:rsid w:val="00AE3864"/>
    <w:rsid w:val="00AF6565"/>
    <w:rsid w:val="00B159AF"/>
    <w:rsid w:val="00B251A4"/>
    <w:rsid w:val="00B679F3"/>
    <w:rsid w:val="00B9152F"/>
    <w:rsid w:val="00B97E4D"/>
    <w:rsid w:val="00BA1B46"/>
    <w:rsid w:val="00BA2192"/>
    <w:rsid w:val="00BB12BC"/>
    <w:rsid w:val="00BB7437"/>
    <w:rsid w:val="00BE6A40"/>
    <w:rsid w:val="00BF2835"/>
    <w:rsid w:val="00BF6180"/>
    <w:rsid w:val="00C0195E"/>
    <w:rsid w:val="00C05B29"/>
    <w:rsid w:val="00C12466"/>
    <w:rsid w:val="00C336BC"/>
    <w:rsid w:val="00C53DAE"/>
    <w:rsid w:val="00C705EC"/>
    <w:rsid w:val="00CB2EFA"/>
    <w:rsid w:val="00CC136D"/>
    <w:rsid w:val="00CC5AB7"/>
    <w:rsid w:val="00CD58B3"/>
    <w:rsid w:val="00CE106E"/>
    <w:rsid w:val="00CE1465"/>
    <w:rsid w:val="00CE7CA1"/>
    <w:rsid w:val="00CF7AA9"/>
    <w:rsid w:val="00D0193B"/>
    <w:rsid w:val="00D11C7B"/>
    <w:rsid w:val="00D17EAC"/>
    <w:rsid w:val="00D53FE7"/>
    <w:rsid w:val="00D86862"/>
    <w:rsid w:val="00DA43D5"/>
    <w:rsid w:val="00DB172C"/>
    <w:rsid w:val="00E057C5"/>
    <w:rsid w:val="00E2112B"/>
    <w:rsid w:val="00E21E8C"/>
    <w:rsid w:val="00E351B7"/>
    <w:rsid w:val="00E43525"/>
    <w:rsid w:val="00E86F31"/>
    <w:rsid w:val="00E9137B"/>
    <w:rsid w:val="00EA477E"/>
    <w:rsid w:val="00EC2BF3"/>
    <w:rsid w:val="00EC435D"/>
    <w:rsid w:val="00EE63CE"/>
    <w:rsid w:val="00EF2D4C"/>
    <w:rsid w:val="00EF466A"/>
    <w:rsid w:val="00F50F5A"/>
    <w:rsid w:val="00F83A75"/>
    <w:rsid w:val="00F855DB"/>
    <w:rsid w:val="00F85F2B"/>
    <w:rsid w:val="00FB1726"/>
    <w:rsid w:val="00FE6456"/>
    <w:rsid w:val="50AC6DEA"/>
    <w:rsid w:val="50BC224C"/>
    <w:rsid w:val="525F2A02"/>
    <w:rsid w:val="55F948EA"/>
    <w:rsid w:val="58FC2A8C"/>
    <w:rsid w:val="65463805"/>
    <w:rsid w:val="68916D9B"/>
    <w:rsid w:val="718A5180"/>
    <w:rsid w:val="7B82193D"/>
    <w:rsid w:val="7F8B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5C4E1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C4E1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C4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5C4E1B"/>
    <w:rPr>
      <w:b/>
      <w:bCs/>
    </w:rPr>
  </w:style>
  <w:style w:type="table" w:styleId="a8">
    <w:name w:val="Table Grid"/>
    <w:basedOn w:val="a1"/>
    <w:uiPriority w:val="39"/>
    <w:qFormat/>
    <w:rsid w:val="005C4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5C4E1B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C4E1B"/>
    <w:rPr>
      <w:sz w:val="21"/>
      <w:szCs w:val="21"/>
    </w:rPr>
  </w:style>
  <w:style w:type="paragraph" w:customStyle="1" w:styleId="Default">
    <w:name w:val="Default"/>
    <w:qFormat/>
    <w:rsid w:val="005C4E1B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5C4E1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C4E1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C4E1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C4E1B"/>
  </w:style>
  <w:style w:type="character" w:customStyle="1" w:styleId="Char3">
    <w:name w:val="批注主题 Char"/>
    <w:basedOn w:val="Char"/>
    <w:link w:val="a7"/>
    <w:uiPriority w:val="99"/>
    <w:semiHidden/>
    <w:qFormat/>
    <w:rsid w:val="005C4E1B"/>
    <w:rPr>
      <w:b/>
      <w:bCs/>
    </w:rPr>
  </w:style>
  <w:style w:type="paragraph" w:styleId="ab">
    <w:name w:val="List Paragraph"/>
    <w:basedOn w:val="a"/>
    <w:uiPriority w:val="34"/>
    <w:qFormat/>
    <w:rsid w:val="005C4E1B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5C4E1B"/>
    <w:rPr>
      <w:color w:val="605E5C"/>
      <w:shd w:val="clear" w:color="auto" w:fill="E1DFDD"/>
    </w:rPr>
  </w:style>
  <w:style w:type="paragraph" w:customStyle="1" w:styleId="Char21">
    <w:name w:val="Char21"/>
    <w:basedOn w:val="a"/>
    <w:uiPriority w:val="99"/>
    <w:qFormat/>
    <w:rsid w:val="005C4E1B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4</DocSecurity>
  <Lines>6</Lines>
  <Paragraphs>1</Paragraphs>
  <ScaleCrop>false</ScaleCrop>
  <Company>P R C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张勇</dc:creator>
  <cp:lastModifiedBy>ZHONGM</cp:lastModifiedBy>
  <cp:revision>2</cp:revision>
  <dcterms:created xsi:type="dcterms:W3CDTF">2025-07-29T16:00:00Z</dcterms:created>
  <dcterms:modified xsi:type="dcterms:W3CDTF">2025-07-29T16:00:00Z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eyJoZGlkIjoiYTJlNDc1YzdmNWJlMjBmNmI4YjhhYTU2YTg4ZDRlMTYiLCJ1c2VySWQiOiIxNDY3Nzg3MDkxIn0=</vt:lpwstr>
  </property>
  <property fmtid="{D5CDD505-2E9C-101B-9397-08002B2CF9AE}" pid="3" name="KSOProductBuildVer">
    <vt:lpwstr>2052-6.0.2.8225</vt:lpwstr>
  </property>
  <property fmtid="{D5CDD505-2E9C-101B-9397-08002B2CF9AE}" pid="4" name="ICV">
    <vt:lpwstr>A06AD98B0692167510588768A28E0725_43</vt:lpwstr>
  </property>
</Properties>
</file>