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95A" w:rsidRDefault="0043485F">
      <w:pPr>
        <w:spacing w:line="360" w:lineRule="auto"/>
        <w:jc w:val="center"/>
        <w:rPr>
          <w:rFonts w:ascii="宋体" w:hAnsi="宋体"/>
          <w:b/>
          <w:bCs/>
          <w:color w:val="000000"/>
          <w:sz w:val="30"/>
          <w:szCs w:val="30"/>
        </w:rPr>
      </w:pPr>
      <w:bookmarkStart w:id="0" w:name="_Toc249760023"/>
      <w:r>
        <w:rPr>
          <w:rFonts w:ascii="宋体" w:hAnsi="宋体" w:hint="eastAsia"/>
          <w:b/>
          <w:bCs/>
          <w:color w:val="000000"/>
          <w:sz w:val="30"/>
          <w:szCs w:val="30"/>
        </w:rPr>
        <w:t>新华中证A500指数增强型证券投资基金</w:t>
      </w:r>
    </w:p>
    <w:p w:rsidR="00B13F47" w:rsidRPr="00915507" w:rsidRDefault="001F2939">
      <w:pPr>
        <w:spacing w:line="360" w:lineRule="auto"/>
        <w:jc w:val="center"/>
        <w:rPr>
          <w:rFonts w:ascii="宋体" w:hAnsi="宋体"/>
          <w:b/>
          <w:bCs/>
          <w:color w:val="000000"/>
          <w:sz w:val="30"/>
          <w:szCs w:val="30"/>
        </w:rPr>
      </w:pPr>
      <w:r w:rsidRPr="001F2939">
        <w:rPr>
          <w:rFonts w:ascii="宋体" w:hAnsi="宋体" w:hint="eastAsia"/>
          <w:b/>
          <w:bCs/>
          <w:color w:val="000000"/>
          <w:sz w:val="30"/>
          <w:szCs w:val="30"/>
        </w:rPr>
        <w:t>开放日常申购、赎回、转换和定期定额投资业务公告</w:t>
      </w:r>
    </w:p>
    <w:p w:rsidR="00B13F47" w:rsidRPr="00670C33" w:rsidRDefault="00B13F47">
      <w:pPr>
        <w:spacing w:line="360" w:lineRule="auto"/>
        <w:jc w:val="center"/>
        <w:rPr>
          <w:rFonts w:ascii="宋体" w:hAnsi="宋体"/>
          <w:color w:val="000000"/>
          <w:sz w:val="24"/>
        </w:rPr>
      </w:pPr>
      <w:r w:rsidRPr="00915507">
        <w:rPr>
          <w:rFonts w:ascii="宋体" w:hAnsi="宋体" w:hint="eastAsia"/>
          <w:b/>
          <w:color w:val="000000"/>
          <w:sz w:val="24"/>
        </w:rPr>
        <w:t>公告</w:t>
      </w:r>
      <w:r w:rsidRPr="00915507">
        <w:rPr>
          <w:rFonts w:ascii="宋体" w:hAnsi="宋体"/>
          <w:b/>
          <w:color w:val="000000"/>
          <w:sz w:val="24"/>
        </w:rPr>
        <w:t>送出日期：</w:t>
      </w:r>
      <w:r w:rsidR="0043485F">
        <w:rPr>
          <w:rFonts w:ascii="宋体" w:hAnsi="宋体"/>
          <w:b/>
          <w:color w:val="000000"/>
          <w:sz w:val="24"/>
        </w:rPr>
        <w:t>2025</w:t>
      </w:r>
      <w:r w:rsidR="0075424C" w:rsidRPr="003E4065">
        <w:rPr>
          <w:rFonts w:ascii="宋体" w:hAnsi="宋体"/>
          <w:b/>
          <w:color w:val="000000"/>
          <w:sz w:val="24"/>
        </w:rPr>
        <w:t>年</w:t>
      </w:r>
      <w:r w:rsidR="0043485F">
        <w:rPr>
          <w:rFonts w:ascii="宋体" w:hAnsi="宋体"/>
          <w:b/>
          <w:color w:val="000000"/>
          <w:sz w:val="24"/>
        </w:rPr>
        <w:t>7</w:t>
      </w:r>
      <w:r w:rsidR="0075424C" w:rsidRPr="003E4065">
        <w:rPr>
          <w:rFonts w:ascii="宋体" w:hAnsi="宋体"/>
          <w:b/>
          <w:color w:val="000000"/>
          <w:sz w:val="24"/>
        </w:rPr>
        <w:t>月</w:t>
      </w:r>
      <w:r w:rsidR="0043485F">
        <w:rPr>
          <w:rFonts w:ascii="宋体" w:hAnsi="宋体"/>
          <w:b/>
          <w:color w:val="000000"/>
          <w:sz w:val="24"/>
        </w:rPr>
        <w:t>28</w:t>
      </w:r>
      <w:r w:rsidR="00BB4C9E" w:rsidRPr="003E4065">
        <w:rPr>
          <w:rFonts w:ascii="宋体" w:hAnsi="宋体"/>
          <w:b/>
          <w:color w:val="000000"/>
          <w:sz w:val="24"/>
        </w:rPr>
        <w:t>日</w:t>
      </w:r>
    </w:p>
    <w:bookmarkEnd w:id="0"/>
    <w:p w:rsidR="00B13F47" w:rsidRPr="00915507" w:rsidRDefault="00B13F47">
      <w:pPr>
        <w:pStyle w:val="3"/>
        <w:keepNext w:val="0"/>
        <w:keepLines w:val="0"/>
        <w:spacing w:before="0" w:after="0" w:line="360" w:lineRule="auto"/>
        <w:rPr>
          <w:rFonts w:ascii="宋体" w:hAnsi="宋体"/>
          <w:bCs w:val="0"/>
          <w:color w:val="000000"/>
          <w:sz w:val="24"/>
          <w:szCs w:val="24"/>
        </w:rPr>
      </w:pPr>
      <w:r w:rsidRPr="00915507">
        <w:rPr>
          <w:rFonts w:ascii="宋体" w:hAnsi="宋体" w:hint="eastAsia"/>
          <w:bCs w:val="0"/>
          <w:color w:val="000000"/>
          <w:sz w:val="24"/>
          <w:szCs w:val="24"/>
        </w:rPr>
        <w:t>1.公告基本信息</w:t>
      </w:r>
    </w:p>
    <w:tbl>
      <w:tblPr>
        <w:tblW w:w="935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42"/>
        <w:gridCol w:w="3157"/>
        <w:gridCol w:w="3157"/>
      </w:tblGrid>
      <w:tr w:rsidR="00B13F47" w:rsidRPr="00915507" w:rsidTr="00740C5F">
        <w:trPr>
          <w:jc w:val="center"/>
        </w:trPr>
        <w:tc>
          <w:tcPr>
            <w:tcW w:w="3042" w:type="dxa"/>
          </w:tcPr>
          <w:p w:rsidR="00B13F47" w:rsidRPr="00915507" w:rsidRDefault="00B13F47">
            <w:pPr>
              <w:spacing w:line="360" w:lineRule="auto"/>
              <w:rPr>
                <w:rFonts w:ascii="宋体" w:hAnsi="宋体"/>
                <w:color w:val="000000"/>
                <w:sz w:val="24"/>
              </w:rPr>
            </w:pPr>
            <w:r w:rsidRPr="00915507">
              <w:rPr>
                <w:rFonts w:ascii="宋体" w:hAnsi="宋体" w:hint="eastAsia"/>
                <w:color w:val="000000"/>
                <w:sz w:val="24"/>
              </w:rPr>
              <w:t>基金名称</w:t>
            </w:r>
          </w:p>
        </w:tc>
        <w:tc>
          <w:tcPr>
            <w:tcW w:w="6314" w:type="dxa"/>
            <w:gridSpan w:val="2"/>
          </w:tcPr>
          <w:p w:rsidR="00B13F47" w:rsidRPr="00915507" w:rsidRDefault="0043485F" w:rsidP="00273010">
            <w:pPr>
              <w:spacing w:line="360" w:lineRule="auto"/>
              <w:rPr>
                <w:rFonts w:ascii="宋体" w:hAnsi="宋体"/>
                <w:bCs/>
                <w:color w:val="000000"/>
                <w:sz w:val="24"/>
              </w:rPr>
            </w:pPr>
            <w:r>
              <w:rPr>
                <w:rFonts w:ascii="宋体" w:hAnsi="宋体" w:hint="eastAsia"/>
                <w:color w:val="000000"/>
                <w:sz w:val="24"/>
              </w:rPr>
              <w:t>新华中证A500指数增强型证券投资基金</w:t>
            </w:r>
          </w:p>
        </w:tc>
      </w:tr>
      <w:tr w:rsidR="00B13F47" w:rsidRPr="00915507" w:rsidTr="00740C5F">
        <w:trPr>
          <w:jc w:val="center"/>
        </w:trPr>
        <w:tc>
          <w:tcPr>
            <w:tcW w:w="3042" w:type="dxa"/>
          </w:tcPr>
          <w:p w:rsidR="00B13F47" w:rsidRPr="00915507" w:rsidRDefault="00B13F47">
            <w:pPr>
              <w:spacing w:line="360" w:lineRule="auto"/>
              <w:rPr>
                <w:rFonts w:ascii="宋体" w:hAnsi="宋体"/>
                <w:color w:val="000000"/>
                <w:sz w:val="24"/>
              </w:rPr>
            </w:pPr>
            <w:r w:rsidRPr="00915507">
              <w:rPr>
                <w:rFonts w:ascii="宋体" w:hAnsi="宋体" w:hint="eastAsia"/>
                <w:color w:val="000000"/>
                <w:sz w:val="24"/>
              </w:rPr>
              <w:t>基金简称</w:t>
            </w:r>
          </w:p>
        </w:tc>
        <w:tc>
          <w:tcPr>
            <w:tcW w:w="6314" w:type="dxa"/>
            <w:gridSpan w:val="2"/>
          </w:tcPr>
          <w:p w:rsidR="00B13F47" w:rsidRPr="00915507" w:rsidRDefault="0043485F" w:rsidP="00E96779">
            <w:pPr>
              <w:spacing w:line="360" w:lineRule="auto"/>
              <w:rPr>
                <w:rFonts w:ascii="宋体" w:hAnsi="宋体"/>
                <w:color w:val="000000"/>
                <w:sz w:val="24"/>
              </w:rPr>
            </w:pPr>
            <w:r w:rsidRPr="000363A3">
              <w:rPr>
                <w:rFonts w:ascii="宋体" w:hAnsi="宋体" w:hint="eastAsia"/>
                <w:color w:val="000000"/>
                <w:sz w:val="24"/>
              </w:rPr>
              <w:t>新华中证A500指数增强</w:t>
            </w:r>
          </w:p>
        </w:tc>
      </w:tr>
      <w:tr w:rsidR="00B13F47" w:rsidRPr="00915507" w:rsidTr="00740C5F">
        <w:trPr>
          <w:jc w:val="center"/>
        </w:trPr>
        <w:tc>
          <w:tcPr>
            <w:tcW w:w="3042" w:type="dxa"/>
          </w:tcPr>
          <w:p w:rsidR="00B13F47" w:rsidRPr="00915507" w:rsidRDefault="00B13F47">
            <w:pPr>
              <w:spacing w:line="360" w:lineRule="auto"/>
              <w:rPr>
                <w:rFonts w:ascii="宋体" w:hAnsi="宋体"/>
                <w:color w:val="000000"/>
                <w:sz w:val="24"/>
              </w:rPr>
            </w:pPr>
            <w:bookmarkStart w:id="1" w:name="_Hlk16862037"/>
            <w:r w:rsidRPr="00915507">
              <w:rPr>
                <w:rFonts w:ascii="宋体" w:hAnsi="宋体" w:hint="eastAsia"/>
                <w:color w:val="000000"/>
                <w:sz w:val="24"/>
              </w:rPr>
              <w:t>基金主代码</w:t>
            </w:r>
            <w:bookmarkEnd w:id="1"/>
          </w:p>
        </w:tc>
        <w:tc>
          <w:tcPr>
            <w:tcW w:w="6314" w:type="dxa"/>
            <w:gridSpan w:val="2"/>
          </w:tcPr>
          <w:p w:rsidR="00B13F47" w:rsidRPr="00915507" w:rsidRDefault="0043485F" w:rsidP="007A0FF3">
            <w:pPr>
              <w:spacing w:line="360" w:lineRule="auto"/>
              <w:rPr>
                <w:rFonts w:ascii="宋体" w:hAnsi="宋体"/>
                <w:color w:val="000000"/>
                <w:sz w:val="24"/>
              </w:rPr>
            </w:pPr>
            <w:r w:rsidRPr="0043485F">
              <w:rPr>
                <w:rFonts w:ascii="宋体" w:hAnsi="宋体" w:cs="宋体"/>
                <w:kern w:val="0"/>
                <w:sz w:val="24"/>
              </w:rPr>
              <w:t>023494</w:t>
            </w:r>
          </w:p>
        </w:tc>
      </w:tr>
      <w:tr w:rsidR="00B13F47" w:rsidRPr="00915507" w:rsidTr="00740C5F">
        <w:trPr>
          <w:jc w:val="center"/>
        </w:trPr>
        <w:tc>
          <w:tcPr>
            <w:tcW w:w="3042" w:type="dxa"/>
          </w:tcPr>
          <w:p w:rsidR="00B13F47" w:rsidRPr="00915507" w:rsidRDefault="00B13F47">
            <w:pPr>
              <w:spacing w:line="360" w:lineRule="auto"/>
              <w:rPr>
                <w:rFonts w:ascii="宋体" w:hAnsi="宋体"/>
                <w:color w:val="000000"/>
                <w:sz w:val="24"/>
              </w:rPr>
            </w:pPr>
            <w:r w:rsidRPr="00915507">
              <w:rPr>
                <w:rFonts w:ascii="宋体" w:hAnsi="宋体" w:hint="eastAsia"/>
                <w:color w:val="000000"/>
                <w:sz w:val="24"/>
              </w:rPr>
              <w:t>基金运作方式</w:t>
            </w:r>
          </w:p>
        </w:tc>
        <w:tc>
          <w:tcPr>
            <w:tcW w:w="6314" w:type="dxa"/>
            <w:gridSpan w:val="2"/>
          </w:tcPr>
          <w:p w:rsidR="00B13F47" w:rsidRPr="00915507" w:rsidRDefault="00B13F47" w:rsidP="0082340E">
            <w:pPr>
              <w:spacing w:line="360" w:lineRule="auto"/>
              <w:rPr>
                <w:rFonts w:ascii="宋体" w:hAnsi="宋体"/>
                <w:color w:val="000000"/>
                <w:sz w:val="24"/>
              </w:rPr>
            </w:pPr>
            <w:r w:rsidRPr="00915507">
              <w:rPr>
                <w:rFonts w:ascii="宋体" w:hAnsi="宋体" w:hint="eastAsia"/>
                <w:color w:val="000000"/>
                <w:sz w:val="24"/>
              </w:rPr>
              <w:t>契约型开放式</w:t>
            </w:r>
          </w:p>
        </w:tc>
      </w:tr>
      <w:tr w:rsidR="00B13F47" w:rsidRPr="00915507" w:rsidTr="00740C5F">
        <w:trPr>
          <w:jc w:val="center"/>
        </w:trPr>
        <w:tc>
          <w:tcPr>
            <w:tcW w:w="3042" w:type="dxa"/>
          </w:tcPr>
          <w:p w:rsidR="00B13F47" w:rsidRPr="00915507" w:rsidRDefault="00B13F47">
            <w:pPr>
              <w:spacing w:line="360" w:lineRule="auto"/>
              <w:rPr>
                <w:rFonts w:ascii="宋体" w:hAnsi="宋体"/>
                <w:color w:val="000000"/>
                <w:sz w:val="24"/>
              </w:rPr>
            </w:pPr>
            <w:r w:rsidRPr="00915507">
              <w:rPr>
                <w:rFonts w:ascii="宋体" w:hAnsi="宋体" w:hint="eastAsia"/>
                <w:color w:val="000000"/>
                <w:sz w:val="24"/>
              </w:rPr>
              <w:t>基金合同生效日</w:t>
            </w:r>
          </w:p>
        </w:tc>
        <w:tc>
          <w:tcPr>
            <w:tcW w:w="6314" w:type="dxa"/>
            <w:gridSpan w:val="2"/>
          </w:tcPr>
          <w:p w:rsidR="00B13F47" w:rsidRPr="00915507" w:rsidRDefault="0043485F" w:rsidP="006D4F7A">
            <w:pPr>
              <w:spacing w:line="360" w:lineRule="auto"/>
              <w:rPr>
                <w:rFonts w:ascii="宋体" w:hAnsi="宋体"/>
                <w:color w:val="000000"/>
                <w:sz w:val="24"/>
              </w:rPr>
            </w:pPr>
            <w:r w:rsidRPr="009E1E5B">
              <w:rPr>
                <w:rFonts w:ascii="宋体" w:hAnsi="宋体" w:cs="宋体"/>
                <w:bCs/>
                <w:sz w:val="24"/>
              </w:rPr>
              <w:t>202</w:t>
            </w:r>
            <w:r>
              <w:rPr>
                <w:rFonts w:ascii="宋体" w:hAnsi="宋体" w:cs="宋体"/>
                <w:bCs/>
                <w:sz w:val="24"/>
              </w:rPr>
              <w:t>5</w:t>
            </w:r>
            <w:r w:rsidRPr="009E1E5B">
              <w:rPr>
                <w:rFonts w:ascii="宋体" w:hAnsi="宋体" w:cs="宋体"/>
                <w:bCs/>
                <w:sz w:val="24"/>
              </w:rPr>
              <w:t>年</w:t>
            </w:r>
            <w:r>
              <w:rPr>
                <w:rFonts w:ascii="宋体" w:hAnsi="宋体" w:cs="宋体"/>
                <w:bCs/>
                <w:sz w:val="24"/>
              </w:rPr>
              <w:t>6</w:t>
            </w:r>
            <w:r w:rsidRPr="009E1E5B">
              <w:rPr>
                <w:rFonts w:ascii="宋体" w:hAnsi="宋体" w:cs="宋体"/>
                <w:bCs/>
                <w:sz w:val="24"/>
              </w:rPr>
              <w:t>月</w:t>
            </w:r>
            <w:r>
              <w:rPr>
                <w:rFonts w:ascii="宋体" w:hAnsi="宋体" w:cs="宋体"/>
                <w:bCs/>
                <w:sz w:val="24"/>
              </w:rPr>
              <w:t>27</w:t>
            </w:r>
            <w:r w:rsidRPr="009E1E5B">
              <w:rPr>
                <w:rFonts w:ascii="宋体" w:hAnsi="宋体" w:cs="宋体" w:hint="eastAsia"/>
                <w:bCs/>
                <w:sz w:val="24"/>
              </w:rPr>
              <w:t>日</w:t>
            </w:r>
          </w:p>
        </w:tc>
      </w:tr>
      <w:tr w:rsidR="00B13F47" w:rsidRPr="00915507" w:rsidTr="00740C5F">
        <w:trPr>
          <w:jc w:val="center"/>
        </w:trPr>
        <w:tc>
          <w:tcPr>
            <w:tcW w:w="3042" w:type="dxa"/>
          </w:tcPr>
          <w:p w:rsidR="00B13F47" w:rsidRPr="00915507" w:rsidRDefault="00B13F47">
            <w:pPr>
              <w:spacing w:line="360" w:lineRule="auto"/>
              <w:rPr>
                <w:rFonts w:ascii="宋体" w:hAnsi="宋体"/>
                <w:color w:val="000000"/>
                <w:sz w:val="24"/>
              </w:rPr>
            </w:pPr>
            <w:r w:rsidRPr="00915507">
              <w:rPr>
                <w:rFonts w:ascii="宋体" w:hAnsi="宋体" w:hint="eastAsia"/>
                <w:color w:val="000000"/>
                <w:sz w:val="24"/>
              </w:rPr>
              <w:t>基金管理人名称</w:t>
            </w:r>
          </w:p>
        </w:tc>
        <w:tc>
          <w:tcPr>
            <w:tcW w:w="6314" w:type="dxa"/>
            <w:gridSpan w:val="2"/>
          </w:tcPr>
          <w:p w:rsidR="00B13F47" w:rsidRPr="00915507" w:rsidRDefault="00B13F47">
            <w:pPr>
              <w:spacing w:line="360" w:lineRule="auto"/>
              <w:rPr>
                <w:rFonts w:ascii="宋体" w:hAnsi="宋体"/>
                <w:color w:val="000000"/>
                <w:sz w:val="24"/>
              </w:rPr>
            </w:pPr>
            <w:r w:rsidRPr="00915507">
              <w:rPr>
                <w:rFonts w:ascii="宋体" w:hAnsi="宋体" w:hint="eastAsia"/>
                <w:color w:val="000000"/>
                <w:sz w:val="24"/>
              </w:rPr>
              <w:t>新华基金管理股份有限公司</w:t>
            </w:r>
          </w:p>
        </w:tc>
      </w:tr>
      <w:tr w:rsidR="00B13F47" w:rsidRPr="00915507" w:rsidTr="00740C5F">
        <w:trPr>
          <w:jc w:val="center"/>
        </w:trPr>
        <w:tc>
          <w:tcPr>
            <w:tcW w:w="3042" w:type="dxa"/>
          </w:tcPr>
          <w:p w:rsidR="00B13F47" w:rsidRPr="00915507" w:rsidRDefault="00B13F47">
            <w:pPr>
              <w:spacing w:line="360" w:lineRule="auto"/>
              <w:rPr>
                <w:rFonts w:ascii="宋体" w:hAnsi="宋体"/>
                <w:color w:val="000000"/>
                <w:sz w:val="24"/>
              </w:rPr>
            </w:pPr>
            <w:r w:rsidRPr="00915507">
              <w:rPr>
                <w:rFonts w:ascii="宋体" w:hAnsi="宋体" w:hint="eastAsia"/>
                <w:color w:val="000000"/>
                <w:sz w:val="24"/>
              </w:rPr>
              <w:t>基金托管人名称</w:t>
            </w:r>
          </w:p>
        </w:tc>
        <w:tc>
          <w:tcPr>
            <w:tcW w:w="6314" w:type="dxa"/>
            <w:gridSpan w:val="2"/>
          </w:tcPr>
          <w:p w:rsidR="00B13F47" w:rsidRPr="00915507" w:rsidRDefault="0043485F">
            <w:pPr>
              <w:spacing w:line="360" w:lineRule="auto"/>
              <w:rPr>
                <w:rFonts w:ascii="宋体" w:hAnsi="宋体"/>
                <w:color w:val="000000"/>
                <w:sz w:val="24"/>
              </w:rPr>
            </w:pPr>
            <w:r w:rsidRPr="0043485F">
              <w:rPr>
                <w:rFonts w:ascii="宋体" w:hAnsi="宋体" w:hint="eastAsia"/>
                <w:sz w:val="24"/>
              </w:rPr>
              <w:t>兴业银行股份有限公司</w:t>
            </w:r>
          </w:p>
        </w:tc>
      </w:tr>
      <w:tr w:rsidR="00B13F47" w:rsidRPr="00915507" w:rsidTr="00740C5F">
        <w:trPr>
          <w:jc w:val="center"/>
        </w:trPr>
        <w:tc>
          <w:tcPr>
            <w:tcW w:w="3042" w:type="dxa"/>
          </w:tcPr>
          <w:p w:rsidR="00B13F47" w:rsidRPr="00915507" w:rsidRDefault="00B13F47">
            <w:pPr>
              <w:spacing w:line="360" w:lineRule="auto"/>
              <w:rPr>
                <w:rFonts w:ascii="宋体" w:hAnsi="宋体"/>
                <w:color w:val="000000"/>
                <w:sz w:val="24"/>
              </w:rPr>
            </w:pPr>
            <w:r w:rsidRPr="00915507">
              <w:rPr>
                <w:rFonts w:ascii="宋体" w:hAnsi="宋体" w:hint="eastAsia"/>
                <w:color w:val="000000"/>
                <w:sz w:val="24"/>
              </w:rPr>
              <w:t>基金注册登记机构名称</w:t>
            </w:r>
          </w:p>
        </w:tc>
        <w:tc>
          <w:tcPr>
            <w:tcW w:w="6314" w:type="dxa"/>
            <w:gridSpan w:val="2"/>
          </w:tcPr>
          <w:p w:rsidR="00B13F47" w:rsidRPr="00915507" w:rsidRDefault="006C4D77">
            <w:pPr>
              <w:spacing w:line="360" w:lineRule="auto"/>
              <w:rPr>
                <w:rFonts w:ascii="宋体" w:hAnsi="宋体"/>
                <w:color w:val="000000"/>
                <w:sz w:val="24"/>
              </w:rPr>
            </w:pPr>
            <w:r w:rsidRPr="00915507">
              <w:rPr>
                <w:rFonts w:ascii="宋体" w:hAnsi="宋体" w:hint="eastAsia"/>
                <w:color w:val="000000"/>
                <w:sz w:val="24"/>
              </w:rPr>
              <w:t>新华基金管理股份有限公司</w:t>
            </w:r>
          </w:p>
        </w:tc>
      </w:tr>
      <w:tr w:rsidR="00B13F47" w:rsidRPr="00915507" w:rsidTr="00740C5F">
        <w:trPr>
          <w:jc w:val="center"/>
        </w:trPr>
        <w:tc>
          <w:tcPr>
            <w:tcW w:w="3042" w:type="dxa"/>
          </w:tcPr>
          <w:p w:rsidR="00B13F47" w:rsidRPr="00915507" w:rsidRDefault="00B13F47">
            <w:pPr>
              <w:spacing w:line="360" w:lineRule="auto"/>
              <w:rPr>
                <w:rFonts w:ascii="宋体" w:hAnsi="宋体"/>
                <w:color w:val="000000"/>
                <w:sz w:val="24"/>
              </w:rPr>
            </w:pPr>
            <w:r w:rsidRPr="00915507">
              <w:rPr>
                <w:rFonts w:ascii="宋体" w:hAnsi="宋体" w:hint="eastAsia"/>
                <w:color w:val="000000"/>
                <w:sz w:val="24"/>
              </w:rPr>
              <w:t>公告依据</w:t>
            </w:r>
          </w:p>
        </w:tc>
        <w:tc>
          <w:tcPr>
            <w:tcW w:w="6314" w:type="dxa"/>
            <w:gridSpan w:val="2"/>
          </w:tcPr>
          <w:p w:rsidR="00B13F47" w:rsidRPr="00915507" w:rsidRDefault="00B13F47" w:rsidP="00153669">
            <w:pPr>
              <w:spacing w:line="360" w:lineRule="auto"/>
              <w:rPr>
                <w:rFonts w:ascii="宋体" w:hAnsi="宋体"/>
                <w:color w:val="000000"/>
                <w:sz w:val="24"/>
              </w:rPr>
            </w:pPr>
            <w:r w:rsidRPr="00915507">
              <w:rPr>
                <w:rFonts w:ascii="宋体" w:hAnsi="宋体" w:hint="eastAsia"/>
                <w:color w:val="000000"/>
                <w:sz w:val="24"/>
              </w:rPr>
              <w:t>《中华人民共和国证券投资基金法》、《公开募集证券投资基金运作管理办法》</w:t>
            </w:r>
            <w:r w:rsidR="001F2939">
              <w:rPr>
                <w:rFonts w:ascii="宋体" w:hAnsi="宋体" w:hint="eastAsia"/>
                <w:color w:val="000000"/>
                <w:sz w:val="24"/>
              </w:rPr>
              <w:t>、</w:t>
            </w:r>
            <w:r w:rsidR="001F2939" w:rsidRPr="00670C33">
              <w:rPr>
                <w:rFonts w:ascii="宋体" w:hAnsi="宋体" w:hint="eastAsia"/>
                <w:color w:val="000000"/>
                <w:sz w:val="24"/>
              </w:rPr>
              <w:t>《</w:t>
            </w:r>
            <w:r w:rsidR="001F2939" w:rsidRPr="00915507">
              <w:rPr>
                <w:bCs/>
                <w:color w:val="000000"/>
                <w:sz w:val="24"/>
              </w:rPr>
              <w:t>公开募集</w:t>
            </w:r>
            <w:r w:rsidR="001F2939" w:rsidRPr="00670C33">
              <w:rPr>
                <w:rFonts w:ascii="宋体" w:hAnsi="宋体" w:hint="eastAsia"/>
                <w:color w:val="000000"/>
                <w:sz w:val="24"/>
              </w:rPr>
              <w:t>证券投资基金信息披露管理办法》</w:t>
            </w:r>
            <w:r w:rsidRPr="00915507">
              <w:rPr>
                <w:rFonts w:ascii="宋体" w:hAnsi="宋体" w:hint="eastAsia"/>
                <w:color w:val="000000"/>
                <w:sz w:val="24"/>
              </w:rPr>
              <w:t>等法律法规以及《</w:t>
            </w:r>
            <w:r w:rsidR="0043485F">
              <w:rPr>
                <w:rFonts w:ascii="宋体" w:hAnsi="宋体" w:hint="eastAsia"/>
                <w:color w:val="000000"/>
                <w:sz w:val="24"/>
              </w:rPr>
              <w:t>新华中证A500指数增强型证券投资基金</w:t>
            </w:r>
            <w:r w:rsidRPr="00915507">
              <w:rPr>
                <w:rFonts w:ascii="宋体" w:hAnsi="宋体" w:hint="eastAsia"/>
                <w:color w:val="000000"/>
                <w:sz w:val="24"/>
              </w:rPr>
              <w:t>基金合同》和《</w:t>
            </w:r>
            <w:r w:rsidR="0043485F">
              <w:rPr>
                <w:rFonts w:ascii="宋体" w:hAnsi="宋体" w:hint="eastAsia"/>
                <w:color w:val="000000"/>
                <w:sz w:val="24"/>
              </w:rPr>
              <w:t>新华中证A500指数增强型证券投资基金</w:t>
            </w:r>
            <w:r w:rsidR="006D4F7A">
              <w:rPr>
                <w:rFonts w:ascii="宋体" w:hAnsi="宋体" w:hint="eastAsia"/>
                <w:color w:val="000000"/>
                <w:sz w:val="24"/>
              </w:rPr>
              <w:t>招</w:t>
            </w:r>
            <w:r w:rsidRPr="00915507">
              <w:rPr>
                <w:rFonts w:ascii="宋体" w:hAnsi="宋体" w:hint="eastAsia"/>
                <w:color w:val="000000"/>
                <w:sz w:val="24"/>
              </w:rPr>
              <w:t>募说明书》</w:t>
            </w:r>
          </w:p>
        </w:tc>
      </w:tr>
      <w:tr w:rsidR="00B13F47" w:rsidRPr="00915507" w:rsidTr="00740C5F">
        <w:trPr>
          <w:jc w:val="center"/>
        </w:trPr>
        <w:tc>
          <w:tcPr>
            <w:tcW w:w="3042" w:type="dxa"/>
          </w:tcPr>
          <w:p w:rsidR="00B13F47" w:rsidRPr="00915507" w:rsidRDefault="00B13F47">
            <w:pPr>
              <w:spacing w:line="360" w:lineRule="auto"/>
              <w:rPr>
                <w:rFonts w:ascii="宋体" w:hAnsi="宋体"/>
                <w:color w:val="000000"/>
                <w:sz w:val="24"/>
              </w:rPr>
            </w:pPr>
            <w:r w:rsidRPr="00915507">
              <w:rPr>
                <w:rFonts w:ascii="宋体" w:hAnsi="宋体" w:hint="eastAsia"/>
                <w:color w:val="000000"/>
                <w:sz w:val="24"/>
              </w:rPr>
              <w:t>申购起始日</w:t>
            </w:r>
          </w:p>
        </w:tc>
        <w:tc>
          <w:tcPr>
            <w:tcW w:w="6314" w:type="dxa"/>
            <w:gridSpan w:val="2"/>
          </w:tcPr>
          <w:p w:rsidR="00B13F47" w:rsidRPr="00915507" w:rsidRDefault="0043485F" w:rsidP="0043485F">
            <w:pPr>
              <w:spacing w:line="360" w:lineRule="auto"/>
              <w:rPr>
                <w:rFonts w:ascii="宋体" w:hAnsi="宋体"/>
                <w:color w:val="000000"/>
                <w:sz w:val="24"/>
              </w:rPr>
            </w:pPr>
            <w:r>
              <w:rPr>
                <w:rFonts w:ascii="宋体" w:hAnsi="宋体"/>
                <w:color w:val="000000"/>
                <w:sz w:val="24"/>
              </w:rPr>
              <w:t>2025</w:t>
            </w:r>
            <w:r w:rsidR="00BB4C9E" w:rsidRPr="003E4065">
              <w:rPr>
                <w:rFonts w:ascii="宋体" w:hAnsi="宋体" w:hint="eastAsia"/>
                <w:color w:val="000000"/>
                <w:sz w:val="24"/>
              </w:rPr>
              <w:t>年</w:t>
            </w:r>
            <w:r>
              <w:rPr>
                <w:rFonts w:ascii="宋体" w:hAnsi="宋体"/>
                <w:color w:val="000000"/>
                <w:sz w:val="24"/>
              </w:rPr>
              <w:t>7</w:t>
            </w:r>
            <w:r w:rsidR="00BB4C9E" w:rsidRPr="003E4065">
              <w:rPr>
                <w:rFonts w:ascii="宋体" w:hAnsi="宋体" w:hint="eastAsia"/>
                <w:color w:val="000000"/>
                <w:sz w:val="24"/>
              </w:rPr>
              <w:t>月</w:t>
            </w:r>
            <w:r>
              <w:rPr>
                <w:rFonts w:ascii="宋体" w:hAnsi="宋体" w:hint="eastAsia"/>
                <w:color w:val="000000"/>
                <w:sz w:val="24"/>
              </w:rPr>
              <w:t>2</w:t>
            </w:r>
            <w:r w:rsidR="006D4F7A">
              <w:rPr>
                <w:rFonts w:ascii="宋体" w:hAnsi="宋体"/>
                <w:color w:val="000000"/>
                <w:sz w:val="24"/>
              </w:rPr>
              <w:t>9</w:t>
            </w:r>
            <w:r w:rsidR="00BB4C9E" w:rsidRPr="003E4065">
              <w:rPr>
                <w:rFonts w:ascii="宋体" w:hAnsi="宋体" w:hint="eastAsia"/>
                <w:color w:val="000000"/>
                <w:sz w:val="24"/>
              </w:rPr>
              <w:t>日</w:t>
            </w:r>
          </w:p>
        </w:tc>
      </w:tr>
      <w:tr w:rsidR="0043485F" w:rsidRPr="00915507" w:rsidTr="00740C5F">
        <w:trPr>
          <w:jc w:val="center"/>
        </w:trPr>
        <w:tc>
          <w:tcPr>
            <w:tcW w:w="3042" w:type="dxa"/>
          </w:tcPr>
          <w:p w:rsidR="0043485F" w:rsidRPr="00915507" w:rsidRDefault="0043485F" w:rsidP="0043485F">
            <w:pPr>
              <w:spacing w:line="360" w:lineRule="auto"/>
              <w:rPr>
                <w:rFonts w:ascii="宋体" w:hAnsi="宋体"/>
                <w:color w:val="000000"/>
                <w:sz w:val="24"/>
              </w:rPr>
            </w:pPr>
            <w:r w:rsidRPr="00915507">
              <w:rPr>
                <w:rFonts w:ascii="宋体" w:hAnsi="宋体" w:hint="eastAsia"/>
                <w:color w:val="000000"/>
                <w:sz w:val="24"/>
              </w:rPr>
              <w:t>赎回起始日</w:t>
            </w:r>
          </w:p>
        </w:tc>
        <w:tc>
          <w:tcPr>
            <w:tcW w:w="6314" w:type="dxa"/>
            <w:gridSpan w:val="2"/>
          </w:tcPr>
          <w:p w:rsidR="0043485F" w:rsidRPr="00915507" w:rsidRDefault="0043485F" w:rsidP="0043485F">
            <w:pPr>
              <w:spacing w:line="360" w:lineRule="auto"/>
              <w:rPr>
                <w:rFonts w:ascii="宋体" w:hAnsi="宋体"/>
                <w:color w:val="000000"/>
                <w:sz w:val="24"/>
              </w:rPr>
            </w:pPr>
            <w:r w:rsidRPr="00E77BEB">
              <w:rPr>
                <w:rFonts w:ascii="宋体" w:hAnsi="宋体"/>
                <w:color w:val="000000"/>
                <w:sz w:val="24"/>
              </w:rPr>
              <w:t>2025</w:t>
            </w:r>
            <w:r w:rsidRPr="00E77BEB">
              <w:rPr>
                <w:rFonts w:ascii="宋体" w:hAnsi="宋体" w:hint="eastAsia"/>
                <w:color w:val="000000"/>
                <w:sz w:val="24"/>
              </w:rPr>
              <w:t>年</w:t>
            </w:r>
            <w:r w:rsidRPr="00E77BEB">
              <w:rPr>
                <w:rFonts w:ascii="宋体" w:hAnsi="宋体"/>
                <w:color w:val="000000"/>
                <w:sz w:val="24"/>
              </w:rPr>
              <w:t>7</w:t>
            </w:r>
            <w:r w:rsidRPr="00E77BEB">
              <w:rPr>
                <w:rFonts w:ascii="宋体" w:hAnsi="宋体" w:hint="eastAsia"/>
                <w:color w:val="000000"/>
                <w:sz w:val="24"/>
              </w:rPr>
              <w:t>月2</w:t>
            </w:r>
            <w:r w:rsidRPr="00E77BEB">
              <w:rPr>
                <w:rFonts w:ascii="宋体" w:hAnsi="宋体"/>
                <w:color w:val="000000"/>
                <w:sz w:val="24"/>
              </w:rPr>
              <w:t>9</w:t>
            </w:r>
            <w:r w:rsidRPr="00E77BEB">
              <w:rPr>
                <w:rFonts w:ascii="宋体" w:hAnsi="宋体" w:hint="eastAsia"/>
                <w:color w:val="000000"/>
                <w:sz w:val="24"/>
              </w:rPr>
              <w:t>日</w:t>
            </w:r>
          </w:p>
        </w:tc>
      </w:tr>
      <w:tr w:rsidR="0043485F" w:rsidRPr="00915507" w:rsidTr="00740C5F">
        <w:trPr>
          <w:jc w:val="center"/>
        </w:trPr>
        <w:tc>
          <w:tcPr>
            <w:tcW w:w="3042" w:type="dxa"/>
          </w:tcPr>
          <w:p w:rsidR="0043485F" w:rsidRPr="00C86B0C" w:rsidRDefault="0043485F" w:rsidP="0043485F">
            <w:pPr>
              <w:spacing w:line="360" w:lineRule="auto"/>
              <w:rPr>
                <w:rFonts w:hint="eastAsia"/>
                <w:sz w:val="24"/>
              </w:rPr>
            </w:pPr>
            <w:r>
              <w:rPr>
                <w:rFonts w:hint="eastAsia"/>
                <w:sz w:val="24"/>
              </w:rPr>
              <w:t>转换转入起始日</w:t>
            </w:r>
          </w:p>
        </w:tc>
        <w:tc>
          <w:tcPr>
            <w:tcW w:w="6314" w:type="dxa"/>
            <w:gridSpan w:val="2"/>
          </w:tcPr>
          <w:p w:rsidR="0043485F" w:rsidRPr="00915507" w:rsidRDefault="0043485F" w:rsidP="0043485F">
            <w:pPr>
              <w:spacing w:line="360" w:lineRule="auto"/>
              <w:rPr>
                <w:rFonts w:ascii="宋体" w:hAnsi="宋体"/>
                <w:color w:val="000000"/>
                <w:sz w:val="24"/>
              </w:rPr>
            </w:pPr>
            <w:r w:rsidRPr="00E77BEB">
              <w:rPr>
                <w:rFonts w:ascii="宋体" w:hAnsi="宋体"/>
                <w:color w:val="000000"/>
                <w:sz w:val="24"/>
              </w:rPr>
              <w:t>2025</w:t>
            </w:r>
            <w:r w:rsidRPr="00E77BEB">
              <w:rPr>
                <w:rFonts w:ascii="宋体" w:hAnsi="宋体" w:hint="eastAsia"/>
                <w:color w:val="000000"/>
                <w:sz w:val="24"/>
              </w:rPr>
              <w:t>年</w:t>
            </w:r>
            <w:r w:rsidRPr="00E77BEB">
              <w:rPr>
                <w:rFonts w:ascii="宋体" w:hAnsi="宋体"/>
                <w:color w:val="000000"/>
                <w:sz w:val="24"/>
              </w:rPr>
              <w:t>7</w:t>
            </w:r>
            <w:r w:rsidRPr="00E77BEB">
              <w:rPr>
                <w:rFonts w:ascii="宋体" w:hAnsi="宋体" w:hint="eastAsia"/>
                <w:color w:val="000000"/>
                <w:sz w:val="24"/>
              </w:rPr>
              <w:t>月2</w:t>
            </w:r>
            <w:r w:rsidRPr="00E77BEB">
              <w:rPr>
                <w:rFonts w:ascii="宋体" w:hAnsi="宋体"/>
                <w:color w:val="000000"/>
                <w:sz w:val="24"/>
              </w:rPr>
              <w:t>9</w:t>
            </w:r>
            <w:r w:rsidRPr="00E77BEB">
              <w:rPr>
                <w:rFonts w:ascii="宋体" w:hAnsi="宋体" w:hint="eastAsia"/>
                <w:color w:val="000000"/>
                <w:sz w:val="24"/>
              </w:rPr>
              <w:t>日</w:t>
            </w:r>
          </w:p>
        </w:tc>
      </w:tr>
      <w:tr w:rsidR="0043485F" w:rsidRPr="00915507" w:rsidTr="00740C5F">
        <w:trPr>
          <w:jc w:val="center"/>
        </w:trPr>
        <w:tc>
          <w:tcPr>
            <w:tcW w:w="3042" w:type="dxa"/>
          </w:tcPr>
          <w:p w:rsidR="0043485F" w:rsidRPr="00C86B0C" w:rsidRDefault="0043485F" w:rsidP="0043485F">
            <w:pPr>
              <w:spacing w:line="360" w:lineRule="auto"/>
              <w:rPr>
                <w:rFonts w:hint="eastAsia"/>
                <w:sz w:val="24"/>
              </w:rPr>
            </w:pPr>
            <w:r>
              <w:rPr>
                <w:rFonts w:hint="eastAsia"/>
                <w:sz w:val="24"/>
              </w:rPr>
              <w:t>转换转出起始日</w:t>
            </w:r>
          </w:p>
        </w:tc>
        <w:tc>
          <w:tcPr>
            <w:tcW w:w="6314" w:type="dxa"/>
            <w:gridSpan w:val="2"/>
          </w:tcPr>
          <w:p w:rsidR="0043485F" w:rsidRPr="00915507" w:rsidRDefault="0043485F" w:rsidP="0043485F">
            <w:pPr>
              <w:spacing w:line="360" w:lineRule="auto"/>
              <w:rPr>
                <w:rFonts w:ascii="宋体" w:hAnsi="宋体"/>
                <w:color w:val="000000"/>
                <w:sz w:val="24"/>
              </w:rPr>
            </w:pPr>
            <w:r w:rsidRPr="00E77BEB">
              <w:rPr>
                <w:rFonts w:ascii="宋体" w:hAnsi="宋体"/>
                <w:color w:val="000000"/>
                <w:sz w:val="24"/>
              </w:rPr>
              <w:t>2025</w:t>
            </w:r>
            <w:r w:rsidRPr="00E77BEB">
              <w:rPr>
                <w:rFonts w:ascii="宋体" w:hAnsi="宋体" w:hint="eastAsia"/>
                <w:color w:val="000000"/>
                <w:sz w:val="24"/>
              </w:rPr>
              <w:t>年</w:t>
            </w:r>
            <w:r w:rsidRPr="00E77BEB">
              <w:rPr>
                <w:rFonts w:ascii="宋体" w:hAnsi="宋体"/>
                <w:color w:val="000000"/>
                <w:sz w:val="24"/>
              </w:rPr>
              <w:t>7</w:t>
            </w:r>
            <w:r w:rsidRPr="00E77BEB">
              <w:rPr>
                <w:rFonts w:ascii="宋体" w:hAnsi="宋体" w:hint="eastAsia"/>
                <w:color w:val="000000"/>
                <w:sz w:val="24"/>
              </w:rPr>
              <w:t>月2</w:t>
            </w:r>
            <w:r w:rsidRPr="00E77BEB">
              <w:rPr>
                <w:rFonts w:ascii="宋体" w:hAnsi="宋体"/>
                <w:color w:val="000000"/>
                <w:sz w:val="24"/>
              </w:rPr>
              <w:t>9</w:t>
            </w:r>
            <w:r w:rsidRPr="00E77BEB">
              <w:rPr>
                <w:rFonts w:ascii="宋体" w:hAnsi="宋体" w:hint="eastAsia"/>
                <w:color w:val="000000"/>
                <w:sz w:val="24"/>
              </w:rPr>
              <w:t>日</w:t>
            </w:r>
          </w:p>
        </w:tc>
      </w:tr>
      <w:tr w:rsidR="0043485F" w:rsidRPr="00915507" w:rsidTr="00740C5F">
        <w:trPr>
          <w:jc w:val="center"/>
        </w:trPr>
        <w:tc>
          <w:tcPr>
            <w:tcW w:w="3042" w:type="dxa"/>
          </w:tcPr>
          <w:p w:rsidR="0043485F" w:rsidRDefault="0043485F" w:rsidP="0043485F">
            <w:pPr>
              <w:spacing w:line="360" w:lineRule="auto"/>
              <w:rPr>
                <w:rFonts w:hint="eastAsia"/>
                <w:sz w:val="24"/>
              </w:rPr>
            </w:pPr>
            <w:r>
              <w:rPr>
                <w:rFonts w:hint="eastAsia"/>
                <w:sz w:val="24"/>
              </w:rPr>
              <w:t>定期定额投资起始日</w:t>
            </w:r>
          </w:p>
        </w:tc>
        <w:tc>
          <w:tcPr>
            <w:tcW w:w="6314" w:type="dxa"/>
            <w:gridSpan w:val="2"/>
          </w:tcPr>
          <w:p w:rsidR="0043485F" w:rsidRPr="00915507" w:rsidRDefault="0043485F" w:rsidP="0043485F">
            <w:pPr>
              <w:spacing w:line="360" w:lineRule="auto"/>
              <w:rPr>
                <w:rFonts w:ascii="宋体" w:hAnsi="宋体"/>
                <w:color w:val="000000"/>
                <w:sz w:val="24"/>
              </w:rPr>
            </w:pPr>
            <w:r w:rsidRPr="00E77BEB">
              <w:rPr>
                <w:rFonts w:ascii="宋体" w:hAnsi="宋体"/>
                <w:color w:val="000000"/>
                <w:sz w:val="24"/>
              </w:rPr>
              <w:t>2025</w:t>
            </w:r>
            <w:r w:rsidRPr="00E77BEB">
              <w:rPr>
                <w:rFonts w:ascii="宋体" w:hAnsi="宋体" w:hint="eastAsia"/>
                <w:color w:val="000000"/>
                <w:sz w:val="24"/>
              </w:rPr>
              <w:t>年</w:t>
            </w:r>
            <w:r w:rsidRPr="00E77BEB">
              <w:rPr>
                <w:rFonts w:ascii="宋体" w:hAnsi="宋体"/>
                <w:color w:val="000000"/>
                <w:sz w:val="24"/>
              </w:rPr>
              <w:t>7</w:t>
            </w:r>
            <w:r w:rsidRPr="00E77BEB">
              <w:rPr>
                <w:rFonts w:ascii="宋体" w:hAnsi="宋体" w:hint="eastAsia"/>
                <w:color w:val="000000"/>
                <w:sz w:val="24"/>
              </w:rPr>
              <w:t>月2</w:t>
            </w:r>
            <w:r w:rsidRPr="00E77BEB">
              <w:rPr>
                <w:rFonts w:ascii="宋体" w:hAnsi="宋体"/>
                <w:color w:val="000000"/>
                <w:sz w:val="24"/>
              </w:rPr>
              <w:t>9</w:t>
            </w:r>
            <w:r w:rsidRPr="00E77BEB">
              <w:rPr>
                <w:rFonts w:ascii="宋体" w:hAnsi="宋体" w:hint="eastAsia"/>
                <w:color w:val="000000"/>
                <w:sz w:val="24"/>
              </w:rPr>
              <w:t>日</w:t>
            </w:r>
          </w:p>
        </w:tc>
      </w:tr>
      <w:tr w:rsidR="008B7DA7" w:rsidRPr="00915507" w:rsidTr="009777B5">
        <w:trPr>
          <w:jc w:val="center"/>
        </w:trPr>
        <w:tc>
          <w:tcPr>
            <w:tcW w:w="3042" w:type="dxa"/>
          </w:tcPr>
          <w:p w:rsidR="008B7DA7" w:rsidRPr="00915507" w:rsidRDefault="008B7DA7" w:rsidP="00E546D1">
            <w:pPr>
              <w:spacing w:line="360" w:lineRule="auto"/>
              <w:rPr>
                <w:rFonts w:ascii="宋体" w:hAnsi="宋体" w:hint="eastAsia"/>
                <w:color w:val="000000"/>
                <w:sz w:val="24"/>
              </w:rPr>
            </w:pPr>
            <w:r w:rsidRPr="00F905FC">
              <w:rPr>
                <w:rFonts w:ascii="宋体" w:hAnsi="宋体" w:hint="eastAsia"/>
                <w:sz w:val="24"/>
              </w:rPr>
              <w:t>下属分级基金的基金简称</w:t>
            </w:r>
            <w:r w:rsidRPr="00F905FC">
              <w:rPr>
                <w:rFonts w:ascii="宋体" w:hAnsi="宋体"/>
                <w:sz w:val="24"/>
              </w:rPr>
              <w:t xml:space="preserve"> </w:t>
            </w:r>
          </w:p>
        </w:tc>
        <w:tc>
          <w:tcPr>
            <w:tcW w:w="3157" w:type="dxa"/>
            <w:vAlign w:val="center"/>
          </w:tcPr>
          <w:p w:rsidR="008B7DA7" w:rsidRPr="003E4065" w:rsidRDefault="0043485F" w:rsidP="00E546D1">
            <w:pPr>
              <w:spacing w:line="360" w:lineRule="auto"/>
              <w:rPr>
                <w:rFonts w:ascii="宋体" w:hAnsi="宋体" w:hint="eastAsia"/>
                <w:color w:val="000000"/>
                <w:sz w:val="24"/>
              </w:rPr>
            </w:pPr>
            <w:r w:rsidRPr="000363A3">
              <w:rPr>
                <w:rFonts w:ascii="宋体" w:hAnsi="宋体" w:hint="eastAsia"/>
                <w:color w:val="000000"/>
                <w:sz w:val="24"/>
              </w:rPr>
              <w:t>新华中证A500指数增强</w:t>
            </w:r>
            <w:r>
              <w:rPr>
                <w:rFonts w:ascii="宋体" w:hAnsi="宋体" w:hint="eastAsia"/>
                <w:color w:val="000000"/>
                <w:sz w:val="24"/>
              </w:rPr>
              <w:t>A</w:t>
            </w:r>
          </w:p>
        </w:tc>
        <w:tc>
          <w:tcPr>
            <w:tcW w:w="3157" w:type="dxa"/>
            <w:vAlign w:val="center"/>
          </w:tcPr>
          <w:p w:rsidR="008B7DA7" w:rsidRPr="003E4065" w:rsidRDefault="0043485F" w:rsidP="00E546D1">
            <w:pPr>
              <w:spacing w:line="360" w:lineRule="auto"/>
              <w:rPr>
                <w:rFonts w:ascii="宋体" w:hAnsi="宋体" w:hint="eastAsia"/>
                <w:color w:val="000000"/>
                <w:sz w:val="24"/>
              </w:rPr>
            </w:pPr>
            <w:r w:rsidRPr="000363A3">
              <w:rPr>
                <w:rFonts w:ascii="宋体" w:hAnsi="宋体" w:hint="eastAsia"/>
                <w:color w:val="000000"/>
                <w:sz w:val="24"/>
              </w:rPr>
              <w:t>新华中证A500指数增强</w:t>
            </w:r>
            <w:r>
              <w:rPr>
                <w:rFonts w:ascii="宋体" w:hAnsi="宋体" w:hint="eastAsia"/>
                <w:color w:val="000000"/>
                <w:sz w:val="24"/>
              </w:rPr>
              <w:t>C</w:t>
            </w:r>
          </w:p>
        </w:tc>
      </w:tr>
      <w:tr w:rsidR="0043485F" w:rsidRPr="00915507" w:rsidTr="009777B5">
        <w:trPr>
          <w:jc w:val="center"/>
        </w:trPr>
        <w:tc>
          <w:tcPr>
            <w:tcW w:w="3042" w:type="dxa"/>
          </w:tcPr>
          <w:p w:rsidR="0043485F" w:rsidRPr="00915507" w:rsidRDefault="0043485F" w:rsidP="0043485F">
            <w:pPr>
              <w:spacing w:line="360" w:lineRule="auto"/>
              <w:rPr>
                <w:rFonts w:ascii="宋体" w:hAnsi="宋体" w:hint="eastAsia"/>
                <w:color w:val="000000"/>
                <w:sz w:val="24"/>
              </w:rPr>
            </w:pPr>
            <w:r w:rsidRPr="00F905FC">
              <w:rPr>
                <w:rFonts w:ascii="宋体" w:hAnsi="宋体" w:hint="eastAsia"/>
                <w:sz w:val="24"/>
              </w:rPr>
              <w:t>下属分级基金的交易代码</w:t>
            </w:r>
          </w:p>
        </w:tc>
        <w:tc>
          <w:tcPr>
            <w:tcW w:w="3157" w:type="dxa"/>
            <w:vAlign w:val="center"/>
          </w:tcPr>
          <w:p w:rsidR="0043485F" w:rsidRPr="003E4065" w:rsidRDefault="0043485F" w:rsidP="0043485F">
            <w:pPr>
              <w:spacing w:line="360" w:lineRule="auto"/>
              <w:rPr>
                <w:rFonts w:ascii="宋体" w:hAnsi="宋体" w:hint="eastAsia"/>
                <w:color w:val="000000"/>
                <w:sz w:val="24"/>
              </w:rPr>
            </w:pPr>
            <w:r w:rsidRPr="00311104">
              <w:rPr>
                <w:rFonts w:ascii="宋体" w:hAnsi="宋体" w:cs="宋体"/>
                <w:kern w:val="0"/>
                <w:sz w:val="24"/>
              </w:rPr>
              <w:t>023494</w:t>
            </w:r>
          </w:p>
        </w:tc>
        <w:tc>
          <w:tcPr>
            <w:tcW w:w="3157" w:type="dxa"/>
            <w:vAlign w:val="center"/>
          </w:tcPr>
          <w:p w:rsidR="0043485F" w:rsidRPr="003E4065" w:rsidRDefault="0043485F" w:rsidP="0043485F">
            <w:pPr>
              <w:spacing w:line="360" w:lineRule="auto"/>
              <w:rPr>
                <w:rFonts w:ascii="宋体" w:hAnsi="宋体" w:hint="eastAsia"/>
                <w:color w:val="000000"/>
                <w:sz w:val="24"/>
              </w:rPr>
            </w:pPr>
            <w:r w:rsidRPr="00311104">
              <w:rPr>
                <w:rFonts w:ascii="宋体" w:hAnsi="宋体" w:cs="宋体"/>
                <w:kern w:val="0"/>
                <w:sz w:val="24"/>
              </w:rPr>
              <w:t>023495</w:t>
            </w:r>
          </w:p>
        </w:tc>
      </w:tr>
      <w:tr w:rsidR="00E546D1" w:rsidRPr="00915507" w:rsidTr="001F62B7">
        <w:trPr>
          <w:jc w:val="center"/>
        </w:trPr>
        <w:tc>
          <w:tcPr>
            <w:tcW w:w="3042" w:type="dxa"/>
          </w:tcPr>
          <w:p w:rsidR="00E546D1" w:rsidRPr="00915507" w:rsidRDefault="001F2939" w:rsidP="00E546D1">
            <w:pPr>
              <w:spacing w:line="360" w:lineRule="auto"/>
              <w:rPr>
                <w:rFonts w:ascii="宋体" w:hAnsi="宋体" w:hint="eastAsia"/>
                <w:color w:val="000000"/>
                <w:sz w:val="24"/>
              </w:rPr>
            </w:pPr>
            <w:r w:rsidRPr="00C86B0C">
              <w:rPr>
                <w:rFonts w:hint="eastAsia"/>
                <w:sz w:val="24"/>
              </w:rPr>
              <w:t>该分级基金是否开放</w:t>
            </w:r>
            <w:r w:rsidRPr="00E31772">
              <w:rPr>
                <w:rFonts w:hint="eastAsia"/>
                <w:sz w:val="24"/>
              </w:rPr>
              <w:t>申购、赎回、转换和定期定额投资</w:t>
            </w:r>
          </w:p>
        </w:tc>
        <w:tc>
          <w:tcPr>
            <w:tcW w:w="3157" w:type="dxa"/>
          </w:tcPr>
          <w:p w:rsidR="00E546D1" w:rsidRPr="003E4065" w:rsidRDefault="00E546D1" w:rsidP="00E546D1">
            <w:pPr>
              <w:spacing w:line="360" w:lineRule="auto"/>
              <w:rPr>
                <w:rFonts w:ascii="宋体" w:hAnsi="宋体" w:hint="eastAsia"/>
                <w:color w:val="000000"/>
                <w:sz w:val="24"/>
              </w:rPr>
            </w:pPr>
            <w:r>
              <w:rPr>
                <w:rFonts w:ascii="宋体" w:hAnsi="宋体" w:hint="eastAsia"/>
                <w:sz w:val="24"/>
              </w:rPr>
              <w:t>是</w:t>
            </w:r>
          </w:p>
        </w:tc>
        <w:tc>
          <w:tcPr>
            <w:tcW w:w="3157" w:type="dxa"/>
          </w:tcPr>
          <w:p w:rsidR="00E546D1" w:rsidRPr="003E4065" w:rsidRDefault="00E546D1" w:rsidP="00E546D1">
            <w:pPr>
              <w:spacing w:line="360" w:lineRule="auto"/>
              <w:rPr>
                <w:rFonts w:ascii="宋体" w:hAnsi="宋体" w:hint="eastAsia"/>
                <w:color w:val="000000"/>
                <w:sz w:val="24"/>
              </w:rPr>
            </w:pPr>
            <w:r>
              <w:rPr>
                <w:rFonts w:ascii="宋体" w:hAnsi="宋体" w:hint="eastAsia"/>
                <w:sz w:val="24"/>
              </w:rPr>
              <w:t>是</w:t>
            </w:r>
          </w:p>
        </w:tc>
      </w:tr>
    </w:tbl>
    <w:p w:rsidR="00B13F47" w:rsidRPr="00915507" w:rsidRDefault="00B13F47">
      <w:pPr>
        <w:pStyle w:val="3"/>
        <w:keepNext w:val="0"/>
        <w:keepLines w:val="0"/>
        <w:spacing w:before="0" w:after="0" w:line="360" w:lineRule="auto"/>
        <w:rPr>
          <w:rFonts w:ascii="宋体" w:hAnsi="宋体"/>
          <w:bCs w:val="0"/>
          <w:color w:val="000000"/>
          <w:sz w:val="24"/>
          <w:szCs w:val="24"/>
        </w:rPr>
      </w:pPr>
      <w:r w:rsidRPr="00915507">
        <w:rPr>
          <w:rFonts w:ascii="宋体" w:hAnsi="宋体" w:hint="eastAsia"/>
          <w:bCs w:val="0"/>
          <w:color w:val="000000"/>
          <w:sz w:val="24"/>
          <w:szCs w:val="24"/>
        </w:rPr>
        <w:t>2.日常申购、</w:t>
      </w:r>
      <w:bookmarkStart w:id="2" w:name="_Hlk16862246"/>
      <w:r w:rsidRPr="00915507">
        <w:rPr>
          <w:rFonts w:ascii="宋体" w:hAnsi="宋体" w:hint="eastAsia"/>
          <w:bCs w:val="0"/>
          <w:color w:val="000000"/>
          <w:sz w:val="24"/>
          <w:szCs w:val="24"/>
        </w:rPr>
        <w:t>赎回</w:t>
      </w:r>
      <w:bookmarkEnd w:id="2"/>
      <w:r w:rsidR="001F2939">
        <w:rPr>
          <w:rFonts w:ascii="宋体" w:hAnsi="宋体" w:hint="eastAsia"/>
          <w:bCs w:val="0"/>
          <w:color w:val="000000"/>
          <w:sz w:val="24"/>
          <w:szCs w:val="24"/>
        </w:rPr>
        <w:t>、转换和定期定额业务</w:t>
      </w:r>
      <w:r w:rsidRPr="00915507">
        <w:rPr>
          <w:rFonts w:ascii="宋体" w:hAnsi="宋体" w:hint="eastAsia"/>
          <w:bCs w:val="0"/>
          <w:color w:val="000000"/>
          <w:sz w:val="24"/>
          <w:szCs w:val="24"/>
        </w:rPr>
        <w:t>的办理时间</w:t>
      </w:r>
    </w:p>
    <w:p w:rsidR="00D541BA" w:rsidRDefault="0084419E" w:rsidP="00D541BA">
      <w:pPr>
        <w:spacing w:line="360" w:lineRule="auto"/>
        <w:ind w:firstLineChars="200" w:firstLine="480"/>
        <w:rPr>
          <w:bCs/>
          <w:sz w:val="24"/>
        </w:rPr>
      </w:pPr>
      <w:r>
        <w:rPr>
          <w:rFonts w:ascii="宋体" w:hAnsi="宋体" w:hint="eastAsia"/>
          <w:bCs/>
          <w:color w:val="000000"/>
          <w:sz w:val="24"/>
        </w:rPr>
        <w:t>本基金在开放日为投资人办理基金份额的申购和赎回，具体办理时间为上海</w:t>
      </w:r>
      <w:r>
        <w:rPr>
          <w:rFonts w:ascii="宋体" w:hAnsi="宋体" w:hint="eastAsia"/>
          <w:bCs/>
          <w:color w:val="000000"/>
          <w:sz w:val="24"/>
        </w:rPr>
        <w:lastRenderedPageBreak/>
        <w:t>证券交易所、深圳证券交易所的正常交易日的交易时间</w:t>
      </w:r>
      <w:r>
        <w:rPr>
          <w:rFonts w:ascii="宋体" w:hAnsi="宋体" w:hint="eastAsia"/>
          <w:bCs/>
          <w:sz w:val="24"/>
        </w:rPr>
        <w:t>（若本基金参与港股通交易且该交易日为非港股通交易日，则本基金有权不开放申购、赎回，并按规定进行公告）</w:t>
      </w:r>
      <w:r>
        <w:rPr>
          <w:rFonts w:ascii="宋体" w:hAnsi="宋体" w:hint="eastAsia"/>
          <w:bCs/>
          <w:color w:val="000000"/>
          <w:sz w:val="24"/>
        </w:rPr>
        <w:t>，但基金管理人根据法律法规、中国证监会的要求或基金合同的规定公告暂停申购、赎回时除外。</w:t>
      </w:r>
    </w:p>
    <w:p w:rsidR="00AD1626" w:rsidRPr="00670C33" w:rsidRDefault="0084419E" w:rsidP="00AD1626">
      <w:pPr>
        <w:spacing w:line="360" w:lineRule="auto"/>
        <w:ind w:firstLineChars="200" w:firstLine="480"/>
        <w:rPr>
          <w:rFonts w:ascii="宋体" w:hAnsi="宋体"/>
          <w:color w:val="000000"/>
          <w:sz w:val="24"/>
        </w:rPr>
      </w:pPr>
      <w:r>
        <w:rPr>
          <w:rFonts w:ascii="宋体" w:hAnsi="宋体" w:hint="eastAsia"/>
          <w:bCs/>
          <w:color w:val="000000"/>
          <w:sz w:val="24"/>
        </w:rPr>
        <w:t>基金合同生效后，</w:t>
      </w:r>
      <w:r>
        <w:rPr>
          <w:rFonts w:ascii="宋体" w:hAnsi="宋体"/>
          <w:bCs/>
          <w:sz w:val="24"/>
        </w:rPr>
        <w:t>若出现新的证券</w:t>
      </w:r>
      <w:r>
        <w:rPr>
          <w:rFonts w:ascii="宋体" w:hAnsi="宋体" w:hint="eastAsia"/>
          <w:bCs/>
          <w:sz w:val="24"/>
        </w:rPr>
        <w:t>/期货</w:t>
      </w:r>
      <w:r>
        <w:rPr>
          <w:rFonts w:ascii="宋体" w:hAnsi="宋体"/>
          <w:bCs/>
          <w:sz w:val="24"/>
        </w:rPr>
        <w:t>交易市场、证券</w:t>
      </w:r>
      <w:r>
        <w:rPr>
          <w:rFonts w:ascii="宋体" w:hAnsi="宋体" w:hint="eastAsia"/>
          <w:bCs/>
          <w:sz w:val="24"/>
        </w:rPr>
        <w:t>/期货</w:t>
      </w:r>
      <w:r>
        <w:rPr>
          <w:rFonts w:ascii="宋体" w:hAnsi="宋体"/>
          <w:bCs/>
          <w:sz w:val="24"/>
        </w:rPr>
        <w:t>交易所交易时间变更或其他特殊情况</w:t>
      </w:r>
      <w:r>
        <w:rPr>
          <w:rFonts w:ascii="宋体" w:hAnsi="宋体" w:hint="eastAsia"/>
          <w:bCs/>
          <w:color w:val="000000"/>
          <w:sz w:val="24"/>
        </w:rPr>
        <w:t>，基金管理人将视情况对前述开放日及开放时间进行相应的调整，但应在实施日前依照</w:t>
      </w:r>
      <w:r w:rsidRPr="00EC74A3">
        <w:rPr>
          <w:rFonts w:hAnsi="宋体"/>
          <w:color w:val="000000"/>
          <w:sz w:val="24"/>
        </w:rPr>
        <w:t>《</w:t>
      </w:r>
      <w:r>
        <w:rPr>
          <w:rFonts w:hAnsi="宋体" w:hint="eastAsia"/>
          <w:color w:val="000000"/>
          <w:sz w:val="24"/>
        </w:rPr>
        <w:t>公开募集证券投资基金</w:t>
      </w:r>
      <w:r w:rsidRPr="00EC74A3">
        <w:rPr>
          <w:rFonts w:hAnsi="宋体"/>
          <w:color w:val="000000"/>
          <w:sz w:val="24"/>
        </w:rPr>
        <w:t>信息披露</w:t>
      </w:r>
      <w:r>
        <w:rPr>
          <w:rFonts w:hAnsi="宋体" w:hint="eastAsia"/>
          <w:color w:val="000000"/>
          <w:sz w:val="24"/>
        </w:rPr>
        <w:t>管理</w:t>
      </w:r>
      <w:r w:rsidRPr="00EC74A3">
        <w:rPr>
          <w:rFonts w:hAnsi="宋体"/>
          <w:color w:val="000000"/>
          <w:sz w:val="24"/>
        </w:rPr>
        <w:t>办法》</w:t>
      </w:r>
      <w:r w:rsidR="003A66ED">
        <w:rPr>
          <w:rFonts w:hAnsi="宋体" w:hint="eastAsia"/>
          <w:color w:val="000000"/>
          <w:sz w:val="24"/>
        </w:rPr>
        <w:t>（以下简称</w:t>
      </w:r>
      <w:r>
        <w:rPr>
          <w:rFonts w:hAnsi="宋体" w:hint="eastAsia"/>
          <w:color w:val="000000"/>
          <w:sz w:val="24"/>
        </w:rPr>
        <w:t>“</w:t>
      </w:r>
      <w:r w:rsidRPr="004E6244" w:rsidDel="00982626">
        <w:rPr>
          <w:bCs/>
          <w:sz w:val="24"/>
        </w:rPr>
        <w:t>《信息披露办法》</w:t>
      </w:r>
      <w:r>
        <w:rPr>
          <w:rFonts w:hAnsi="宋体" w:hint="eastAsia"/>
          <w:color w:val="000000"/>
          <w:sz w:val="24"/>
        </w:rPr>
        <w:t>”）</w:t>
      </w:r>
      <w:r>
        <w:rPr>
          <w:rFonts w:ascii="宋体" w:hAnsi="宋体" w:hint="eastAsia"/>
          <w:bCs/>
          <w:color w:val="000000"/>
          <w:sz w:val="24"/>
        </w:rPr>
        <w:t>的有关规定在规定媒介上公告。</w:t>
      </w:r>
    </w:p>
    <w:p w:rsidR="00B13F47" w:rsidRPr="00915507" w:rsidRDefault="00B13F47">
      <w:pPr>
        <w:pStyle w:val="3"/>
        <w:keepNext w:val="0"/>
        <w:keepLines w:val="0"/>
        <w:spacing w:before="0" w:after="0" w:line="360" w:lineRule="auto"/>
        <w:rPr>
          <w:rFonts w:ascii="宋体" w:hAnsi="宋体"/>
          <w:bCs w:val="0"/>
          <w:color w:val="000000"/>
          <w:sz w:val="24"/>
          <w:szCs w:val="24"/>
        </w:rPr>
      </w:pPr>
      <w:r w:rsidRPr="00915507">
        <w:rPr>
          <w:rFonts w:ascii="宋体" w:hAnsi="宋体" w:hint="eastAsia"/>
          <w:bCs w:val="0"/>
          <w:color w:val="000000"/>
          <w:sz w:val="24"/>
          <w:szCs w:val="24"/>
        </w:rPr>
        <w:t>3.日常申购业务</w:t>
      </w:r>
    </w:p>
    <w:p w:rsidR="00B13F47" w:rsidRPr="00915507" w:rsidRDefault="00B13F47">
      <w:pPr>
        <w:pStyle w:val="3"/>
        <w:keepNext w:val="0"/>
        <w:keepLines w:val="0"/>
        <w:spacing w:before="0" w:after="0" w:line="360" w:lineRule="auto"/>
        <w:rPr>
          <w:rFonts w:ascii="宋体" w:hAnsi="宋体"/>
          <w:bCs w:val="0"/>
          <w:color w:val="000000"/>
          <w:sz w:val="24"/>
          <w:szCs w:val="24"/>
        </w:rPr>
      </w:pPr>
      <w:r w:rsidRPr="00915507">
        <w:rPr>
          <w:rFonts w:ascii="宋体" w:hAnsi="宋体" w:hint="eastAsia"/>
          <w:bCs w:val="0"/>
          <w:color w:val="000000"/>
          <w:sz w:val="24"/>
          <w:szCs w:val="24"/>
        </w:rPr>
        <w:t>3.1申购金额限制</w:t>
      </w:r>
    </w:p>
    <w:p w:rsidR="007A598E" w:rsidRDefault="00571D7F">
      <w:pPr>
        <w:spacing w:line="360" w:lineRule="auto"/>
        <w:ind w:firstLineChars="200" w:firstLine="480"/>
        <w:rPr>
          <w:rFonts w:hint="eastAsia"/>
          <w:color w:val="000000"/>
          <w:kern w:val="0"/>
          <w:sz w:val="24"/>
        </w:rPr>
      </w:pPr>
      <w:r>
        <w:rPr>
          <w:rFonts w:ascii="宋体" w:hAnsi="宋体"/>
          <w:color w:val="000000"/>
          <w:kern w:val="0"/>
          <w:sz w:val="24"/>
        </w:rPr>
        <w:t>投资者在其他销售机构首次申购的最低金额为人民币1元，追加申购单笔最低金额为1元；投资者在直销中心首次申购的最低金额为人民币10,000元，追加申购单笔最低金额为1元；通过基金管理人基金网上交易系统单笔申购的最低金额为人民币1元。各销售机构对本基金最低申购金额及交易级差有其他规定的，以各销售机构的业务规定为准。</w:t>
      </w:r>
    </w:p>
    <w:p w:rsidR="003E73F3" w:rsidRDefault="00571D7F">
      <w:pPr>
        <w:spacing w:line="360" w:lineRule="auto"/>
        <w:ind w:firstLineChars="200" w:firstLine="480"/>
        <w:rPr>
          <w:rFonts w:ascii="宋体" w:hAnsi="宋体"/>
          <w:color w:val="000000"/>
          <w:sz w:val="24"/>
        </w:rPr>
      </w:pPr>
      <w:r>
        <w:rPr>
          <w:rFonts w:ascii="宋体" w:hAnsi="宋体"/>
          <w:sz w:val="24"/>
        </w:rPr>
        <w:t>基金管理人可以规定单个投资</w:t>
      </w:r>
      <w:r>
        <w:rPr>
          <w:rFonts w:ascii="宋体" w:hAnsi="宋体" w:hint="eastAsia"/>
          <w:sz w:val="24"/>
        </w:rPr>
        <w:t>人</w:t>
      </w:r>
      <w:r>
        <w:rPr>
          <w:rFonts w:ascii="宋体" w:hAnsi="宋体"/>
          <w:sz w:val="24"/>
        </w:rPr>
        <w:t>累计持有的基金份额上限</w:t>
      </w:r>
      <w:r>
        <w:rPr>
          <w:rFonts w:hint="eastAsia"/>
          <w:bCs/>
          <w:sz w:val="24"/>
        </w:rPr>
        <w:t>、</w:t>
      </w:r>
      <w:r>
        <w:rPr>
          <w:bCs/>
          <w:sz w:val="24"/>
        </w:rPr>
        <w:t>单日或单笔申购金额上限</w:t>
      </w:r>
      <w:r>
        <w:rPr>
          <w:rFonts w:ascii="宋体" w:hAnsi="宋体"/>
          <w:sz w:val="24"/>
        </w:rPr>
        <w:t>，具体规定请参见更新的招募说明书</w:t>
      </w:r>
      <w:r>
        <w:rPr>
          <w:rFonts w:ascii="宋体" w:hAnsi="宋体"/>
          <w:bCs/>
          <w:sz w:val="24"/>
        </w:rPr>
        <w:t>或相关公告</w:t>
      </w:r>
      <w:r w:rsidR="003E73F3" w:rsidRPr="00915507">
        <w:rPr>
          <w:rFonts w:ascii="宋体" w:hAnsi="宋体" w:hint="eastAsia"/>
          <w:color w:val="000000"/>
          <w:sz w:val="24"/>
        </w:rPr>
        <w:t>。</w:t>
      </w:r>
    </w:p>
    <w:p w:rsidR="00E719F4" w:rsidRPr="00670C33" w:rsidRDefault="00E719F4">
      <w:pPr>
        <w:spacing w:line="360" w:lineRule="auto"/>
        <w:ind w:firstLineChars="200" w:firstLine="480"/>
        <w:rPr>
          <w:rFonts w:ascii="宋体" w:hAnsi="宋体" w:hint="eastAsia"/>
          <w:color w:val="000000"/>
          <w:sz w:val="24"/>
        </w:rPr>
      </w:pPr>
      <w:r>
        <w:rPr>
          <w:rFonts w:ascii="宋体" w:hAnsi="宋体" w:hint="eastAsia"/>
          <w:sz w:val="24"/>
        </w:rPr>
        <w:t>基金管理人有权规定本基金的总规模限额，以及单日申购金额上限和净申购比例上限，具体规定请参见更新的招募说明书或相关公告。</w:t>
      </w:r>
    </w:p>
    <w:p w:rsidR="007A598E" w:rsidRPr="000D37C7" w:rsidRDefault="00571D7F" w:rsidP="007A598E">
      <w:pPr>
        <w:spacing w:line="360" w:lineRule="auto"/>
        <w:ind w:firstLineChars="200" w:firstLine="480"/>
        <w:rPr>
          <w:bCs/>
          <w:sz w:val="24"/>
        </w:rPr>
      </w:pPr>
      <w:r>
        <w:rPr>
          <w:rFonts w:ascii="宋体" w:hAnsi="宋体"/>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rsidR="003E73F3" w:rsidRPr="00670C33" w:rsidRDefault="00571D7F" w:rsidP="003E73F3">
      <w:pPr>
        <w:spacing w:line="360" w:lineRule="auto"/>
        <w:ind w:firstLineChars="200" w:firstLine="480"/>
        <w:rPr>
          <w:rFonts w:ascii="宋体" w:hAnsi="宋体" w:hint="eastAsia"/>
          <w:color w:val="000000"/>
          <w:sz w:val="24"/>
        </w:rPr>
      </w:pPr>
      <w:r>
        <w:rPr>
          <w:rFonts w:ascii="宋体" w:hAnsi="宋体"/>
          <w:bCs/>
          <w:sz w:val="24"/>
        </w:rPr>
        <w:t>基金管理人可在法律法规允许的情况下，调整上述规定申购金额等数量限制</w:t>
      </w:r>
      <w:r>
        <w:rPr>
          <w:rFonts w:ascii="宋体" w:hAnsi="宋体" w:hint="eastAsia"/>
          <w:bCs/>
          <w:sz w:val="24"/>
        </w:rPr>
        <w:t>，或新增基金规模控制措施</w:t>
      </w:r>
      <w:r>
        <w:rPr>
          <w:rFonts w:ascii="宋体" w:hAnsi="宋体"/>
          <w:bCs/>
          <w:sz w:val="24"/>
        </w:rPr>
        <w:t>。基金管理人必须在调整实施前依照《信息披露办法》的有关规定在规定媒介上公告</w:t>
      </w:r>
      <w:r w:rsidR="00B13F47" w:rsidRPr="00670C33">
        <w:rPr>
          <w:rFonts w:ascii="宋体" w:hAnsi="宋体" w:hint="eastAsia"/>
          <w:color w:val="000000"/>
          <w:sz w:val="24"/>
        </w:rPr>
        <w:t>。</w:t>
      </w:r>
    </w:p>
    <w:p w:rsidR="00B13F47" w:rsidRPr="00915507" w:rsidRDefault="00B13F47">
      <w:pPr>
        <w:pStyle w:val="3"/>
        <w:keepNext w:val="0"/>
        <w:keepLines w:val="0"/>
        <w:spacing w:before="0" w:after="0" w:line="360" w:lineRule="auto"/>
        <w:rPr>
          <w:rFonts w:ascii="宋体" w:hAnsi="宋体"/>
          <w:bCs w:val="0"/>
          <w:color w:val="000000"/>
          <w:sz w:val="24"/>
          <w:szCs w:val="24"/>
        </w:rPr>
      </w:pPr>
      <w:r w:rsidRPr="00915507">
        <w:rPr>
          <w:rFonts w:ascii="宋体" w:hAnsi="宋体" w:hint="eastAsia"/>
          <w:bCs w:val="0"/>
          <w:color w:val="000000"/>
          <w:sz w:val="24"/>
          <w:szCs w:val="24"/>
        </w:rPr>
        <w:t>3.2申购费率</w:t>
      </w:r>
    </w:p>
    <w:p w:rsidR="0010479B" w:rsidRDefault="0010479B" w:rsidP="0010479B">
      <w:pPr>
        <w:spacing w:line="360" w:lineRule="auto"/>
        <w:ind w:firstLineChars="200" w:firstLine="480"/>
        <w:rPr>
          <w:rFonts w:ascii="宋体" w:hAnsi="宋体"/>
          <w:color w:val="000000"/>
          <w:kern w:val="0"/>
          <w:sz w:val="24"/>
        </w:rPr>
      </w:pPr>
      <w:r>
        <w:rPr>
          <w:rFonts w:ascii="宋体" w:hAnsi="宋体"/>
          <w:color w:val="000000"/>
          <w:kern w:val="0"/>
          <w:sz w:val="24"/>
        </w:rPr>
        <w:t>1、申购费率：</w:t>
      </w:r>
    </w:p>
    <w:p w:rsidR="0010479B" w:rsidRPr="000D37C7" w:rsidDel="0010479B" w:rsidRDefault="0010479B" w:rsidP="0010479B">
      <w:pPr>
        <w:spacing w:line="360" w:lineRule="auto"/>
        <w:ind w:firstLineChars="200" w:firstLine="480"/>
        <w:rPr>
          <w:color w:val="000000"/>
          <w:sz w:val="24"/>
        </w:rPr>
      </w:pPr>
      <w:r>
        <w:rPr>
          <w:rFonts w:ascii="宋体" w:hAnsi="宋体"/>
          <w:color w:val="000000"/>
          <w:sz w:val="24"/>
        </w:rPr>
        <w:lastRenderedPageBreak/>
        <w:t>本基金C类基金份额不收取申购费，A类基金份额的申购费用由</w:t>
      </w:r>
      <w:r>
        <w:rPr>
          <w:rFonts w:ascii="宋体" w:hAnsi="宋体" w:hint="eastAsia"/>
          <w:bCs/>
          <w:sz w:val="24"/>
        </w:rPr>
        <w:t>申购该类基金份额的</w:t>
      </w:r>
      <w:r>
        <w:rPr>
          <w:rFonts w:ascii="宋体" w:hAnsi="宋体"/>
          <w:color w:val="000000"/>
          <w:sz w:val="24"/>
        </w:rPr>
        <w:t>投资人承担，不列入基金财产。投资人有多笔申购，适用费率按单笔分别计算。</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92"/>
        <w:gridCol w:w="2782"/>
      </w:tblGrid>
      <w:tr w:rsidR="0010479B" w:rsidTr="00311104">
        <w:trPr>
          <w:trHeight w:val="333"/>
          <w:jc w:val="center"/>
        </w:trPr>
        <w:tc>
          <w:tcPr>
            <w:tcW w:w="3492" w:type="dxa"/>
            <w:tcBorders>
              <w:top w:val="single" w:sz="4" w:space="0" w:color="auto"/>
              <w:left w:val="single" w:sz="4" w:space="0" w:color="auto"/>
              <w:bottom w:val="single" w:sz="4" w:space="0" w:color="auto"/>
              <w:right w:val="single" w:sz="4" w:space="0" w:color="auto"/>
            </w:tcBorders>
            <w:vAlign w:val="center"/>
          </w:tcPr>
          <w:p w:rsidR="0010479B" w:rsidRDefault="0010479B" w:rsidP="00311104">
            <w:pPr>
              <w:spacing w:line="360" w:lineRule="auto"/>
              <w:jc w:val="center"/>
              <w:rPr>
                <w:rFonts w:ascii="宋体" w:hAnsi="宋体"/>
                <w:color w:val="000000"/>
                <w:szCs w:val="21"/>
              </w:rPr>
            </w:pPr>
            <w:r>
              <w:rPr>
                <w:rFonts w:ascii="宋体" w:hAnsi="宋体" w:hint="eastAsia"/>
                <w:b/>
                <w:color w:val="000000"/>
                <w:kern w:val="0"/>
                <w:szCs w:val="21"/>
              </w:rPr>
              <w:t>申购金额（M）</w:t>
            </w:r>
          </w:p>
        </w:tc>
        <w:tc>
          <w:tcPr>
            <w:tcW w:w="2782" w:type="dxa"/>
            <w:tcBorders>
              <w:top w:val="single" w:sz="4" w:space="0" w:color="auto"/>
              <w:left w:val="single" w:sz="4" w:space="0" w:color="auto"/>
              <w:bottom w:val="single" w:sz="4" w:space="0" w:color="auto"/>
              <w:right w:val="single" w:sz="4" w:space="0" w:color="auto"/>
            </w:tcBorders>
            <w:vAlign w:val="center"/>
          </w:tcPr>
          <w:p w:rsidR="0010479B" w:rsidRDefault="0010479B" w:rsidP="00311104">
            <w:pPr>
              <w:spacing w:line="360" w:lineRule="auto"/>
              <w:jc w:val="center"/>
              <w:rPr>
                <w:rFonts w:ascii="宋体" w:hAnsi="宋体"/>
                <w:color w:val="000000"/>
                <w:szCs w:val="21"/>
              </w:rPr>
            </w:pPr>
            <w:r>
              <w:rPr>
                <w:rFonts w:ascii="宋体" w:hAnsi="宋体" w:hint="eastAsia"/>
                <w:b/>
                <w:color w:val="000000"/>
                <w:kern w:val="0"/>
                <w:szCs w:val="21"/>
              </w:rPr>
              <w:t>申购费率</w:t>
            </w:r>
          </w:p>
        </w:tc>
      </w:tr>
      <w:tr w:rsidR="0010479B" w:rsidTr="00311104">
        <w:trPr>
          <w:trHeight w:val="333"/>
          <w:jc w:val="center"/>
        </w:trPr>
        <w:tc>
          <w:tcPr>
            <w:tcW w:w="3492" w:type="dxa"/>
            <w:tcBorders>
              <w:top w:val="single" w:sz="4" w:space="0" w:color="auto"/>
              <w:left w:val="single" w:sz="4" w:space="0" w:color="auto"/>
              <w:bottom w:val="single" w:sz="4" w:space="0" w:color="auto"/>
              <w:right w:val="single" w:sz="4" w:space="0" w:color="auto"/>
            </w:tcBorders>
          </w:tcPr>
          <w:p w:rsidR="0010479B" w:rsidRDefault="0010479B" w:rsidP="00311104">
            <w:pPr>
              <w:spacing w:line="360" w:lineRule="auto"/>
              <w:jc w:val="center"/>
              <w:rPr>
                <w:rFonts w:ascii="宋体" w:hAnsi="宋体"/>
                <w:color w:val="000000"/>
                <w:szCs w:val="21"/>
              </w:rPr>
            </w:pPr>
            <w:r>
              <w:rPr>
                <w:rFonts w:ascii="宋体" w:hAnsi="宋体"/>
                <w:kern w:val="0"/>
                <w:szCs w:val="21"/>
              </w:rPr>
              <w:t>M＜50万</w:t>
            </w:r>
            <w:r>
              <w:rPr>
                <w:rFonts w:ascii="宋体" w:hAnsi="宋体" w:hint="eastAsia"/>
                <w:kern w:val="0"/>
                <w:szCs w:val="21"/>
              </w:rPr>
              <w:t>元</w:t>
            </w:r>
          </w:p>
        </w:tc>
        <w:tc>
          <w:tcPr>
            <w:tcW w:w="2782" w:type="dxa"/>
            <w:tcBorders>
              <w:top w:val="single" w:sz="4" w:space="0" w:color="auto"/>
              <w:left w:val="single" w:sz="4" w:space="0" w:color="auto"/>
              <w:bottom w:val="single" w:sz="4" w:space="0" w:color="auto"/>
              <w:right w:val="single" w:sz="4" w:space="0" w:color="auto"/>
            </w:tcBorders>
            <w:vAlign w:val="center"/>
          </w:tcPr>
          <w:p w:rsidR="0010479B" w:rsidRDefault="0010479B" w:rsidP="00311104">
            <w:pPr>
              <w:spacing w:line="360" w:lineRule="auto"/>
              <w:jc w:val="center"/>
              <w:rPr>
                <w:rFonts w:ascii="宋体" w:hAnsi="宋体"/>
                <w:color w:val="000000"/>
                <w:szCs w:val="21"/>
              </w:rPr>
            </w:pPr>
            <w:r>
              <w:rPr>
                <w:rFonts w:ascii="宋体" w:hAnsi="宋体"/>
                <w:kern w:val="0"/>
                <w:szCs w:val="21"/>
              </w:rPr>
              <w:t>1.20%</w:t>
            </w:r>
          </w:p>
        </w:tc>
      </w:tr>
      <w:tr w:rsidR="0010479B" w:rsidTr="00311104">
        <w:trPr>
          <w:trHeight w:val="333"/>
          <w:jc w:val="center"/>
        </w:trPr>
        <w:tc>
          <w:tcPr>
            <w:tcW w:w="3492" w:type="dxa"/>
            <w:tcBorders>
              <w:top w:val="single" w:sz="4" w:space="0" w:color="auto"/>
              <w:left w:val="single" w:sz="4" w:space="0" w:color="auto"/>
              <w:bottom w:val="single" w:sz="4" w:space="0" w:color="auto"/>
              <w:right w:val="single" w:sz="4" w:space="0" w:color="auto"/>
            </w:tcBorders>
          </w:tcPr>
          <w:p w:rsidR="0010479B" w:rsidRDefault="0010479B" w:rsidP="00311104">
            <w:pPr>
              <w:spacing w:line="360" w:lineRule="auto"/>
              <w:jc w:val="center"/>
              <w:rPr>
                <w:rFonts w:ascii="宋体" w:hAnsi="宋体"/>
                <w:color w:val="000000"/>
                <w:szCs w:val="21"/>
              </w:rPr>
            </w:pPr>
            <w:r>
              <w:rPr>
                <w:rFonts w:ascii="宋体" w:hAnsi="宋体"/>
                <w:kern w:val="0"/>
                <w:szCs w:val="21"/>
              </w:rPr>
              <w:t>50万</w:t>
            </w:r>
            <w:r>
              <w:rPr>
                <w:rFonts w:ascii="宋体" w:hAnsi="宋体" w:hint="eastAsia"/>
                <w:kern w:val="0"/>
                <w:szCs w:val="21"/>
              </w:rPr>
              <w:t>元</w:t>
            </w:r>
            <w:r>
              <w:rPr>
                <w:rFonts w:ascii="宋体" w:hAnsi="宋体"/>
                <w:kern w:val="0"/>
                <w:szCs w:val="21"/>
              </w:rPr>
              <w:t>≤M＜200万</w:t>
            </w:r>
            <w:r>
              <w:rPr>
                <w:rFonts w:ascii="宋体" w:hAnsi="宋体" w:hint="eastAsia"/>
                <w:kern w:val="0"/>
                <w:szCs w:val="21"/>
              </w:rPr>
              <w:t>元</w:t>
            </w:r>
          </w:p>
        </w:tc>
        <w:tc>
          <w:tcPr>
            <w:tcW w:w="2782" w:type="dxa"/>
            <w:tcBorders>
              <w:top w:val="single" w:sz="4" w:space="0" w:color="auto"/>
              <w:left w:val="single" w:sz="4" w:space="0" w:color="auto"/>
              <w:bottom w:val="single" w:sz="4" w:space="0" w:color="auto"/>
              <w:right w:val="single" w:sz="4" w:space="0" w:color="auto"/>
            </w:tcBorders>
            <w:vAlign w:val="center"/>
          </w:tcPr>
          <w:p w:rsidR="0010479B" w:rsidRDefault="0010479B" w:rsidP="00311104">
            <w:pPr>
              <w:spacing w:line="360" w:lineRule="auto"/>
              <w:jc w:val="center"/>
              <w:rPr>
                <w:rFonts w:ascii="宋体" w:hAnsi="宋体"/>
                <w:color w:val="000000"/>
                <w:szCs w:val="21"/>
              </w:rPr>
            </w:pPr>
            <w:r>
              <w:rPr>
                <w:rFonts w:ascii="宋体" w:hAnsi="宋体"/>
                <w:kern w:val="0"/>
                <w:szCs w:val="21"/>
              </w:rPr>
              <w:t>0.80%</w:t>
            </w:r>
          </w:p>
        </w:tc>
      </w:tr>
      <w:tr w:rsidR="0010479B" w:rsidTr="00311104">
        <w:trPr>
          <w:trHeight w:val="333"/>
          <w:jc w:val="center"/>
        </w:trPr>
        <w:tc>
          <w:tcPr>
            <w:tcW w:w="3492" w:type="dxa"/>
            <w:tcBorders>
              <w:top w:val="single" w:sz="4" w:space="0" w:color="auto"/>
              <w:left w:val="single" w:sz="4" w:space="0" w:color="auto"/>
              <w:bottom w:val="single" w:sz="4" w:space="0" w:color="auto"/>
              <w:right w:val="single" w:sz="4" w:space="0" w:color="auto"/>
            </w:tcBorders>
          </w:tcPr>
          <w:p w:rsidR="0010479B" w:rsidRDefault="0010479B" w:rsidP="00311104">
            <w:pPr>
              <w:spacing w:line="360" w:lineRule="auto"/>
              <w:jc w:val="center"/>
              <w:rPr>
                <w:rFonts w:ascii="宋体" w:hAnsi="宋体"/>
                <w:color w:val="000000"/>
                <w:kern w:val="0"/>
                <w:szCs w:val="21"/>
              </w:rPr>
            </w:pPr>
            <w:r>
              <w:rPr>
                <w:rFonts w:ascii="宋体" w:hAnsi="宋体"/>
                <w:kern w:val="0"/>
                <w:szCs w:val="21"/>
              </w:rPr>
              <w:t>200万</w:t>
            </w:r>
            <w:r>
              <w:rPr>
                <w:rFonts w:ascii="宋体" w:hAnsi="宋体" w:hint="eastAsia"/>
                <w:kern w:val="0"/>
                <w:szCs w:val="21"/>
              </w:rPr>
              <w:t>元</w:t>
            </w:r>
            <w:r>
              <w:rPr>
                <w:rFonts w:ascii="宋体" w:hAnsi="宋体"/>
                <w:kern w:val="0"/>
                <w:szCs w:val="21"/>
              </w:rPr>
              <w:t>≤M＜500万</w:t>
            </w:r>
            <w:r>
              <w:rPr>
                <w:rFonts w:ascii="宋体" w:hAnsi="宋体" w:hint="eastAsia"/>
                <w:kern w:val="0"/>
                <w:szCs w:val="21"/>
              </w:rPr>
              <w:t>元</w:t>
            </w:r>
          </w:p>
        </w:tc>
        <w:tc>
          <w:tcPr>
            <w:tcW w:w="2782" w:type="dxa"/>
            <w:tcBorders>
              <w:top w:val="single" w:sz="4" w:space="0" w:color="auto"/>
              <w:left w:val="single" w:sz="4" w:space="0" w:color="auto"/>
              <w:bottom w:val="single" w:sz="4" w:space="0" w:color="auto"/>
              <w:right w:val="single" w:sz="4" w:space="0" w:color="auto"/>
            </w:tcBorders>
            <w:vAlign w:val="center"/>
          </w:tcPr>
          <w:p w:rsidR="0010479B" w:rsidRDefault="0010479B" w:rsidP="00311104">
            <w:pPr>
              <w:spacing w:line="360" w:lineRule="auto"/>
              <w:jc w:val="center"/>
              <w:rPr>
                <w:rFonts w:ascii="宋体" w:hAnsi="宋体" w:hint="eastAsia"/>
                <w:color w:val="000000"/>
                <w:kern w:val="0"/>
                <w:szCs w:val="21"/>
              </w:rPr>
            </w:pPr>
            <w:r>
              <w:rPr>
                <w:rFonts w:ascii="宋体" w:hAnsi="宋体"/>
                <w:kern w:val="0"/>
                <w:szCs w:val="21"/>
              </w:rPr>
              <w:t>0.40%</w:t>
            </w:r>
          </w:p>
        </w:tc>
      </w:tr>
      <w:tr w:rsidR="0010479B" w:rsidTr="00311104">
        <w:trPr>
          <w:trHeight w:val="333"/>
          <w:jc w:val="center"/>
        </w:trPr>
        <w:tc>
          <w:tcPr>
            <w:tcW w:w="3492" w:type="dxa"/>
            <w:tcBorders>
              <w:top w:val="single" w:sz="4" w:space="0" w:color="auto"/>
              <w:left w:val="single" w:sz="4" w:space="0" w:color="auto"/>
              <w:bottom w:val="single" w:sz="4" w:space="0" w:color="auto"/>
              <w:right w:val="single" w:sz="4" w:space="0" w:color="auto"/>
            </w:tcBorders>
          </w:tcPr>
          <w:p w:rsidR="0010479B" w:rsidRDefault="0010479B" w:rsidP="00311104">
            <w:pPr>
              <w:spacing w:line="360" w:lineRule="auto"/>
              <w:jc w:val="center"/>
              <w:rPr>
                <w:rFonts w:ascii="宋体" w:hAnsi="宋体"/>
                <w:color w:val="000000"/>
                <w:szCs w:val="21"/>
              </w:rPr>
            </w:pPr>
            <w:r>
              <w:rPr>
                <w:rFonts w:ascii="宋体" w:hAnsi="宋体"/>
                <w:kern w:val="0"/>
                <w:szCs w:val="21"/>
              </w:rPr>
              <w:t>M≥500万</w:t>
            </w:r>
            <w:r>
              <w:rPr>
                <w:rFonts w:ascii="宋体" w:hAnsi="宋体" w:hint="eastAsia"/>
                <w:kern w:val="0"/>
                <w:szCs w:val="21"/>
              </w:rPr>
              <w:t>元</w:t>
            </w:r>
          </w:p>
        </w:tc>
        <w:tc>
          <w:tcPr>
            <w:tcW w:w="2782" w:type="dxa"/>
            <w:tcBorders>
              <w:top w:val="single" w:sz="4" w:space="0" w:color="auto"/>
              <w:left w:val="single" w:sz="4" w:space="0" w:color="auto"/>
              <w:bottom w:val="single" w:sz="4" w:space="0" w:color="auto"/>
              <w:right w:val="single" w:sz="4" w:space="0" w:color="auto"/>
            </w:tcBorders>
            <w:vAlign w:val="center"/>
          </w:tcPr>
          <w:p w:rsidR="0010479B" w:rsidRDefault="0010479B" w:rsidP="00311104">
            <w:pPr>
              <w:spacing w:line="360" w:lineRule="auto"/>
              <w:jc w:val="center"/>
              <w:rPr>
                <w:rFonts w:ascii="宋体" w:hAnsi="宋体"/>
                <w:color w:val="000000"/>
                <w:szCs w:val="21"/>
              </w:rPr>
            </w:pPr>
            <w:r>
              <w:rPr>
                <w:rFonts w:ascii="宋体" w:hAnsi="宋体"/>
                <w:kern w:val="0"/>
                <w:szCs w:val="21"/>
              </w:rPr>
              <w:t>按笔收取，1,000元/笔</w:t>
            </w:r>
          </w:p>
        </w:tc>
      </w:tr>
    </w:tbl>
    <w:p w:rsidR="00B13F47" w:rsidRPr="00915507" w:rsidRDefault="00B13F47">
      <w:pPr>
        <w:pStyle w:val="3"/>
        <w:keepNext w:val="0"/>
        <w:keepLines w:val="0"/>
        <w:spacing w:before="0" w:after="0" w:line="360" w:lineRule="auto"/>
        <w:rPr>
          <w:rFonts w:ascii="宋体" w:hAnsi="宋体"/>
          <w:bCs w:val="0"/>
          <w:color w:val="000000"/>
          <w:sz w:val="24"/>
          <w:szCs w:val="24"/>
        </w:rPr>
      </w:pPr>
      <w:r w:rsidRPr="00915507">
        <w:rPr>
          <w:rFonts w:ascii="宋体" w:hAnsi="宋体" w:hint="eastAsia"/>
          <w:bCs w:val="0"/>
          <w:color w:val="000000"/>
          <w:sz w:val="24"/>
          <w:szCs w:val="24"/>
        </w:rPr>
        <w:t>3.3</w:t>
      </w:r>
      <w:r w:rsidRPr="00915507">
        <w:rPr>
          <w:rFonts w:ascii="宋体" w:hAnsi="宋体" w:hint="eastAsia"/>
          <w:color w:val="000000"/>
          <w:sz w:val="24"/>
          <w:szCs w:val="24"/>
        </w:rPr>
        <w:t>其他与申购相关的事项</w:t>
      </w:r>
    </w:p>
    <w:p w:rsidR="00AD1626" w:rsidRPr="00915507" w:rsidRDefault="00666C6E" w:rsidP="00AD1626">
      <w:pPr>
        <w:spacing w:line="360" w:lineRule="auto"/>
        <w:ind w:firstLineChars="200" w:firstLine="480"/>
        <w:rPr>
          <w:rFonts w:ascii="宋体" w:hAnsi="宋体"/>
          <w:bCs/>
          <w:color w:val="000000"/>
          <w:sz w:val="24"/>
        </w:rPr>
      </w:pPr>
      <w:r>
        <w:rPr>
          <w:rFonts w:ascii="宋体" w:hAnsi="宋体"/>
          <w:bCs/>
          <w:sz w:val="24"/>
        </w:rPr>
        <w:t>基金管理人可以在基金合同约定的范围内调整费率或收费方式，并最迟应于新的费率或收费方式实施日前依照《信息披露办法》的有关规定在规定媒介上公告。</w:t>
      </w:r>
    </w:p>
    <w:p w:rsidR="00CD497D" w:rsidRDefault="00666C6E" w:rsidP="00AD1626">
      <w:pPr>
        <w:spacing w:line="360" w:lineRule="auto"/>
        <w:ind w:firstLineChars="200" w:firstLine="480"/>
        <w:rPr>
          <w:bCs/>
          <w:sz w:val="24"/>
        </w:rPr>
      </w:pPr>
      <w:r>
        <w:rPr>
          <w:rFonts w:ascii="宋体" w:hAnsi="宋体"/>
          <w:bCs/>
          <w:sz w:val="24"/>
        </w:rPr>
        <w:t>基金管理人可以在不违反法律法规规定及基金合同约定且对现有基金份额持有人利益无实质</w:t>
      </w:r>
      <w:r>
        <w:rPr>
          <w:rFonts w:ascii="宋体" w:hAnsi="宋体" w:hint="eastAsia"/>
          <w:bCs/>
          <w:sz w:val="24"/>
        </w:rPr>
        <w:t>性</w:t>
      </w:r>
      <w:r>
        <w:rPr>
          <w:rFonts w:ascii="宋体" w:hAnsi="宋体"/>
          <w:bCs/>
          <w:sz w:val="24"/>
        </w:rPr>
        <w:t>不利影响的情形下根据市场情况制定基金促销计划，定期或不定期地开展基金促销活动。在基金促销活动期间，按相关监管部门要求履行必要手续后，基金管理人可以适当调低</w:t>
      </w:r>
      <w:r>
        <w:rPr>
          <w:rFonts w:ascii="宋体" w:hAnsi="宋体" w:hint="eastAsia"/>
          <w:bCs/>
          <w:sz w:val="24"/>
        </w:rPr>
        <w:t>基金销售费率</w:t>
      </w:r>
      <w:r>
        <w:rPr>
          <w:rFonts w:ascii="宋体" w:hAnsi="宋体"/>
          <w:bCs/>
          <w:sz w:val="24"/>
        </w:rPr>
        <w:t>，并进行公告。</w:t>
      </w:r>
    </w:p>
    <w:p w:rsidR="00AD1626" w:rsidRPr="00915507" w:rsidRDefault="00666C6E" w:rsidP="00AD1626">
      <w:pPr>
        <w:spacing w:line="360" w:lineRule="auto"/>
        <w:ind w:firstLineChars="200" w:firstLine="480"/>
        <w:rPr>
          <w:rFonts w:ascii="宋体" w:hAnsi="宋体" w:hint="eastAsia"/>
          <w:bCs/>
          <w:color w:val="000000"/>
          <w:sz w:val="24"/>
        </w:rPr>
      </w:pPr>
      <w:r>
        <w:rPr>
          <w:rFonts w:ascii="宋体" w:hAnsi="宋体"/>
          <w:bCs/>
          <w:sz w:val="24"/>
        </w:rPr>
        <w:t>当本基金发生大额申购情形时，基金管理人可以采用摆动定价机制，以确保基金估值的公平性。具体处理原则与操作规范遵循相关法律法规以及监管部门、自律规则的规定。</w:t>
      </w:r>
    </w:p>
    <w:p w:rsidR="00B13F47" w:rsidRPr="00915507" w:rsidRDefault="00B13F47">
      <w:pPr>
        <w:pStyle w:val="3"/>
        <w:keepNext w:val="0"/>
        <w:keepLines w:val="0"/>
        <w:spacing w:before="0" w:after="0" w:line="360" w:lineRule="auto"/>
        <w:rPr>
          <w:rFonts w:ascii="宋体" w:hAnsi="宋体"/>
          <w:bCs w:val="0"/>
          <w:color w:val="000000"/>
          <w:sz w:val="24"/>
          <w:szCs w:val="24"/>
        </w:rPr>
      </w:pPr>
      <w:r w:rsidRPr="00915507">
        <w:rPr>
          <w:rFonts w:ascii="宋体" w:hAnsi="宋体"/>
          <w:bCs w:val="0"/>
          <w:color w:val="000000"/>
          <w:sz w:val="24"/>
          <w:szCs w:val="24"/>
        </w:rPr>
        <w:t>4.日常赎回业务</w:t>
      </w:r>
    </w:p>
    <w:p w:rsidR="00B13F47" w:rsidRPr="00915507" w:rsidRDefault="00B13F47">
      <w:pPr>
        <w:pStyle w:val="3"/>
        <w:keepNext w:val="0"/>
        <w:keepLines w:val="0"/>
        <w:spacing w:before="0" w:after="0" w:line="360" w:lineRule="auto"/>
        <w:rPr>
          <w:rFonts w:ascii="宋体" w:hAnsi="宋体"/>
          <w:color w:val="000000"/>
          <w:sz w:val="24"/>
          <w:szCs w:val="24"/>
        </w:rPr>
      </w:pPr>
      <w:r w:rsidRPr="00915507">
        <w:rPr>
          <w:rFonts w:ascii="宋体" w:hAnsi="宋体"/>
          <w:bCs w:val="0"/>
          <w:color w:val="000000"/>
          <w:sz w:val="24"/>
          <w:szCs w:val="24"/>
        </w:rPr>
        <w:t>4.1赎回份额限制</w:t>
      </w:r>
    </w:p>
    <w:p w:rsidR="00E719F4" w:rsidRDefault="00E719F4" w:rsidP="00E719F4">
      <w:pPr>
        <w:spacing w:line="360" w:lineRule="auto"/>
        <w:ind w:firstLineChars="224" w:firstLine="538"/>
        <w:rPr>
          <w:rFonts w:ascii="宋体" w:hAnsi="宋体"/>
          <w:color w:val="000000"/>
          <w:kern w:val="0"/>
          <w:sz w:val="24"/>
        </w:rPr>
      </w:pPr>
      <w:r>
        <w:rPr>
          <w:rFonts w:ascii="宋体" w:hAnsi="宋体"/>
          <w:color w:val="000000"/>
          <w:kern w:val="0"/>
          <w:sz w:val="24"/>
        </w:rPr>
        <w:t>基金份额持有人在销售机构赎回时，每次赎回申请不得低于1份基金份额；每个</w:t>
      </w:r>
      <w:r>
        <w:rPr>
          <w:rFonts w:ascii="宋体" w:hAnsi="宋体" w:hint="eastAsia"/>
          <w:color w:val="000000"/>
          <w:kern w:val="0"/>
          <w:sz w:val="24"/>
        </w:rPr>
        <w:t>基金</w:t>
      </w:r>
      <w:r>
        <w:rPr>
          <w:rFonts w:ascii="宋体" w:hAnsi="宋体"/>
          <w:color w:val="000000"/>
          <w:kern w:val="0"/>
          <w:sz w:val="24"/>
        </w:rPr>
        <w:t>交易账户的最低基金份额余额不得低于1份，基金份额持有人赎回时或赎回后将导致在销售机构（网点）保留的基金份额余额不足1份的，需一次全部赎回。</w:t>
      </w:r>
    </w:p>
    <w:p w:rsidR="00125248" w:rsidRPr="00915507" w:rsidRDefault="00E719F4" w:rsidP="00125248">
      <w:pPr>
        <w:spacing w:line="360" w:lineRule="auto"/>
        <w:ind w:firstLineChars="224" w:firstLine="538"/>
        <w:rPr>
          <w:rFonts w:ascii="宋体" w:hAnsi="宋体" w:cs="Arial" w:hint="eastAsia"/>
          <w:color w:val="000000"/>
          <w:kern w:val="0"/>
          <w:sz w:val="24"/>
        </w:rPr>
      </w:pPr>
      <w:r>
        <w:rPr>
          <w:rFonts w:ascii="宋体" w:hAnsi="宋体"/>
          <w:color w:val="000000"/>
          <w:kern w:val="0"/>
          <w:sz w:val="24"/>
        </w:rPr>
        <w:t>如因分红再投资、非交易过户等原因导致的账户余额少于1份之情况，不受此限，但再次赎回时必须一次性全部赎回。</w:t>
      </w:r>
    </w:p>
    <w:p w:rsidR="007A598E" w:rsidRDefault="00E719F4">
      <w:pPr>
        <w:spacing w:line="360" w:lineRule="auto"/>
        <w:ind w:firstLineChars="200" w:firstLine="480"/>
        <w:rPr>
          <w:bCs/>
          <w:sz w:val="24"/>
        </w:rPr>
      </w:pPr>
      <w:r>
        <w:rPr>
          <w:rFonts w:ascii="宋体" w:hAnsi="宋体"/>
          <w:bCs/>
          <w:sz w:val="24"/>
        </w:rPr>
        <w:t>基金管理人可在法律法规允许的情况下，调整上述规定赎回份额等数量限制</w:t>
      </w:r>
      <w:r>
        <w:rPr>
          <w:rFonts w:ascii="宋体" w:hAnsi="宋体" w:hint="eastAsia"/>
          <w:bCs/>
          <w:sz w:val="24"/>
        </w:rPr>
        <w:t>，或新增基金规模控制措施</w:t>
      </w:r>
      <w:r>
        <w:rPr>
          <w:rFonts w:ascii="宋体" w:hAnsi="宋体"/>
          <w:bCs/>
          <w:sz w:val="24"/>
        </w:rPr>
        <w:t>。基金管理人必须在调整实施前依照《信息披露办法》的有关规定在规定媒介上公告。</w:t>
      </w:r>
    </w:p>
    <w:p w:rsidR="00B13F47" w:rsidRPr="00915507" w:rsidRDefault="00B13F47">
      <w:pPr>
        <w:pStyle w:val="3"/>
        <w:keepNext w:val="0"/>
        <w:keepLines w:val="0"/>
        <w:spacing w:before="0" w:after="0" w:line="360" w:lineRule="auto"/>
        <w:rPr>
          <w:rFonts w:ascii="宋体" w:hAnsi="宋体"/>
          <w:color w:val="000000"/>
          <w:sz w:val="24"/>
          <w:szCs w:val="24"/>
        </w:rPr>
      </w:pPr>
      <w:r w:rsidRPr="00915507">
        <w:rPr>
          <w:rFonts w:ascii="宋体" w:hAnsi="宋体"/>
          <w:bCs w:val="0"/>
          <w:color w:val="000000"/>
          <w:sz w:val="24"/>
          <w:szCs w:val="24"/>
        </w:rPr>
        <w:t>4.2赎回费率</w:t>
      </w:r>
    </w:p>
    <w:p w:rsidR="003B1A6B" w:rsidRPr="000D37C7" w:rsidDel="003B1A6B" w:rsidRDefault="003B1A6B" w:rsidP="008C7F61">
      <w:pPr>
        <w:spacing w:line="360" w:lineRule="auto"/>
        <w:ind w:firstLineChars="200" w:firstLine="480"/>
        <w:rPr>
          <w:color w:val="000000"/>
          <w:kern w:val="0"/>
          <w:sz w:val="24"/>
        </w:rPr>
      </w:pPr>
      <w:r>
        <w:rPr>
          <w:rFonts w:ascii="宋体" w:hAnsi="宋体" w:hint="eastAsia"/>
          <w:color w:val="000000"/>
          <w:kern w:val="0"/>
          <w:sz w:val="24"/>
        </w:rPr>
        <w:t>本基金A类基金份额和C类基金份额的赎回费率如下：</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90"/>
        <w:gridCol w:w="2941"/>
        <w:gridCol w:w="3130"/>
      </w:tblGrid>
      <w:tr w:rsidR="003B1A6B" w:rsidTr="00311104">
        <w:trPr>
          <w:trHeight w:val="407"/>
          <w:jc w:val="center"/>
        </w:trPr>
        <w:tc>
          <w:tcPr>
            <w:tcW w:w="2090" w:type="dxa"/>
            <w:vMerge w:val="restart"/>
            <w:vAlign w:val="center"/>
          </w:tcPr>
          <w:p w:rsidR="003B1A6B" w:rsidRDefault="003B1A6B" w:rsidP="00311104">
            <w:pPr>
              <w:widowControl/>
              <w:jc w:val="center"/>
              <w:rPr>
                <w:rFonts w:ascii="宋体" w:hAnsi="宋体"/>
                <w:color w:val="000000"/>
                <w:kern w:val="0"/>
                <w:szCs w:val="21"/>
              </w:rPr>
            </w:pPr>
            <w:r>
              <w:rPr>
                <w:rFonts w:ascii="宋体" w:hAnsi="宋体" w:hint="eastAsia"/>
                <w:color w:val="000000"/>
                <w:kern w:val="0"/>
                <w:szCs w:val="21"/>
              </w:rPr>
              <w:t>赎回费</w:t>
            </w:r>
          </w:p>
        </w:tc>
        <w:tc>
          <w:tcPr>
            <w:tcW w:w="2941" w:type="dxa"/>
            <w:vAlign w:val="center"/>
          </w:tcPr>
          <w:p w:rsidR="003B1A6B" w:rsidRDefault="003B1A6B" w:rsidP="00311104">
            <w:pPr>
              <w:spacing w:line="240" w:lineRule="exact"/>
              <w:jc w:val="center"/>
              <w:rPr>
                <w:rFonts w:ascii="宋体" w:hAnsi="宋体"/>
                <w:color w:val="000000"/>
                <w:kern w:val="0"/>
                <w:szCs w:val="21"/>
              </w:rPr>
            </w:pPr>
            <w:r>
              <w:rPr>
                <w:rFonts w:ascii="宋体" w:hAnsi="宋体" w:hint="eastAsia"/>
                <w:color w:val="000000"/>
                <w:kern w:val="0"/>
                <w:szCs w:val="21"/>
              </w:rPr>
              <w:t>持有时间（T）</w:t>
            </w:r>
          </w:p>
        </w:tc>
        <w:tc>
          <w:tcPr>
            <w:tcW w:w="3130" w:type="dxa"/>
            <w:vAlign w:val="center"/>
          </w:tcPr>
          <w:p w:rsidR="003B1A6B" w:rsidRDefault="003B1A6B" w:rsidP="00311104">
            <w:pPr>
              <w:spacing w:line="240" w:lineRule="exact"/>
              <w:jc w:val="center"/>
              <w:rPr>
                <w:rFonts w:ascii="宋体" w:hAnsi="宋体"/>
                <w:color w:val="000000"/>
                <w:kern w:val="0"/>
                <w:szCs w:val="21"/>
              </w:rPr>
            </w:pPr>
            <w:r>
              <w:rPr>
                <w:rFonts w:ascii="宋体" w:hAnsi="宋体"/>
                <w:color w:val="000000"/>
                <w:kern w:val="0"/>
                <w:szCs w:val="21"/>
              </w:rPr>
              <w:t>赎回</w:t>
            </w:r>
            <w:r>
              <w:rPr>
                <w:rFonts w:ascii="宋体" w:hAnsi="宋体" w:hint="eastAsia"/>
                <w:color w:val="000000"/>
                <w:kern w:val="0"/>
                <w:szCs w:val="21"/>
              </w:rPr>
              <w:t>费率</w:t>
            </w:r>
          </w:p>
        </w:tc>
      </w:tr>
      <w:tr w:rsidR="003B1A6B" w:rsidTr="00311104">
        <w:trPr>
          <w:trHeight w:val="427"/>
          <w:jc w:val="center"/>
        </w:trPr>
        <w:tc>
          <w:tcPr>
            <w:tcW w:w="2090" w:type="dxa"/>
            <w:vMerge/>
            <w:vAlign w:val="center"/>
          </w:tcPr>
          <w:p w:rsidR="003B1A6B" w:rsidRDefault="003B1A6B" w:rsidP="00311104">
            <w:pPr>
              <w:widowControl/>
              <w:jc w:val="center"/>
              <w:rPr>
                <w:rFonts w:ascii="宋体" w:hAnsi="宋体"/>
                <w:color w:val="000000"/>
                <w:kern w:val="0"/>
                <w:szCs w:val="21"/>
              </w:rPr>
            </w:pPr>
          </w:p>
        </w:tc>
        <w:tc>
          <w:tcPr>
            <w:tcW w:w="2941" w:type="dxa"/>
            <w:vAlign w:val="center"/>
          </w:tcPr>
          <w:p w:rsidR="003B1A6B" w:rsidRDefault="003B1A6B" w:rsidP="00311104">
            <w:pPr>
              <w:spacing w:line="240" w:lineRule="exact"/>
              <w:jc w:val="center"/>
              <w:rPr>
                <w:rFonts w:ascii="宋体" w:hAnsi="宋体"/>
                <w:color w:val="000000"/>
                <w:kern w:val="0"/>
                <w:szCs w:val="21"/>
              </w:rPr>
            </w:pPr>
            <w:r>
              <w:rPr>
                <w:rFonts w:ascii="宋体" w:hAnsi="宋体" w:hint="eastAsia"/>
                <w:color w:val="000000"/>
                <w:kern w:val="0"/>
                <w:szCs w:val="21"/>
              </w:rPr>
              <w:t>T＜7</w:t>
            </w:r>
            <w:r>
              <w:rPr>
                <w:rFonts w:ascii="宋体" w:hAnsi="宋体"/>
                <w:color w:val="000000"/>
                <w:kern w:val="0"/>
                <w:szCs w:val="21"/>
              </w:rPr>
              <w:t>日</w:t>
            </w:r>
          </w:p>
        </w:tc>
        <w:tc>
          <w:tcPr>
            <w:tcW w:w="3130" w:type="dxa"/>
            <w:vAlign w:val="center"/>
          </w:tcPr>
          <w:p w:rsidR="003B1A6B" w:rsidRDefault="003B1A6B" w:rsidP="00311104">
            <w:pPr>
              <w:spacing w:line="240" w:lineRule="exact"/>
              <w:jc w:val="center"/>
              <w:rPr>
                <w:rFonts w:ascii="宋体" w:hAnsi="宋体"/>
                <w:color w:val="000000"/>
                <w:kern w:val="0"/>
                <w:szCs w:val="21"/>
              </w:rPr>
            </w:pPr>
            <w:r>
              <w:rPr>
                <w:rFonts w:ascii="宋体" w:hAnsi="宋体" w:hint="eastAsia"/>
                <w:color w:val="000000"/>
                <w:kern w:val="0"/>
                <w:szCs w:val="21"/>
              </w:rPr>
              <w:t>1.5%</w:t>
            </w:r>
          </w:p>
        </w:tc>
      </w:tr>
      <w:tr w:rsidR="003B1A6B" w:rsidTr="00311104">
        <w:trPr>
          <w:trHeight w:val="405"/>
          <w:jc w:val="center"/>
        </w:trPr>
        <w:tc>
          <w:tcPr>
            <w:tcW w:w="2090" w:type="dxa"/>
            <w:vMerge/>
            <w:vAlign w:val="center"/>
          </w:tcPr>
          <w:p w:rsidR="003B1A6B" w:rsidRDefault="003B1A6B" w:rsidP="00311104">
            <w:pPr>
              <w:widowControl/>
              <w:jc w:val="center"/>
              <w:rPr>
                <w:rFonts w:ascii="宋体" w:hAnsi="宋体"/>
                <w:color w:val="000000"/>
                <w:kern w:val="0"/>
                <w:szCs w:val="21"/>
              </w:rPr>
            </w:pPr>
          </w:p>
        </w:tc>
        <w:tc>
          <w:tcPr>
            <w:tcW w:w="2941" w:type="dxa"/>
            <w:vAlign w:val="center"/>
          </w:tcPr>
          <w:p w:rsidR="003B1A6B" w:rsidRDefault="003B1A6B" w:rsidP="00311104">
            <w:pPr>
              <w:spacing w:line="240" w:lineRule="exact"/>
              <w:jc w:val="center"/>
              <w:rPr>
                <w:rFonts w:ascii="宋体" w:hAnsi="宋体"/>
                <w:color w:val="000000"/>
                <w:kern w:val="0"/>
                <w:szCs w:val="21"/>
              </w:rPr>
            </w:pPr>
            <w:r>
              <w:rPr>
                <w:rFonts w:ascii="宋体" w:hAnsi="宋体" w:hint="eastAsia"/>
                <w:color w:val="000000"/>
                <w:kern w:val="0"/>
                <w:szCs w:val="21"/>
              </w:rPr>
              <w:t>T≥7</w:t>
            </w:r>
            <w:r>
              <w:rPr>
                <w:rFonts w:ascii="宋体" w:hAnsi="宋体"/>
                <w:color w:val="000000"/>
                <w:kern w:val="0"/>
                <w:szCs w:val="21"/>
              </w:rPr>
              <w:t>日</w:t>
            </w:r>
          </w:p>
        </w:tc>
        <w:tc>
          <w:tcPr>
            <w:tcW w:w="3130" w:type="dxa"/>
            <w:vAlign w:val="center"/>
          </w:tcPr>
          <w:p w:rsidR="003B1A6B" w:rsidRDefault="003B1A6B" w:rsidP="00311104">
            <w:pPr>
              <w:spacing w:line="240" w:lineRule="exact"/>
              <w:jc w:val="center"/>
              <w:rPr>
                <w:rFonts w:ascii="宋体" w:hAnsi="宋体"/>
                <w:color w:val="000000"/>
                <w:kern w:val="0"/>
                <w:szCs w:val="21"/>
              </w:rPr>
            </w:pPr>
            <w:r>
              <w:rPr>
                <w:rFonts w:ascii="宋体" w:hAnsi="宋体" w:hint="eastAsia"/>
                <w:color w:val="000000"/>
                <w:kern w:val="0"/>
                <w:szCs w:val="21"/>
              </w:rPr>
              <w:t>0</w:t>
            </w:r>
          </w:p>
        </w:tc>
      </w:tr>
    </w:tbl>
    <w:p w:rsidR="008C7F61" w:rsidRDefault="003B6E71" w:rsidP="008C7F61">
      <w:pPr>
        <w:spacing w:line="360" w:lineRule="auto"/>
        <w:ind w:firstLineChars="200" w:firstLine="480"/>
        <w:rPr>
          <w:rFonts w:hint="eastAsia"/>
          <w:color w:val="000000"/>
          <w:kern w:val="0"/>
          <w:sz w:val="24"/>
        </w:rPr>
      </w:pPr>
      <w:r>
        <w:rPr>
          <w:rFonts w:ascii="宋体" w:hAnsi="宋体" w:hint="eastAsia"/>
          <w:color w:val="000000"/>
          <w:kern w:val="0"/>
          <w:sz w:val="24"/>
        </w:rPr>
        <w:t>若持有本基金的A类基金份额和C类基金份额，对持续持有期少于7日的投资人收取的赎回费，将全额进入基金财产。</w:t>
      </w:r>
    </w:p>
    <w:p w:rsidR="00B13F47" w:rsidRPr="00915507" w:rsidRDefault="00B13F47">
      <w:pPr>
        <w:pStyle w:val="3"/>
        <w:keepNext w:val="0"/>
        <w:keepLines w:val="0"/>
        <w:spacing w:before="0" w:after="0" w:line="360" w:lineRule="auto"/>
        <w:rPr>
          <w:rFonts w:ascii="宋体" w:hAnsi="宋体"/>
          <w:color w:val="000000"/>
          <w:sz w:val="24"/>
          <w:szCs w:val="24"/>
        </w:rPr>
      </w:pPr>
      <w:r w:rsidRPr="00915507">
        <w:rPr>
          <w:rFonts w:ascii="宋体" w:hAnsi="宋体"/>
          <w:bCs w:val="0"/>
          <w:color w:val="000000"/>
          <w:sz w:val="24"/>
          <w:szCs w:val="24"/>
        </w:rPr>
        <w:t>4.3其他与赎回相关的事项</w:t>
      </w:r>
    </w:p>
    <w:p w:rsidR="00125248" w:rsidRPr="00915507" w:rsidRDefault="00D1229E" w:rsidP="00125248">
      <w:pPr>
        <w:spacing w:line="360" w:lineRule="auto"/>
        <w:ind w:firstLineChars="200" w:firstLine="480"/>
        <w:rPr>
          <w:rFonts w:ascii="宋体" w:hAnsi="宋体"/>
          <w:bCs/>
          <w:color w:val="000000"/>
          <w:sz w:val="24"/>
        </w:rPr>
      </w:pPr>
      <w:r>
        <w:rPr>
          <w:rFonts w:ascii="宋体" w:hAnsi="宋体"/>
          <w:bCs/>
          <w:sz w:val="24"/>
        </w:rPr>
        <w:t>基金管理人可以在基金合同约定的范围内调整费率或收费方式，并最迟应于新的费率或收费方式实施日前依照《信息披露办法》的有关规定在规定媒介上公告。</w:t>
      </w:r>
    </w:p>
    <w:p w:rsidR="00125248" w:rsidRPr="00915507" w:rsidRDefault="00D1229E" w:rsidP="00125248">
      <w:pPr>
        <w:spacing w:line="360" w:lineRule="auto"/>
        <w:ind w:firstLineChars="200" w:firstLine="480"/>
        <w:rPr>
          <w:rFonts w:ascii="宋体" w:hAnsi="宋体"/>
          <w:bCs/>
          <w:color w:val="000000"/>
          <w:sz w:val="24"/>
        </w:rPr>
      </w:pPr>
      <w:r>
        <w:rPr>
          <w:rFonts w:ascii="宋体" w:hAnsi="宋体"/>
          <w:bCs/>
          <w:sz w:val="24"/>
        </w:rPr>
        <w:t>基金管理人可以在不违反法律法规规定及基金合同约定且对现有基金份额持有人利益无实质</w:t>
      </w:r>
      <w:r>
        <w:rPr>
          <w:rFonts w:ascii="宋体" w:hAnsi="宋体" w:hint="eastAsia"/>
          <w:bCs/>
          <w:sz w:val="24"/>
        </w:rPr>
        <w:t>性</w:t>
      </w:r>
      <w:r>
        <w:rPr>
          <w:rFonts w:ascii="宋体" w:hAnsi="宋体"/>
          <w:bCs/>
          <w:sz w:val="24"/>
        </w:rPr>
        <w:t>不利影响的情形下根据市场情况制定基金促销计划，定期或不定期地开展基金促销活动。在基金促销活动期间，按相关监管部门要求履行必要手续后，基金管理人可以适当调低</w:t>
      </w:r>
      <w:r>
        <w:rPr>
          <w:rFonts w:ascii="宋体" w:hAnsi="宋体" w:hint="eastAsia"/>
          <w:bCs/>
          <w:sz w:val="24"/>
        </w:rPr>
        <w:t>基金销售费率</w:t>
      </w:r>
      <w:r>
        <w:rPr>
          <w:rFonts w:ascii="宋体" w:hAnsi="宋体"/>
          <w:bCs/>
          <w:sz w:val="24"/>
        </w:rPr>
        <w:t>，并进行公告。</w:t>
      </w:r>
    </w:p>
    <w:p w:rsidR="008C7F61" w:rsidRDefault="00D1229E" w:rsidP="009C6793">
      <w:pPr>
        <w:spacing w:line="360" w:lineRule="auto"/>
        <w:ind w:firstLineChars="200" w:firstLine="480"/>
        <w:rPr>
          <w:bCs/>
          <w:sz w:val="24"/>
        </w:rPr>
      </w:pPr>
      <w:r>
        <w:rPr>
          <w:rFonts w:ascii="宋体" w:hAnsi="宋体"/>
          <w:bCs/>
          <w:sz w:val="24"/>
        </w:rPr>
        <w:t>当本基金发生大额赎回情形时，基金管理人可以采用摆动定价机制，以确保基金估值的公平性。具体处理原则与操作规范遵循相关法律法规以及监管部门、自律规则的规定。</w:t>
      </w:r>
    </w:p>
    <w:p w:rsidR="00940439" w:rsidRDefault="00940439" w:rsidP="00940439">
      <w:pPr>
        <w:pStyle w:val="3"/>
        <w:keepNext w:val="0"/>
        <w:keepLines w:val="0"/>
        <w:spacing w:before="0" w:after="0" w:line="360" w:lineRule="auto"/>
        <w:rPr>
          <w:rFonts w:ascii="宋体" w:hAnsi="宋体"/>
          <w:bCs w:val="0"/>
          <w:color w:val="000000"/>
          <w:sz w:val="24"/>
          <w:szCs w:val="24"/>
        </w:rPr>
      </w:pPr>
      <w:r>
        <w:rPr>
          <w:rFonts w:ascii="宋体" w:hAnsi="宋体"/>
          <w:bCs w:val="0"/>
          <w:color w:val="000000"/>
          <w:sz w:val="24"/>
          <w:szCs w:val="24"/>
        </w:rPr>
        <w:t>5</w:t>
      </w:r>
      <w:r w:rsidRPr="00915507">
        <w:rPr>
          <w:rFonts w:ascii="宋体" w:hAnsi="宋体"/>
          <w:bCs w:val="0"/>
          <w:color w:val="000000"/>
          <w:sz w:val="24"/>
          <w:szCs w:val="24"/>
        </w:rPr>
        <w:t>.日常</w:t>
      </w:r>
      <w:r>
        <w:rPr>
          <w:rFonts w:ascii="宋体" w:hAnsi="宋体" w:hint="eastAsia"/>
          <w:bCs w:val="0"/>
          <w:color w:val="000000"/>
          <w:sz w:val="24"/>
          <w:szCs w:val="24"/>
        </w:rPr>
        <w:t>转换</w:t>
      </w:r>
      <w:r>
        <w:rPr>
          <w:rFonts w:ascii="宋体" w:hAnsi="宋体"/>
          <w:bCs w:val="0"/>
          <w:color w:val="000000"/>
          <w:sz w:val="24"/>
          <w:szCs w:val="24"/>
        </w:rPr>
        <w:t>业务</w:t>
      </w:r>
    </w:p>
    <w:p w:rsidR="00940439" w:rsidRPr="00C92F5E" w:rsidRDefault="00940439" w:rsidP="00940439">
      <w:pPr>
        <w:spacing w:line="360" w:lineRule="auto"/>
        <w:rPr>
          <w:rFonts w:ascii="宋体" w:hAnsi="宋体" w:hint="eastAsia"/>
          <w:b/>
          <w:bCs/>
          <w:color w:val="000000"/>
          <w:sz w:val="24"/>
        </w:rPr>
      </w:pPr>
      <w:r w:rsidRPr="00C92F5E">
        <w:rPr>
          <w:rFonts w:ascii="宋体" w:hAnsi="宋体" w:hint="eastAsia"/>
          <w:b/>
          <w:bCs/>
          <w:color w:val="000000"/>
          <w:sz w:val="24"/>
        </w:rPr>
        <w:t>5</w:t>
      </w:r>
      <w:r w:rsidRPr="00C92F5E">
        <w:rPr>
          <w:rFonts w:ascii="宋体" w:hAnsi="宋体"/>
          <w:b/>
          <w:bCs/>
          <w:color w:val="000000"/>
          <w:sz w:val="24"/>
        </w:rPr>
        <w:t>.1</w:t>
      </w:r>
      <w:r>
        <w:rPr>
          <w:rFonts w:ascii="宋体" w:hAnsi="宋体"/>
          <w:b/>
          <w:bCs/>
          <w:color w:val="000000"/>
          <w:sz w:val="24"/>
        </w:rPr>
        <w:t>基金</w:t>
      </w:r>
      <w:r w:rsidRPr="00C92F5E">
        <w:rPr>
          <w:rFonts w:ascii="宋体" w:hAnsi="宋体"/>
          <w:b/>
          <w:bCs/>
          <w:color w:val="000000"/>
          <w:sz w:val="24"/>
        </w:rPr>
        <w:t>转换费用</w:t>
      </w:r>
    </w:p>
    <w:p w:rsidR="00940439" w:rsidRPr="00C92F5E" w:rsidRDefault="00940439" w:rsidP="00940439">
      <w:pPr>
        <w:spacing w:line="360" w:lineRule="auto"/>
        <w:ind w:firstLineChars="200" w:firstLine="480"/>
        <w:rPr>
          <w:rFonts w:ascii="宋体" w:hAnsi="宋体" w:hint="eastAsia"/>
          <w:color w:val="000000"/>
          <w:sz w:val="24"/>
        </w:rPr>
      </w:pPr>
      <w:r>
        <w:rPr>
          <w:rFonts w:ascii="宋体" w:hAnsi="宋体" w:hint="eastAsia"/>
          <w:color w:val="000000"/>
          <w:sz w:val="24"/>
        </w:rPr>
        <w:t>（1）</w:t>
      </w:r>
      <w:r w:rsidRPr="00C92F5E">
        <w:rPr>
          <w:rFonts w:ascii="宋体" w:hAnsi="宋体" w:hint="eastAsia"/>
          <w:color w:val="000000"/>
          <w:sz w:val="24"/>
        </w:rPr>
        <w:t>每笔基金转换视为转出基金的一笔基金赎回和转入基金的一笔基金申购。基金转换费用由转出基金的赎回费用及转入基金的申购补差费用构成。</w:t>
      </w:r>
    </w:p>
    <w:p w:rsidR="00940439" w:rsidRPr="00C92F5E" w:rsidRDefault="00940439" w:rsidP="00940439">
      <w:pPr>
        <w:spacing w:line="360" w:lineRule="auto"/>
        <w:ind w:firstLineChars="200" w:firstLine="480"/>
        <w:rPr>
          <w:rFonts w:ascii="宋体" w:hAnsi="宋体" w:hint="eastAsia"/>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w:t>
      </w:r>
      <w:r w:rsidRPr="00C92F5E">
        <w:rPr>
          <w:rFonts w:ascii="宋体" w:hAnsi="宋体" w:hint="eastAsia"/>
          <w:color w:val="000000"/>
          <w:sz w:val="24"/>
        </w:rPr>
        <w:t>转入基金时,从申购费用低的基金向申购费用高的基金转换时,每次收取转入基金申购补差费用；从申购费用高的基金向申购费用低的基金转换时,不收取申购补差费用。转入基金的申购补差费用按照转换金额对应的转出基金与转入基金的申购费率差额进行补差。</w:t>
      </w:r>
    </w:p>
    <w:p w:rsidR="000E184F" w:rsidRPr="000E184F" w:rsidRDefault="00940439" w:rsidP="000E184F">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w:t>
      </w:r>
      <w:r w:rsidRPr="00C92F5E">
        <w:rPr>
          <w:rFonts w:ascii="宋体" w:hAnsi="宋体" w:hint="eastAsia"/>
          <w:color w:val="000000"/>
          <w:sz w:val="24"/>
        </w:rPr>
        <w:t>转出基金时,如涉及的转出基金有赎回费用,收取该基金的赎回费用。</w:t>
      </w:r>
    </w:p>
    <w:p w:rsidR="00940439" w:rsidRPr="00C92F5E" w:rsidRDefault="000E184F" w:rsidP="00480171">
      <w:pPr>
        <w:spacing w:line="360" w:lineRule="auto"/>
        <w:rPr>
          <w:rFonts w:ascii="宋体" w:hAnsi="宋体" w:hint="eastAsia"/>
          <w:color w:val="000000"/>
          <w:sz w:val="24"/>
        </w:rPr>
      </w:pPr>
      <w:r w:rsidRPr="000E184F">
        <w:rPr>
          <w:rFonts w:ascii="宋体" w:hAnsi="宋体" w:hint="eastAsia"/>
          <w:color w:val="000000"/>
          <w:sz w:val="24"/>
        </w:rPr>
        <w:t>收取的赎回费归入基金财产的比例不得低于法律法规、中国证监会规定的比例下限以及该基金基金合同的相关约定</w:t>
      </w:r>
      <w:r w:rsidR="00940439" w:rsidRPr="00C92F5E">
        <w:rPr>
          <w:rFonts w:ascii="宋体" w:hAnsi="宋体" w:hint="eastAsia"/>
          <w:color w:val="000000"/>
          <w:sz w:val="24"/>
        </w:rPr>
        <w:t>。</w:t>
      </w:r>
    </w:p>
    <w:p w:rsidR="00940439" w:rsidRPr="00C92F5E" w:rsidRDefault="00940439" w:rsidP="00940439">
      <w:pPr>
        <w:spacing w:line="360" w:lineRule="auto"/>
        <w:ind w:firstLineChars="200" w:firstLine="480"/>
        <w:rPr>
          <w:rFonts w:ascii="宋体" w:hAnsi="宋体" w:hint="eastAsia"/>
          <w:color w:val="000000"/>
          <w:sz w:val="24"/>
        </w:rPr>
      </w:pPr>
      <w:r>
        <w:rPr>
          <w:rFonts w:ascii="宋体" w:hAnsi="宋体" w:hint="eastAsia"/>
          <w:color w:val="000000"/>
          <w:sz w:val="24"/>
        </w:rPr>
        <w:t>（</w:t>
      </w:r>
      <w:r>
        <w:rPr>
          <w:rFonts w:ascii="宋体" w:hAnsi="宋体"/>
          <w:color w:val="000000"/>
          <w:sz w:val="24"/>
        </w:rPr>
        <w:t>4</w:t>
      </w:r>
      <w:r>
        <w:rPr>
          <w:rFonts w:ascii="宋体" w:hAnsi="宋体" w:hint="eastAsia"/>
          <w:color w:val="000000"/>
          <w:sz w:val="24"/>
        </w:rPr>
        <w:t>）</w:t>
      </w:r>
      <w:r w:rsidRPr="00C92F5E">
        <w:rPr>
          <w:rFonts w:ascii="宋体" w:hAnsi="宋体" w:hint="eastAsia"/>
          <w:color w:val="000000"/>
          <w:sz w:val="24"/>
        </w:rPr>
        <w:t>投资者可以发起多次基金转换业务，基金转换费用按每笔申请单独计算。</w:t>
      </w:r>
    </w:p>
    <w:p w:rsidR="00940439" w:rsidRPr="00C92F5E" w:rsidRDefault="00940439" w:rsidP="00940439">
      <w:pPr>
        <w:spacing w:line="360" w:lineRule="auto"/>
        <w:ind w:firstLineChars="200" w:firstLine="480"/>
        <w:rPr>
          <w:rFonts w:ascii="宋体" w:hAnsi="宋体" w:hint="eastAsia"/>
          <w:color w:val="000000"/>
          <w:sz w:val="24"/>
        </w:rPr>
      </w:pPr>
      <w:r>
        <w:rPr>
          <w:rFonts w:ascii="宋体" w:hAnsi="宋体" w:hint="eastAsia"/>
          <w:color w:val="000000"/>
          <w:sz w:val="24"/>
        </w:rPr>
        <w:t>（</w:t>
      </w:r>
      <w:r>
        <w:rPr>
          <w:rFonts w:ascii="宋体" w:hAnsi="宋体"/>
          <w:color w:val="000000"/>
          <w:sz w:val="24"/>
        </w:rPr>
        <w:t>5</w:t>
      </w:r>
      <w:r>
        <w:rPr>
          <w:rFonts w:ascii="宋体" w:hAnsi="宋体" w:hint="eastAsia"/>
          <w:color w:val="000000"/>
          <w:sz w:val="24"/>
        </w:rPr>
        <w:t>）</w:t>
      </w:r>
      <w:r w:rsidRPr="00C92F5E">
        <w:rPr>
          <w:rFonts w:ascii="宋体" w:hAnsi="宋体" w:hint="eastAsia"/>
          <w:color w:val="000000"/>
          <w:sz w:val="24"/>
        </w:rPr>
        <w:t>转换费用以人民币元为单位，计算结果按照截位法，保留小数点后两位。</w:t>
      </w:r>
    </w:p>
    <w:p w:rsidR="00940439" w:rsidRPr="00C92F5E" w:rsidRDefault="00940439" w:rsidP="00940439">
      <w:pPr>
        <w:spacing w:line="360" w:lineRule="auto"/>
        <w:rPr>
          <w:rFonts w:ascii="宋体" w:hAnsi="宋体" w:hint="eastAsia"/>
          <w:b/>
          <w:bCs/>
          <w:color w:val="000000"/>
          <w:sz w:val="24"/>
        </w:rPr>
      </w:pPr>
      <w:r w:rsidRPr="00C92F5E">
        <w:rPr>
          <w:rFonts w:ascii="宋体" w:hAnsi="宋体" w:hint="eastAsia"/>
          <w:b/>
          <w:bCs/>
          <w:color w:val="000000"/>
          <w:sz w:val="24"/>
        </w:rPr>
        <w:t>5</w:t>
      </w:r>
      <w:r w:rsidRPr="00C92F5E">
        <w:rPr>
          <w:rFonts w:ascii="宋体" w:hAnsi="宋体"/>
          <w:b/>
          <w:bCs/>
          <w:color w:val="000000"/>
          <w:sz w:val="24"/>
        </w:rPr>
        <w:t>.</w:t>
      </w:r>
      <w:r>
        <w:rPr>
          <w:rFonts w:ascii="宋体" w:hAnsi="宋体"/>
          <w:b/>
          <w:bCs/>
          <w:color w:val="000000"/>
          <w:sz w:val="24"/>
        </w:rPr>
        <w:t>2基金</w:t>
      </w:r>
      <w:r w:rsidRPr="00C92F5E">
        <w:rPr>
          <w:rFonts w:ascii="宋体" w:hAnsi="宋体"/>
          <w:b/>
          <w:bCs/>
          <w:color w:val="000000"/>
          <w:sz w:val="24"/>
        </w:rPr>
        <w:t>转换</w:t>
      </w:r>
      <w:r>
        <w:rPr>
          <w:rFonts w:ascii="宋体" w:hAnsi="宋体"/>
          <w:b/>
          <w:bCs/>
          <w:color w:val="000000"/>
          <w:sz w:val="24"/>
        </w:rPr>
        <w:t>份额的</w:t>
      </w:r>
      <w:r>
        <w:rPr>
          <w:rFonts w:ascii="宋体" w:hAnsi="宋体" w:hint="eastAsia"/>
          <w:b/>
          <w:bCs/>
          <w:color w:val="000000"/>
          <w:sz w:val="24"/>
        </w:rPr>
        <w:t>计算</w:t>
      </w:r>
      <w:r>
        <w:rPr>
          <w:rFonts w:ascii="宋体" w:hAnsi="宋体"/>
          <w:b/>
          <w:bCs/>
          <w:color w:val="000000"/>
          <w:sz w:val="24"/>
        </w:rPr>
        <w:t>方式</w:t>
      </w:r>
    </w:p>
    <w:p w:rsidR="00940439" w:rsidRPr="00C92F5E" w:rsidRDefault="00940439" w:rsidP="00940439">
      <w:pPr>
        <w:spacing w:line="360" w:lineRule="auto"/>
        <w:ind w:firstLineChars="200" w:firstLine="480"/>
        <w:rPr>
          <w:rFonts w:ascii="宋体" w:hAnsi="宋体" w:cs="宋体"/>
          <w:color w:val="000000"/>
          <w:sz w:val="24"/>
        </w:rPr>
      </w:pPr>
      <w:r w:rsidRPr="00C92F5E">
        <w:rPr>
          <w:rFonts w:ascii="宋体" w:hAnsi="宋体" w:cs="宋体"/>
          <w:color w:val="000000"/>
          <w:sz w:val="24"/>
        </w:rPr>
        <w:t>第一步：计算转出金额</w:t>
      </w:r>
    </w:p>
    <w:p w:rsidR="00940439" w:rsidRPr="00C92F5E" w:rsidRDefault="00940439" w:rsidP="00940439">
      <w:pPr>
        <w:spacing w:line="360" w:lineRule="auto"/>
        <w:rPr>
          <w:rFonts w:ascii="宋体" w:hAnsi="宋体" w:cs="宋体"/>
          <w:color w:val="000000"/>
          <w:sz w:val="24"/>
        </w:rPr>
      </w:pPr>
      <w:r w:rsidRPr="00C92F5E">
        <w:rPr>
          <w:rFonts w:ascii="宋体" w:hAnsi="宋体" w:cs="宋体" w:hint="eastAsia"/>
          <w:color w:val="000000"/>
          <w:sz w:val="24"/>
        </w:rPr>
        <w:t xml:space="preserve">    </w:t>
      </w:r>
      <w:r w:rsidRPr="00C92F5E">
        <w:rPr>
          <w:rFonts w:ascii="宋体" w:hAnsi="宋体" w:cs="宋体"/>
          <w:color w:val="000000"/>
          <w:sz w:val="24"/>
        </w:rPr>
        <w:t>（1）非货币基金转换至货币基金</w:t>
      </w:r>
    </w:p>
    <w:p w:rsidR="00940439" w:rsidRPr="00C92F5E" w:rsidRDefault="00940439" w:rsidP="00940439">
      <w:pPr>
        <w:spacing w:line="360" w:lineRule="auto"/>
        <w:rPr>
          <w:rFonts w:ascii="宋体" w:hAnsi="宋体" w:cs="宋体"/>
          <w:color w:val="000000"/>
          <w:sz w:val="24"/>
        </w:rPr>
      </w:pPr>
      <w:r w:rsidRPr="00C92F5E">
        <w:rPr>
          <w:rFonts w:ascii="宋体" w:hAnsi="宋体" w:cs="宋体" w:hint="eastAsia"/>
          <w:color w:val="000000"/>
          <w:sz w:val="24"/>
        </w:rPr>
        <w:t xml:space="preserve">    </w:t>
      </w:r>
      <w:r w:rsidRPr="00C92F5E">
        <w:rPr>
          <w:rFonts w:ascii="宋体" w:hAnsi="宋体" w:cs="宋体"/>
          <w:color w:val="000000"/>
          <w:sz w:val="24"/>
        </w:rPr>
        <w:t>转出金额＝转出基金份额×转出基金当日基金份额净值</w:t>
      </w:r>
    </w:p>
    <w:p w:rsidR="00940439" w:rsidRPr="00C92F5E" w:rsidRDefault="00940439" w:rsidP="00940439">
      <w:pPr>
        <w:spacing w:line="360" w:lineRule="auto"/>
        <w:rPr>
          <w:rFonts w:ascii="宋体" w:hAnsi="宋体" w:cs="宋体"/>
          <w:color w:val="000000"/>
          <w:sz w:val="24"/>
        </w:rPr>
      </w:pPr>
      <w:r w:rsidRPr="00C92F5E">
        <w:rPr>
          <w:rFonts w:ascii="宋体" w:hAnsi="宋体" w:cs="宋体" w:hint="eastAsia"/>
          <w:color w:val="000000"/>
          <w:sz w:val="24"/>
        </w:rPr>
        <w:t xml:space="preserve">    </w:t>
      </w:r>
      <w:r w:rsidRPr="00C92F5E">
        <w:rPr>
          <w:rFonts w:ascii="宋体" w:hAnsi="宋体" w:cs="宋体"/>
          <w:color w:val="000000"/>
          <w:sz w:val="24"/>
        </w:rPr>
        <w:t>（2）货币基金转换至非货币基金</w:t>
      </w:r>
    </w:p>
    <w:p w:rsidR="00940439" w:rsidRPr="00C92F5E" w:rsidRDefault="00940439" w:rsidP="00940439">
      <w:pPr>
        <w:spacing w:line="360" w:lineRule="auto"/>
        <w:rPr>
          <w:rFonts w:ascii="宋体" w:hAnsi="宋体" w:cs="宋体"/>
          <w:color w:val="000000"/>
          <w:sz w:val="24"/>
        </w:rPr>
      </w:pPr>
      <w:r w:rsidRPr="00C92F5E">
        <w:rPr>
          <w:rFonts w:ascii="宋体" w:hAnsi="宋体" w:cs="宋体" w:hint="eastAsia"/>
          <w:color w:val="000000"/>
          <w:sz w:val="24"/>
        </w:rPr>
        <w:t xml:space="preserve">    </w:t>
      </w:r>
      <w:r w:rsidRPr="00C92F5E">
        <w:rPr>
          <w:rFonts w:ascii="宋体" w:hAnsi="宋体" w:cs="宋体"/>
          <w:color w:val="000000"/>
          <w:sz w:val="24"/>
        </w:rPr>
        <w:t>转出金额＝转出基金份额×转出基金当日基金份额净值＋货币市场基金应转出的累计未付收益</w:t>
      </w:r>
    </w:p>
    <w:p w:rsidR="00940439" w:rsidRPr="00C92F5E" w:rsidRDefault="00940439" w:rsidP="00940439">
      <w:pPr>
        <w:spacing w:line="360" w:lineRule="auto"/>
        <w:rPr>
          <w:rFonts w:ascii="宋体" w:hAnsi="宋体" w:cs="宋体"/>
          <w:color w:val="000000"/>
          <w:sz w:val="24"/>
        </w:rPr>
      </w:pPr>
      <w:r w:rsidRPr="00C92F5E">
        <w:rPr>
          <w:rFonts w:ascii="宋体" w:hAnsi="宋体" w:cs="宋体" w:hint="eastAsia"/>
          <w:color w:val="000000"/>
          <w:sz w:val="24"/>
        </w:rPr>
        <w:t xml:space="preserve">    </w:t>
      </w:r>
      <w:r w:rsidRPr="00C92F5E">
        <w:rPr>
          <w:rFonts w:ascii="宋体" w:hAnsi="宋体" w:cs="宋体"/>
          <w:color w:val="000000"/>
          <w:sz w:val="24"/>
        </w:rPr>
        <w:t>第二步：计算转换费用</w:t>
      </w:r>
    </w:p>
    <w:p w:rsidR="00940439" w:rsidRPr="00C92F5E" w:rsidRDefault="00940439" w:rsidP="00940439">
      <w:pPr>
        <w:spacing w:line="360" w:lineRule="auto"/>
        <w:rPr>
          <w:rFonts w:ascii="宋体" w:hAnsi="宋体" w:cs="宋体"/>
          <w:color w:val="000000"/>
          <w:sz w:val="24"/>
        </w:rPr>
      </w:pPr>
      <w:r w:rsidRPr="00C92F5E">
        <w:rPr>
          <w:rFonts w:ascii="宋体" w:hAnsi="宋体" w:cs="宋体" w:hint="eastAsia"/>
          <w:color w:val="000000"/>
          <w:sz w:val="24"/>
        </w:rPr>
        <w:t xml:space="preserve">    </w:t>
      </w:r>
      <w:r w:rsidRPr="00C92F5E">
        <w:rPr>
          <w:rFonts w:ascii="宋体" w:hAnsi="宋体" w:cs="宋体"/>
          <w:color w:val="000000"/>
          <w:sz w:val="24"/>
        </w:rPr>
        <w:t>转换费用＝赎回费用＋补差费用</w:t>
      </w:r>
    </w:p>
    <w:p w:rsidR="00940439" w:rsidRPr="00C92F5E" w:rsidRDefault="00940439" w:rsidP="00940439">
      <w:pPr>
        <w:spacing w:line="360" w:lineRule="auto"/>
        <w:rPr>
          <w:rFonts w:ascii="宋体" w:hAnsi="宋体" w:cs="宋体"/>
          <w:color w:val="000000"/>
          <w:sz w:val="24"/>
        </w:rPr>
      </w:pPr>
      <w:r w:rsidRPr="00C92F5E">
        <w:rPr>
          <w:rFonts w:ascii="宋体" w:hAnsi="宋体" w:cs="宋体" w:hint="eastAsia"/>
          <w:color w:val="000000"/>
          <w:sz w:val="24"/>
        </w:rPr>
        <w:t xml:space="preserve">    </w:t>
      </w:r>
      <w:r w:rsidRPr="00C92F5E">
        <w:rPr>
          <w:rFonts w:ascii="宋体" w:hAnsi="宋体" w:cs="宋体"/>
          <w:color w:val="000000"/>
          <w:sz w:val="24"/>
        </w:rPr>
        <w:t>赎回费用＝转出金额×赎回费率</w:t>
      </w:r>
    </w:p>
    <w:p w:rsidR="00940439" w:rsidRPr="00C92F5E" w:rsidRDefault="00940439" w:rsidP="00940439">
      <w:pPr>
        <w:spacing w:line="360" w:lineRule="auto"/>
        <w:rPr>
          <w:rFonts w:ascii="宋体" w:hAnsi="宋体" w:cs="宋体"/>
          <w:color w:val="000000"/>
          <w:sz w:val="24"/>
        </w:rPr>
      </w:pPr>
      <w:r w:rsidRPr="00C92F5E">
        <w:rPr>
          <w:rFonts w:ascii="宋体" w:hAnsi="宋体" w:cs="宋体" w:hint="eastAsia"/>
          <w:color w:val="000000"/>
          <w:sz w:val="24"/>
        </w:rPr>
        <w:t xml:space="preserve">    </w:t>
      </w:r>
      <w:r w:rsidRPr="00C92F5E">
        <w:rPr>
          <w:rFonts w:ascii="宋体" w:hAnsi="宋体" w:cs="宋体"/>
          <w:color w:val="000000"/>
          <w:sz w:val="24"/>
        </w:rPr>
        <w:t>补差费用：分别以下两种情况计算</w:t>
      </w:r>
    </w:p>
    <w:p w:rsidR="00940439" w:rsidRPr="00C92F5E" w:rsidRDefault="00940439" w:rsidP="00940439">
      <w:pPr>
        <w:spacing w:line="360" w:lineRule="auto"/>
        <w:rPr>
          <w:rFonts w:ascii="宋体" w:hAnsi="宋体" w:cs="宋体"/>
          <w:color w:val="000000"/>
          <w:sz w:val="24"/>
        </w:rPr>
      </w:pPr>
      <w:r w:rsidRPr="00C92F5E">
        <w:rPr>
          <w:rFonts w:ascii="宋体" w:hAnsi="宋体" w:cs="宋体" w:hint="eastAsia"/>
          <w:color w:val="000000"/>
          <w:sz w:val="24"/>
        </w:rPr>
        <w:t xml:space="preserve">    </w:t>
      </w:r>
      <w:r w:rsidRPr="00C92F5E">
        <w:rPr>
          <w:rFonts w:ascii="宋体" w:hAnsi="宋体" w:cs="宋体"/>
          <w:color w:val="000000"/>
          <w:sz w:val="24"/>
        </w:rPr>
        <w:t>（1）转入基金的申购费率&gt;转出基金的申购费率</w:t>
      </w:r>
    </w:p>
    <w:p w:rsidR="00940439" w:rsidRPr="00C92F5E" w:rsidRDefault="00940439" w:rsidP="00940439">
      <w:pPr>
        <w:spacing w:line="360" w:lineRule="auto"/>
        <w:ind w:firstLineChars="200" w:firstLine="480"/>
        <w:rPr>
          <w:rFonts w:ascii="宋体" w:hAnsi="宋体" w:cs="宋体"/>
          <w:color w:val="000000"/>
          <w:sz w:val="24"/>
        </w:rPr>
      </w:pPr>
      <w:r w:rsidRPr="00C92F5E">
        <w:rPr>
          <w:rFonts w:ascii="宋体" w:hAnsi="宋体" w:cs="宋体"/>
          <w:color w:val="000000"/>
          <w:sz w:val="24"/>
        </w:rPr>
        <w:t>补差费用＝（转出金额－赎回费用）×（转入基金申购费率－转出基金申购费率）</w:t>
      </w:r>
      <w:r>
        <w:rPr>
          <w:rFonts w:ascii="宋体" w:hAnsi="宋体" w:cs="宋体" w:hint="eastAsia"/>
          <w:color w:val="000000"/>
          <w:sz w:val="24"/>
        </w:rPr>
        <w:t>/</w:t>
      </w:r>
      <w:r w:rsidRPr="00C92F5E">
        <w:rPr>
          <w:rFonts w:ascii="宋体" w:hAnsi="宋体" w:cs="宋体" w:hint="eastAsia"/>
          <w:color w:val="000000"/>
          <w:sz w:val="24"/>
        </w:rPr>
        <w:t>【</w:t>
      </w:r>
      <w:r w:rsidRPr="00C92F5E">
        <w:rPr>
          <w:rFonts w:ascii="宋体" w:hAnsi="宋体" w:cs="宋体"/>
          <w:color w:val="000000"/>
          <w:sz w:val="24"/>
        </w:rPr>
        <w:t>1＋（转入基金申购费率－转出基金申购费率）</w:t>
      </w:r>
      <w:r w:rsidRPr="00C92F5E">
        <w:rPr>
          <w:rFonts w:ascii="宋体" w:hAnsi="宋体" w:cs="宋体" w:hint="eastAsia"/>
          <w:color w:val="000000"/>
          <w:sz w:val="24"/>
        </w:rPr>
        <w:t>】</w:t>
      </w:r>
    </w:p>
    <w:p w:rsidR="00940439" w:rsidRPr="00C92F5E" w:rsidRDefault="00940439" w:rsidP="00940439">
      <w:pPr>
        <w:spacing w:line="360" w:lineRule="auto"/>
        <w:rPr>
          <w:rFonts w:ascii="宋体" w:hAnsi="宋体" w:cs="宋体"/>
          <w:color w:val="000000"/>
          <w:sz w:val="24"/>
        </w:rPr>
      </w:pPr>
      <w:r w:rsidRPr="00C92F5E">
        <w:rPr>
          <w:rFonts w:ascii="宋体" w:hAnsi="宋体" w:cs="宋体" w:hint="eastAsia"/>
          <w:color w:val="000000"/>
          <w:sz w:val="24"/>
        </w:rPr>
        <w:t xml:space="preserve">    </w:t>
      </w:r>
      <w:r w:rsidRPr="00C92F5E">
        <w:rPr>
          <w:rFonts w:ascii="宋体" w:hAnsi="宋体" w:cs="宋体"/>
          <w:color w:val="000000"/>
          <w:sz w:val="24"/>
        </w:rPr>
        <w:t>（2）转入基金的申购费率≤转出基金的申购费率，补差费用＝0</w:t>
      </w:r>
    </w:p>
    <w:p w:rsidR="00940439" w:rsidRPr="00C92F5E" w:rsidRDefault="00940439" w:rsidP="00940439">
      <w:pPr>
        <w:spacing w:line="360" w:lineRule="auto"/>
        <w:rPr>
          <w:rFonts w:ascii="宋体" w:hAnsi="宋体" w:cs="宋体"/>
          <w:color w:val="000000"/>
          <w:sz w:val="24"/>
        </w:rPr>
      </w:pPr>
      <w:r w:rsidRPr="00C92F5E">
        <w:rPr>
          <w:rFonts w:ascii="宋体" w:hAnsi="宋体" w:cs="宋体" w:hint="eastAsia"/>
          <w:color w:val="000000"/>
          <w:sz w:val="24"/>
        </w:rPr>
        <w:t xml:space="preserve">    </w:t>
      </w:r>
      <w:r w:rsidRPr="00C92F5E">
        <w:rPr>
          <w:rFonts w:ascii="宋体" w:hAnsi="宋体" w:cs="宋体"/>
          <w:color w:val="000000"/>
          <w:sz w:val="24"/>
        </w:rPr>
        <w:t>第三步：计算转入金额</w:t>
      </w:r>
    </w:p>
    <w:p w:rsidR="00940439" w:rsidRPr="00C92F5E" w:rsidRDefault="00940439" w:rsidP="00940439">
      <w:pPr>
        <w:spacing w:line="360" w:lineRule="auto"/>
        <w:rPr>
          <w:rFonts w:ascii="宋体" w:hAnsi="宋体" w:cs="宋体"/>
          <w:color w:val="000000"/>
          <w:sz w:val="24"/>
        </w:rPr>
      </w:pPr>
      <w:r w:rsidRPr="00C92F5E">
        <w:rPr>
          <w:rFonts w:ascii="宋体" w:hAnsi="宋体" w:cs="宋体" w:hint="eastAsia"/>
          <w:color w:val="000000"/>
          <w:sz w:val="24"/>
        </w:rPr>
        <w:t xml:space="preserve">    </w:t>
      </w:r>
      <w:r w:rsidRPr="00C92F5E">
        <w:rPr>
          <w:rFonts w:ascii="宋体" w:hAnsi="宋体" w:cs="宋体"/>
          <w:color w:val="000000"/>
          <w:sz w:val="24"/>
        </w:rPr>
        <w:t>转入金额＝转出金额</w:t>
      </w:r>
      <w:r>
        <w:rPr>
          <w:rFonts w:ascii="宋体" w:hAnsi="宋体" w:cs="宋体"/>
          <w:color w:val="000000"/>
          <w:sz w:val="24"/>
        </w:rPr>
        <w:t>－</w:t>
      </w:r>
      <w:r w:rsidRPr="00C92F5E">
        <w:rPr>
          <w:rFonts w:ascii="宋体" w:hAnsi="宋体" w:cs="宋体"/>
          <w:color w:val="000000"/>
          <w:sz w:val="24"/>
        </w:rPr>
        <w:t>转换费用</w:t>
      </w:r>
    </w:p>
    <w:p w:rsidR="00940439" w:rsidRPr="00C92F5E" w:rsidRDefault="00940439" w:rsidP="00940439">
      <w:pPr>
        <w:spacing w:line="360" w:lineRule="auto"/>
        <w:rPr>
          <w:rFonts w:ascii="宋体" w:hAnsi="宋体" w:cs="宋体"/>
          <w:color w:val="000000"/>
          <w:sz w:val="24"/>
        </w:rPr>
      </w:pPr>
      <w:r w:rsidRPr="00C92F5E">
        <w:rPr>
          <w:rFonts w:ascii="宋体" w:hAnsi="宋体" w:cs="宋体" w:hint="eastAsia"/>
          <w:color w:val="000000"/>
          <w:sz w:val="24"/>
        </w:rPr>
        <w:t xml:space="preserve">    </w:t>
      </w:r>
      <w:r w:rsidRPr="00C92F5E">
        <w:rPr>
          <w:rFonts w:ascii="宋体" w:hAnsi="宋体" w:cs="宋体"/>
          <w:color w:val="000000"/>
          <w:sz w:val="24"/>
        </w:rPr>
        <w:t>第四步：计算转入份额</w:t>
      </w:r>
    </w:p>
    <w:p w:rsidR="00940439" w:rsidRDefault="00940439" w:rsidP="00940439">
      <w:pPr>
        <w:spacing w:line="360" w:lineRule="auto"/>
        <w:ind w:firstLine="480"/>
        <w:rPr>
          <w:rFonts w:ascii="宋体" w:hAnsi="宋体" w:cs="宋体"/>
          <w:color w:val="000000"/>
          <w:sz w:val="24"/>
        </w:rPr>
      </w:pPr>
      <w:r w:rsidRPr="00C92F5E">
        <w:rPr>
          <w:rFonts w:ascii="宋体" w:hAnsi="宋体" w:cs="宋体"/>
          <w:color w:val="000000"/>
          <w:sz w:val="24"/>
        </w:rPr>
        <w:t>转入份额＝转入金额÷转入基金转入申请当日基金份额净值</w:t>
      </w:r>
    </w:p>
    <w:p w:rsidR="00940439" w:rsidRDefault="00940439" w:rsidP="00940439">
      <w:pPr>
        <w:spacing w:line="360" w:lineRule="auto"/>
        <w:rPr>
          <w:rFonts w:ascii="宋体" w:hAnsi="宋体"/>
          <w:b/>
          <w:bCs/>
          <w:color w:val="000000"/>
          <w:sz w:val="24"/>
        </w:rPr>
      </w:pPr>
      <w:r w:rsidRPr="00C92F5E">
        <w:rPr>
          <w:rFonts w:ascii="宋体" w:hAnsi="宋体" w:hint="eastAsia"/>
          <w:b/>
          <w:bCs/>
          <w:color w:val="000000"/>
          <w:sz w:val="24"/>
        </w:rPr>
        <w:t>5</w:t>
      </w:r>
      <w:r w:rsidRPr="00C92F5E">
        <w:rPr>
          <w:rFonts w:ascii="宋体" w:hAnsi="宋体"/>
          <w:b/>
          <w:bCs/>
          <w:color w:val="000000"/>
          <w:sz w:val="24"/>
        </w:rPr>
        <w:t>.3其他与</w:t>
      </w:r>
      <w:r>
        <w:rPr>
          <w:rFonts w:ascii="宋体" w:hAnsi="宋体"/>
          <w:b/>
          <w:bCs/>
          <w:color w:val="000000"/>
          <w:sz w:val="24"/>
        </w:rPr>
        <w:t>转换</w:t>
      </w:r>
      <w:r w:rsidRPr="00C92F5E">
        <w:rPr>
          <w:rFonts w:ascii="宋体" w:hAnsi="宋体"/>
          <w:b/>
          <w:bCs/>
          <w:color w:val="000000"/>
          <w:sz w:val="24"/>
        </w:rPr>
        <w:t>相关的事项</w:t>
      </w:r>
    </w:p>
    <w:p w:rsidR="00940439" w:rsidRPr="00C92F5E" w:rsidRDefault="00940439" w:rsidP="00EF3579">
      <w:pPr>
        <w:spacing w:line="360" w:lineRule="auto"/>
        <w:ind w:firstLineChars="200" w:firstLine="480"/>
        <w:rPr>
          <w:rFonts w:ascii="宋体" w:hAnsi="宋体" w:hint="eastAsia"/>
          <w:color w:val="000000"/>
          <w:sz w:val="24"/>
        </w:rPr>
      </w:pPr>
      <w:r>
        <w:rPr>
          <w:rFonts w:ascii="宋体" w:hAnsi="宋体" w:hint="eastAsia"/>
          <w:color w:val="000000"/>
          <w:sz w:val="24"/>
        </w:rPr>
        <w:t>（1）</w:t>
      </w:r>
      <w:r w:rsidRPr="00C92F5E">
        <w:rPr>
          <w:rFonts w:ascii="宋体" w:hAnsi="宋体" w:hint="eastAsia"/>
          <w:color w:val="000000"/>
          <w:sz w:val="24"/>
        </w:rPr>
        <w:t>转换的两只基金必须都是由同一销售机构销售、同一基金管理人管理并在同一基金注册登记机构处注册登记的基金。</w:t>
      </w:r>
    </w:p>
    <w:p w:rsidR="00940439" w:rsidRPr="00C92F5E" w:rsidRDefault="00940439" w:rsidP="00EF3579">
      <w:pPr>
        <w:spacing w:line="360" w:lineRule="auto"/>
        <w:ind w:firstLineChars="200" w:firstLine="480"/>
        <w:rPr>
          <w:rFonts w:ascii="宋体" w:hAnsi="宋体" w:hint="eastAsia"/>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w:t>
      </w:r>
      <w:r w:rsidRPr="00C92F5E">
        <w:rPr>
          <w:rFonts w:ascii="宋体" w:hAnsi="宋体" w:hint="eastAsia"/>
          <w:color w:val="000000"/>
          <w:sz w:val="24"/>
        </w:rPr>
        <w:t>基金转换采取定向转换原则，即投资者必须指明基金转换的方向，明确指出转出基金和转入基金的名称。</w:t>
      </w:r>
    </w:p>
    <w:p w:rsidR="00940439" w:rsidRPr="00C92F5E" w:rsidRDefault="00940439" w:rsidP="00EF3579">
      <w:pPr>
        <w:spacing w:line="360" w:lineRule="auto"/>
        <w:ind w:firstLineChars="200" w:firstLine="480"/>
        <w:rPr>
          <w:rFonts w:ascii="宋体" w:hAnsi="宋体" w:hint="eastAsia"/>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w:t>
      </w:r>
      <w:r w:rsidRPr="00C92F5E">
        <w:rPr>
          <w:rFonts w:ascii="宋体" w:hAnsi="宋体" w:hint="eastAsia"/>
          <w:color w:val="000000"/>
          <w:sz w:val="24"/>
        </w:rPr>
        <w:t>单笔基金转换的最低申请份额及赎回时或赎回后在单个交易账户保留的基金份额的最低余额请参考本基金的《基金合同》、《招募说明书》等法律文件。</w:t>
      </w:r>
    </w:p>
    <w:p w:rsidR="00940439" w:rsidRPr="00C92F5E" w:rsidRDefault="00940439" w:rsidP="00EF3579">
      <w:pPr>
        <w:spacing w:line="360" w:lineRule="auto"/>
        <w:ind w:firstLineChars="200" w:firstLine="480"/>
        <w:rPr>
          <w:rFonts w:ascii="宋体" w:hAnsi="宋体" w:hint="eastAsia"/>
          <w:color w:val="000000"/>
          <w:sz w:val="24"/>
        </w:rPr>
      </w:pPr>
      <w:r>
        <w:rPr>
          <w:rFonts w:ascii="宋体" w:hAnsi="宋体" w:hint="eastAsia"/>
          <w:color w:val="000000"/>
          <w:sz w:val="24"/>
        </w:rPr>
        <w:t>（</w:t>
      </w:r>
      <w:r>
        <w:rPr>
          <w:rFonts w:ascii="宋体" w:hAnsi="宋体"/>
          <w:color w:val="000000"/>
          <w:sz w:val="24"/>
        </w:rPr>
        <w:t>4</w:t>
      </w:r>
      <w:r>
        <w:rPr>
          <w:rFonts w:ascii="宋体" w:hAnsi="宋体" w:hint="eastAsia"/>
          <w:color w:val="000000"/>
          <w:sz w:val="24"/>
        </w:rPr>
        <w:t>）</w:t>
      </w:r>
      <w:r w:rsidRPr="00C92F5E">
        <w:rPr>
          <w:rFonts w:ascii="宋体" w:hAnsi="宋体" w:hint="eastAsia"/>
          <w:color w:val="000000"/>
          <w:sz w:val="24"/>
        </w:rPr>
        <w:t>基金转换以份额为单位进行申请。投资者办理基金转换业务时，转出方的基金必须处于可赎回状态，转入方的基金必须处于可申购状态。如果涉及转换的基金有一方不满足</w:t>
      </w:r>
      <w:r>
        <w:rPr>
          <w:rFonts w:ascii="宋体" w:hAnsi="宋体" w:hint="eastAsia"/>
          <w:color w:val="000000"/>
          <w:sz w:val="24"/>
        </w:rPr>
        <w:t>上述</w:t>
      </w:r>
      <w:r w:rsidRPr="00C92F5E">
        <w:rPr>
          <w:rFonts w:ascii="宋体" w:hAnsi="宋体" w:hint="eastAsia"/>
          <w:color w:val="000000"/>
          <w:sz w:val="24"/>
        </w:rPr>
        <w:t>状态要求，基金转换申请处理为失败。基金账户冻结期间，不受理基金转换交易申请。</w:t>
      </w:r>
    </w:p>
    <w:p w:rsidR="00940439" w:rsidRPr="00C92F5E" w:rsidRDefault="00940439" w:rsidP="00EF3579">
      <w:pPr>
        <w:spacing w:line="360" w:lineRule="auto"/>
        <w:ind w:firstLineChars="200" w:firstLine="480"/>
        <w:rPr>
          <w:rFonts w:ascii="宋体" w:hAnsi="宋体" w:hint="eastAsia"/>
          <w:color w:val="000000"/>
          <w:sz w:val="24"/>
        </w:rPr>
      </w:pPr>
      <w:r>
        <w:rPr>
          <w:rFonts w:ascii="宋体" w:hAnsi="宋体" w:hint="eastAsia"/>
          <w:color w:val="000000"/>
          <w:sz w:val="24"/>
        </w:rPr>
        <w:t>（</w:t>
      </w:r>
      <w:r>
        <w:rPr>
          <w:rFonts w:ascii="宋体" w:hAnsi="宋体"/>
          <w:color w:val="000000"/>
          <w:sz w:val="24"/>
        </w:rPr>
        <w:t>5</w:t>
      </w:r>
      <w:r>
        <w:rPr>
          <w:rFonts w:ascii="宋体" w:hAnsi="宋体" w:hint="eastAsia"/>
          <w:color w:val="000000"/>
          <w:sz w:val="24"/>
        </w:rPr>
        <w:t>）</w:t>
      </w:r>
      <w:r w:rsidRPr="00C92F5E">
        <w:rPr>
          <w:rFonts w:ascii="宋体" w:hAnsi="宋体" w:hint="eastAsia"/>
          <w:color w:val="000000"/>
          <w:sz w:val="24"/>
        </w:rPr>
        <w:t>基金转换采取未知价法，即最终转换份额的确认以申请受理当日转出、转入基金的基金份额净值为基础计算。</w:t>
      </w:r>
    </w:p>
    <w:p w:rsidR="00940439" w:rsidRPr="00C92F5E" w:rsidRDefault="00940439" w:rsidP="00EF3579">
      <w:pPr>
        <w:spacing w:line="360" w:lineRule="auto"/>
        <w:ind w:firstLineChars="200" w:firstLine="480"/>
        <w:rPr>
          <w:rFonts w:ascii="宋体" w:hAnsi="宋体" w:hint="eastAsia"/>
          <w:color w:val="000000"/>
          <w:sz w:val="24"/>
        </w:rPr>
      </w:pPr>
      <w:r>
        <w:rPr>
          <w:rFonts w:ascii="宋体" w:hAnsi="宋体" w:hint="eastAsia"/>
          <w:color w:val="000000"/>
          <w:sz w:val="24"/>
        </w:rPr>
        <w:t>（</w:t>
      </w:r>
      <w:r>
        <w:rPr>
          <w:rFonts w:ascii="宋体" w:hAnsi="宋体"/>
          <w:color w:val="000000"/>
          <w:sz w:val="24"/>
        </w:rPr>
        <w:t>6</w:t>
      </w:r>
      <w:r>
        <w:rPr>
          <w:rFonts w:ascii="宋体" w:hAnsi="宋体" w:hint="eastAsia"/>
          <w:color w:val="000000"/>
          <w:sz w:val="24"/>
        </w:rPr>
        <w:t>）</w:t>
      </w:r>
      <w:r w:rsidRPr="00C92F5E">
        <w:rPr>
          <w:rFonts w:ascii="宋体" w:hAnsi="宋体" w:hint="eastAsia"/>
          <w:color w:val="000000"/>
          <w:sz w:val="24"/>
        </w:rPr>
        <w:t>正常情况下，基金注册登记机构在</w:t>
      </w:r>
      <w:r w:rsidRPr="00091925">
        <w:rPr>
          <w:color w:val="000000"/>
          <w:sz w:val="24"/>
        </w:rPr>
        <w:t>T</w:t>
      </w:r>
      <w:r w:rsidRPr="00C92F5E">
        <w:rPr>
          <w:rFonts w:ascii="宋体" w:hAnsi="宋体" w:hint="eastAsia"/>
          <w:color w:val="000000"/>
          <w:sz w:val="24"/>
        </w:rPr>
        <w:t>＋1日对投资者</w:t>
      </w:r>
      <w:r w:rsidRPr="00091925">
        <w:rPr>
          <w:color w:val="000000"/>
          <w:sz w:val="24"/>
        </w:rPr>
        <w:t>T</w:t>
      </w:r>
      <w:r w:rsidRPr="00C92F5E">
        <w:rPr>
          <w:rFonts w:ascii="宋体" w:hAnsi="宋体" w:hint="eastAsia"/>
          <w:color w:val="000000"/>
          <w:sz w:val="24"/>
        </w:rPr>
        <w:t>日的基金转换业务申请进行有效性确认，并办理转出基金的权益扣除，以及转入基金的权益登记。在</w:t>
      </w:r>
      <w:r w:rsidRPr="00091925">
        <w:rPr>
          <w:color w:val="000000"/>
          <w:sz w:val="24"/>
        </w:rPr>
        <w:t>T</w:t>
      </w:r>
      <w:r w:rsidRPr="00C92F5E">
        <w:rPr>
          <w:rFonts w:ascii="宋体" w:hAnsi="宋体" w:hint="eastAsia"/>
          <w:color w:val="000000"/>
          <w:sz w:val="24"/>
        </w:rPr>
        <w:t>＋2日后（包括该日）投资者可向销售机构查询基金转换的确认情况。基金转换成功后，投资者可于</w:t>
      </w:r>
      <w:r w:rsidRPr="00091925">
        <w:rPr>
          <w:color w:val="000000"/>
          <w:sz w:val="24"/>
        </w:rPr>
        <w:t>T</w:t>
      </w:r>
      <w:r w:rsidRPr="00C92F5E">
        <w:rPr>
          <w:rFonts w:ascii="宋体" w:hAnsi="宋体" w:hint="eastAsia"/>
          <w:color w:val="000000"/>
          <w:sz w:val="24"/>
        </w:rPr>
        <w:t>＋2日起赎回转入基金。</w:t>
      </w:r>
    </w:p>
    <w:p w:rsidR="00940439" w:rsidRPr="00C92F5E" w:rsidRDefault="00940439" w:rsidP="00EF3579">
      <w:pPr>
        <w:spacing w:line="360" w:lineRule="auto"/>
        <w:ind w:firstLineChars="200" w:firstLine="480"/>
        <w:rPr>
          <w:rFonts w:ascii="宋体" w:hAnsi="宋体" w:hint="eastAsia"/>
          <w:color w:val="000000"/>
          <w:sz w:val="24"/>
        </w:rPr>
      </w:pPr>
      <w:r>
        <w:rPr>
          <w:rFonts w:ascii="宋体" w:hAnsi="宋体" w:hint="eastAsia"/>
          <w:color w:val="000000"/>
          <w:sz w:val="24"/>
        </w:rPr>
        <w:t>（</w:t>
      </w:r>
      <w:r>
        <w:rPr>
          <w:rFonts w:ascii="宋体" w:hAnsi="宋体"/>
          <w:color w:val="000000"/>
          <w:sz w:val="24"/>
        </w:rPr>
        <w:t>7</w:t>
      </w:r>
      <w:r>
        <w:rPr>
          <w:rFonts w:ascii="宋体" w:hAnsi="宋体" w:hint="eastAsia"/>
          <w:color w:val="000000"/>
          <w:sz w:val="24"/>
        </w:rPr>
        <w:t>）</w:t>
      </w:r>
      <w:r w:rsidRPr="00C92F5E">
        <w:rPr>
          <w:rFonts w:ascii="宋体" w:hAnsi="宋体" w:hint="eastAsia"/>
          <w:color w:val="000000"/>
          <w:sz w:val="24"/>
        </w:rPr>
        <w:t>单个开放日基金净赎回份额（该基金赎回申请总份额加上基金转换中转出申请总份额扣除申购申请总份额及基金转换中转入申请总份额后的余额）超过上一开放日基金总份额的10%时，为巨额赎回。发生巨额赎回时，基金转出与基金赎回具有相同的优先权，基金管理人可根据基金资产组合情况，决定全额转出或部分转出，并且对于基金转出和基金赎回，将采取相同的比例确认。在转出申请得到部分确认的情况下，未确认的转出申请将不予以顺延。</w:t>
      </w:r>
    </w:p>
    <w:p w:rsidR="00940439" w:rsidRPr="00C92F5E" w:rsidRDefault="00940439" w:rsidP="00EF3579">
      <w:pPr>
        <w:spacing w:line="360" w:lineRule="auto"/>
        <w:ind w:firstLineChars="200" w:firstLine="480"/>
        <w:rPr>
          <w:rFonts w:ascii="宋体" w:hAnsi="宋体" w:hint="eastAsia"/>
          <w:color w:val="000000"/>
          <w:sz w:val="24"/>
        </w:rPr>
      </w:pPr>
      <w:r>
        <w:rPr>
          <w:rFonts w:ascii="宋体" w:hAnsi="宋体" w:hint="eastAsia"/>
          <w:color w:val="000000"/>
          <w:sz w:val="24"/>
        </w:rPr>
        <w:t>（</w:t>
      </w:r>
      <w:r>
        <w:rPr>
          <w:rFonts w:ascii="宋体" w:hAnsi="宋体"/>
          <w:color w:val="000000"/>
          <w:sz w:val="24"/>
        </w:rPr>
        <w:t>8</w:t>
      </w:r>
      <w:r>
        <w:rPr>
          <w:rFonts w:ascii="宋体" w:hAnsi="宋体" w:hint="eastAsia"/>
          <w:color w:val="000000"/>
          <w:sz w:val="24"/>
        </w:rPr>
        <w:t>）</w:t>
      </w:r>
      <w:r w:rsidRPr="00C92F5E">
        <w:rPr>
          <w:rFonts w:ascii="宋体" w:hAnsi="宋体" w:hint="eastAsia"/>
          <w:color w:val="000000"/>
          <w:sz w:val="24"/>
        </w:rPr>
        <w:t>基金转换只能在相同收费模式下进行。前端收费模式的基金只能转换到前端收费模式的其他基金，后端收费模式的基金只能转换到后端收费模式的其他基金。货币市场基金与其他基金之间的转换不受本收费模式的限制。</w:t>
      </w:r>
    </w:p>
    <w:p w:rsidR="00940439" w:rsidRPr="00C92F5E" w:rsidRDefault="00940439" w:rsidP="00EF3579">
      <w:pPr>
        <w:spacing w:line="360" w:lineRule="auto"/>
        <w:ind w:firstLineChars="200" w:firstLine="480"/>
        <w:rPr>
          <w:rFonts w:ascii="宋体" w:hAnsi="宋体" w:hint="eastAsia"/>
          <w:color w:val="000000"/>
          <w:sz w:val="24"/>
        </w:rPr>
      </w:pPr>
      <w:r>
        <w:rPr>
          <w:rFonts w:ascii="宋体" w:hAnsi="宋体" w:hint="eastAsia"/>
          <w:color w:val="000000"/>
          <w:sz w:val="24"/>
        </w:rPr>
        <w:t>（</w:t>
      </w:r>
      <w:r>
        <w:rPr>
          <w:rFonts w:ascii="宋体" w:hAnsi="宋体"/>
          <w:color w:val="000000"/>
          <w:sz w:val="24"/>
        </w:rPr>
        <w:t>9</w:t>
      </w:r>
      <w:r>
        <w:rPr>
          <w:rFonts w:ascii="宋体" w:hAnsi="宋体" w:hint="eastAsia"/>
          <w:color w:val="000000"/>
          <w:sz w:val="24"/>
        </w:rPr>
        <w:t>）</w:t>
      </w:r>
      <w:r w:rsidRPr="00C92F5E">
        <w:rPr>
          <w:rFonts w:ascii="宋体" w:hAnsi="宋体" w:hint="eastAsia"/>
          <w:color w:val="000000"/>
          <w:sz w:val="24"/>
        </w:rPr>
        <w:t>当投资者将持有本公司旗下的货币基金份额转换为非货币基金份额时，若投资者将所持货币基金份额全部转出，则基金账户中货币基金全部累计未付收益一并转出；若投资者将所持货币基金份额部分转出，且投资者基金账户中货币基金累计未付收益为正收益，则累计未付收益继续保留在投资者基金账户；若投资者将所持货币基金份额部分转出，且投资者基金账户中货币基金累计收益为负收益，则根据基金转出份额占投资者所持全部货币基金份额的比例转出相应的累计未付收益。</w:t>
      </w:r>
    </w:p>
    <w:p w:rsidR="00940439" w:rsidRPr="00C92F5E" w:rsidRDefault="00940439" w:rsidP="00EF3579">
      <w:pPr>
        <w:spacing w:line="360" w:lineRule="auto"/>
        <w:ind w:firstLineChars="200" w:firstLine="480"/>
        <w:rPr>
          <w:rFonts w:ascii="宋体" w:hAnsi="宋体" w:hint="eastAsia"/>
          <w:color w:val="000000"/>
          <w:sz w:val="24"/>
        </w:rPr>
      </w:pPr>
      <w:r>
        <w:rPr>
          <w:rFonts w:ascii="宋体" w:hAnsi="宋体" w:hint="eastAsia"/>
          <w:color w:val="000000"/>
          <w:sz w:val="24"/>
        </w:rPr>
        <w:t>（1</w:t>
      </w:r>
      <w:r>
        <w:rPr>
          <w:rFonts w:ascii="宋体" w:hAnsi="宋体"/>
          <w:color w:val="000000"/>
          <w:sz w:val="24"/>
        </w:rPr>
        <w:t>0</w:t>
      </w:r>
      <w:r>
        <w:rPr>
          <w:rFonts w:ascii="宋体" w:hAnsi="宋体" w:hint="eastAsia"/>
          <w:color w:val="000000"/>
          <w:sz w:val="24"/>
        </w:rPr>
        <w:t>）</w:t>
      </w:r>
      <w:r w:rsidRPr="00C92F5E">
        <w:rPr>
          <w:rFonts w:ascii="宋体" w:hAnsi="宋体" w:hint="eastAsia"/>
          <w:color w:val="000000"/>
          <w:sz w:val="24"/>
        </w:rPr>
        <w:t>基金转换业务遵循“先进先出”的业务规则，即首先转换持有时间最长的基金份额，如果同一投资者在基金转换申请当日，同时提出转出基金的赎回申请，则遵循先赎回后转换的处理原则。</w:t>
      </w:r>
    </w:p>
    <w:p w:rsidR="00940439" w:rsidRDefault="00940439" w:rsidP="00EF3579">
      <w:pPr>
        <w:spacing w:line="360" w:lineRule="auto"/>
        <w:ind w:firstLineChars="200" w:firstLine="480"/>
        <w:rPr>
          <w:rFonts w:ascii="宋体" w:hAnsi="宋体"/>
          <w:color w:val="000000"/>
          <w:sz w:val="24"/>
        </w:rPr>
      </w:pPr>
      <w:r>
        <w:rPr>
          <w:rFonts w:ascii="宋体" w:hAnsi="宋体" w:hint="eastAsia"/>
          <w:color w:val="000000"/>
          <w:sz w:val="24"/>
        </w:rPr>
        <w:t>（11）</w:t>
      </w:r>
      <w:r w:rsidRPr="00C92F5E">
        <w:rPr>
          <w:rFonts w:ascii="宋体" w:hAnsi="宋体" w:hint="eastAsia"/>
          <w:color w:val="000000"/>
          <w:sz w:val="24"/>
        </w:rPr>
        <w:t>基金转换视同为转出基金的赎回和转入基金的申购，因此暂停基金转换适用有关转出基金和转入基金关于暂停或拒绝申购、暂停赎回和巨额赎回的有关规定。</w:t>
      </w:r>
    </w:p>
    <w:p w:rsidR="00940439" w:rsidRDefault="00940439" w:rsidP="00940439">
      <w:pPr>
        <w:spacing w:line="360" w:lineRule="auto"/>
        <w:rPr>
          <w:rFonts w:cs="Arial"/>
          <w:b/>
          <w:color w:val="000000"/>
          <w:kern w:val="0"/>
          <w:sz w:val="24"/>
        </w:rPr>
      </w:pPr>
      <w:r>
        <w:rPr>
          <w:rFonts w:cs="Arial" w:hint="eastAsia"/>
          <w:b/>
          <w:color w:val="000000"/>
          <w:kern w:val="0"/>
          <w:sz w:val="24"/>
        </w:rPr>
        <w:t>6</w:t>
      </w:r>
      <w:r>
        <w:rPr>
          <w:rFonts w:cs="Arial"/>
          <w:b/>
          <w:color w:val="000000"/>
          <w:kern w:val="0"/>
          <w:sz w:val="24"/>
        </w:rPr>
        <w:t>.</w:t>
      </w:r>
      <w:r>
        <w:rPr>
          <w:rFonts w:cs="Arial"/>
          <w:b/>
          <w:color w:val="000000"/>
          <w:kern w:val="0"/>
          <w:sz w:val="24"/>
        </w:rPr>
        <w:t>定期定额投资业务</w:t>
      </w:r>
    </w:p>
    <w:p w:rsidR="0048687A" w:rsidRPr="0048687A" w:rsidRDefault="0048687A" w:rsidP="0048687A">
      <w:pPr>
        <w:spacing w:line="360" w:lineRule="auto"/>
        <w:ind w:firstLineChars="200" w:firstLine="480"/>
        <w:rPr>
          <w:sz w:val="24"/>
        </w:rPr>
      </w:pPr>
      <w:r w:rsidRPr="0048687A">
        <w:rPr>
          <w:rFonts w:hint="eastAsia"/>
          <w:sz w:val="24"/>
        </w:rPr>
        <w:t>定期定额投资业务是基金申购业务的一种方式，指投资者通过有关销售机构提出申请，约定每期扣款日、扣款金额及扣款方式，由销售机构于每期约定的扣款日在投资者指定银行账户内自动完成扣款及基金申购的一种投资方式。</w:t>
      </w:r>
    </w:p>
    <w:p w:rsidR="0048687A" w:rsidRPr="0048687A" w:rsidRDefault="0048687A" w:rsidP="0048687A">
      <w:pPr>
        <w:spacing w:line="360" w:lineRule="auto"/>
        <w:ind w:firstLineChars="200" w:firstLine="480"/>
        <w:rPr>
          <w:rFonts w:hint="eastAsia"/>
          <w:sz w:val="24"/>
        </w:rPr>
      </w:pPr>
      <w:r w:rsidRPr="0048687A">
        <w:rPr>
          <w:rFonts w:hint="eastAsia"/>
          <w:sz w:val="24"/>
        </w:rPr>
        <w:t>基金管理人可以为投资人办理定期定额投资计划。投资人在办理定期定额投资计划时可自行约定每期扣款金额，每期扣款金额必须不低于基金管理人在相关公告或更新的招募说明书中所规定的最低申购金额。</w:t>
      </w:r>
    </w:p>
    <w:p w:rsidR="0048687A" w:rsidRPr="0048687A" w:rsidRDefault="0048687A" w:rsidP="0048687A">
      <w:pPr>
        <w:spacing w:line="360" w:lineRule="auto"/>
        <w:ind w:firstLineChars="200" w:firstLine="480"/>
        <w:rPr>
          <w:rFonts w:hint="eastAsia"/>
          <w:sz w:val="24"/>
        </w:rPr>
      </w:pPr>
      <w:r w:rsidRPr="0048687A">
        <w:rPr>
          <w:rFonts w:hint="eastAsia"/>
          <w:sz w:val="24"/>
        </w:rPr>
        <w:t>除另有公告外，定期定额投资费率与申购费率相同。</w:t>
      </w:r>
    </w:p>
    <w:p w:rsidR="0048687A" w:rsidRPr="0048687A" w:rsidRDefault="0048687A" w:rsidP="0048687A">
      <w:pPr>
        <w:spacing w:line="360" w:lineRule="auto"/>
        <w:ind w:firstLineChars="200" w:firstLine="480"/>
        <w:rPr>
          <w:sz w:val="24"/>
        </w:rPr>
      </w:pPr>
      <w:r w:rsidRPr="0048687A">
        <w:rPr>
          <w:rFonts w:hint="eastAsia"/>
          <w:sz w:val="24"/>
        </w:rPr>
        <w:t>投资者可通过开通本基金定期定额投资业务的销售机构投资本基金，</w:t>
      </w:r>
      <w:r w:rsidR="009F5E6E">
        <w:rPr>
          <w:rFonts w:hint="eastAsia"/>
          <w:sz w:val="24"/>
        </w:rPr>
        <w:t>具体办理规则及程序请遵循各销售机构的规定。</w:t>
      </w:r>
      <w:r w:rsidRPr="0048687A">
        <w:rPr>
          <w:rFonts w:hint="eastAsia"/>
          <w:sz w:val="24"/>
        </w:rPr>
        <w:t>敬请广大投资者关注各销售机构开通上述业务的公告或咨询相关销售机构。</w:t>
      </w:r>
    </w:p>
    <w:p w:rsidR="00B13F47" w:rsidRPr="00915507" w:rsidRDefault="00940439">
      <w:pPr>
        <w:spacing w:line="360" w:lineRule="auto"/>
        <w:rPr>
          <w:rFonts w:ascii="宋体" w:hAnsi="宋体"/>
          <w:b/>
          <w:bCs/>
          <w:color w:val="000000"/>
          <w:sz w:val="24"/>
        </w:rPr>
      </w:pPr>
      <w:r>
        <w:rPr>
          <w:rFonts w:ascii="宋体" w:hAnsi="宋体"/>
          <w:b/>
          <w:bCs/>
          <w:color w:val="000000"/>
          <w:sz w:val="24"/>
        </w:rPr>
        <w:t>7</w:t>
      </w:r>
      <w:r w:rsidR="00B13F47" w:rsidRPr="00915507">
        <w:rPr>
          <w:rFonts w:ascii="宋体" w:hAnsi="宋体"/>
          <w:b/>
          <w:bCs/>
          <w:color w:val="000000"/>
          <w:sz w:val="24"/>
        </w:rPr>
        <w:t>. 基金销售机构</w:t>
      </w:r>
    </w:p>
    <w:p w:rsidR="00AE0333" w:rsidRPr="00915507" w:rsidRDefault="00940439" w:rsidP="00AE0333">
      <w:pPr>
        <w:spacing w:line="360" w:lineRule="auto"/>
        <w:rPr>
          <w:rFonts w:ascii="宋体" w:hAnsi="宋体"/>
          <w:b/>
          <w:bCs/>
          <w:color w:val="000000"/>
          <w:sz w:val="24"/>
        </w:rPr>
      </w:pPr>
      <w:r>
        <w:rPr>
          <w:rFonts w:ascii="宋体" w:hAnsi="宋体"/>
          <w:b/>
          <w:bCs/>
          <w:color w:val="000000"/>
          <w:sz w:val="24"/>
        </w:rPr>
        <w:t>7</w:t>
      </w:r>
      <w:r w:rsidR="00AE0333" w:rsidRPr="00915507">
        <w:rPr>
          <w:rFonts w:ascii="宋体" w:hAnsi="宋体"/>
          <w:b/>
          <w:bCs/>
          <w:color w:val="000000"/>
          <w:sz w:val="24"/>
        </w:rPr>
        <w:t>.</w:t>
      </w:r>
      <w:r w:rsidR="00AE0333" w:rsidRPr="00915507">
        <w:rPr>
          <w:rFonts w:ascii="宋体" w:hAnsi="宋体" w:hint="eastAsia"/>
          <w:b/>
          <w:bCs/>
          <w:color w:val="000000"/>
          <w:sz w:val="24"/>
        </w:rPr>
        <w:t>1直销机构</w:t>
      </w:r>
    </w:p>
    <w:p w:rsidR="008606FB" w:rsidRDefault="008606FB" w:rsidP="008606FB">
      <w:pPr>
        <w:spacing w:line="360" w:lineRule="auto"/>
        <w:ind w:firstLineChars="200" w:firstLine="480"/>
        <w:rPr>
          <w:rFonts w:ascii="宋体" w:hAnsi="宋体"/>
          <w:sz w:val="24"/>
        </w:rPr>
      </w:pPr>
      <w:r>
        <w:rPr>
          <w:rFonts w:ascii="宋体" w:hAnsi="宋体" w:hint="eastAsia"/>
          <w:color w:val="000000"/>
          <w:sz w:val="24"/>
        </w:rPr>
        <w:t>名称：</w:t>
      </w:r>
      <w:r>
        <w:rPr>
          <w:rFonts w:ascii="宋体" w:hAnsi="宋体" w:hint="eastAsia"/>
          <w:sz w:val="24"/>
        </w:rPr>
        <w:t>新华基金管理股份有限公司北京直销中心</w:t>
      </w:r>
    </w:p>
    <w:p w:rsidR="008606FB" w:rsidRDefault="008606FB" w:rsidP="008606FB">
      <w:pPr>
        <w:spacing w:line="360" w:lineRule="auto"/>
        <w:ind w:firstLineChars="200" w:firstLine="480"/>
        <w:rPr>
          <w:rFonts w:ascii="宋体" w:hAnsi="宋体" w:cs="Arial" w:hint="eastAsia"/>
          <w:sz w:val="24"/>
        </w:rPr>
      </w:pPr>
      <w:r>
        <w:rPr>
          <w:rFonts w:ascii="宋体" w:hAnsi="宋体" w:cs="Arial" w:hint="eastAsia"/>
          <w:sz w:val="24"/>
        </w:rPr>
        <w:t>住所：重庆市江北区聚贤岩广场6号力帆中心2号办公楼第19层</w:t>
      </w:r>
    </w:p>
    <w:p w:rsidR="008606FB" w:rsidRDefault="008606FB" w:rsidP="008606FB">
      <w:pPr>
        <w:spacing w:line="360" w:lineRule="auto"/>
        <w:ind w:firstLineChars="200" w:firstLine="480"/>
        <w:rPr>
          <w:rFonts w:ascii="宋体" w:hAnsi="宋体" w:cs="Arial" w:hint="eastAsia"/>
          <w:sz w:val="24"/>
        </w:rPr>
      </w:pPr>
      <w:r>
        <w:rPr>
          <w:rFonts w:ascii="宋体" w:hAnsi="宋体" w:cs="Arial" w:hint="eastAsia"/>
          <w:sz w:val="24"/>
        </w:rPr>
        <w:t>办公地址：</w:t>
      </w:r>
      <w:r w:rsidR="00940439" w:rsidRPr="00940439">
        <w:rPr>
          <w:rFonts w:ascii="宋体" w:hAnsi="宋体" w:cs="Arial" w:hint="eastAsia"/>
          <w:sz w:val="24"/>
        </w:rPr>
        <w:t>北京市西城区平安里西大街26号新时代大厦9层、11层</w:t>
      </w:r>
    </w:p>
    <w:p w:rsidR="008606FB" w:rsidRDefault="008606FB" w:rsidP="008606FB">
      <w:pPr>
        <w:spacing w:line="360" w:lineRule="auto"/>
        <w:ind w:firstLineChars="200" w:firstLine="480"/>
        <w:rPr>
          <w:rFonts w:ascii="宋体" w:hAnsi="宋体" w:cs="Arial" w:hint="eastAsia"/>
          <w:sz w:val="24"/>
        </w:rPr>
      </w:pPr>
      <w:r>
        <w:rPr>
          <w:rFonts w:ascii="宋体" w:hAnsi="宋体" w:cs="Arial" w:hint="eastAsia"/>
          <w:sz w:val="24"/>
        </w:rPr>
        <w:t>法定代表人：</w:t>
      </w:r>
      <w:r w:rsidR="00352AE6">
        <w:rPr>
          <w:rFonts w:ascii="宋体" w:hAnsi="宋体" w:hint="eastAsia"/>
          <w:kern w:val="0"/>
          <w:sz w:val="24"/>
        </w:rPr>
        <w:t>银国宏</w:t>
      </w:r>
    </w:p>
    <w:p w:rsidR="008606FB" w:rsidRDefault="008606FB" w:rsidP="008606FB">
      <w:pPr>
        <w:spacing w:line="360" w:lineRule="auto"/>
        <w:ind w:firstLineChars="200" w:firstLine="480"/>
        <w:rPr>
          <w:rFonts w:ascii="宋体" w:hAnsi="宋体" w:cs="Arial" w:hint="eastAsia"/>
          <w:sz w:val="24"/>
        </w:rPr>
      </w:pPr>
      <w:r>
        <w:rPr>
          <w:rFonts w:ascii="宋体" w:hAnsi="宋体" w:cs="Arial" w:hint="eastAsia"/>
          <w:sz w:val="24"/>
        </w:rPr>
        <w:t>电话：010-68730999</w:t>
      </w:r>
    </w:p>
    <w:p w:rsidR="008606FB" w:rsidRDefault="008606FB" w:rsidP="008606FB">
      <w:pPr>
        <w:spacing w:line="360" w:lineRule="auto"/>
        <w:ind w:firstLineChars="200" w:firstLine="480"/>
        <w:rPr>
          <w:rFonts w:ascii="宋体" w:hAnsi="宋体" w:cs="Arial" w:hint="eastAsia"/>
          <w:sz w:val="24"/>
        </w:rPr>
      </w:pPr>
      <w:r>
        <w:rPr>
          <w:rFonts w:ascii="宋体" w:hAnsi="宋体" w:cs="Arial" w:hint="eastAsia"/>
          <w:sz w:val="24"/>
        </w:rPr>
        <w:t>联系人：</w:t>
      </w:r>
      <w:r w:rsidR="0055709A">
        <w:rPr>
          <w:rFonts w:ascii="宋体" w:hAnsi="宋体" w:cs="Arial" w:hint="eastAsia"/>
          <w:sz w:val="24"/>
        </w:rPr>
        <w:t>郑维丹</w:t>
      </w:r>
    </w:p>
    <w:p w:rsidR="008606FB" w:rsidRDefault="008606FB" w:rsidP="008606FB">
      <w:pPr>
        <w:spacing w:line="360" w:lineRule="auto"/>
        <w:ind w:firstLineChars="200" w:firstLine="480"/>
        <w:rPr>
          <w:rFonts w:ascii="宋体" w:hAnsi="宋体" w:hint="eastAsia"/>
          <w:sz w:val="24"/>
        </w:rPr>
      </w:pPr>
      <w:r>
        <w:rPr>
          <w:rFonts w:ascii="宋体" w:hAnsi="宋体" w:hint="eastAsia"/>
          <w:sz w:val="24"/>
        </w:rPr>
        <w:t>网址: www.ncfund.com.cn</w:t>
      </w:r>
    </w:p>
    <w:p w:rsidR="008606FB" w:rsidRDefault="008606FB" w:rsidP="008606FB">
      <w:pPr>
        <w:spacing w:line="360" w:lineRule="auto"/>
        <w:ind w:firstLineChars="200" w:firstLine="480"/>
        <w:rPr>
          <w:rFonts w:ascii="宋体" w:hAnsi="宋体" w:hint="eastAsia"/>
          <w:sz w:val="24"/>
        </w:rPr>
      </w:pPr>
      <w:r>
        <w:rPr>
          <w:rFonts w:ascii="宋体" w:hAnsi="宋体" w:hint="eastAsia"/>
          <w:sz w:val="24"/>
        </w:rPr>
        <w:t>客服电话：400-819-8866</w:t>
      </w:r>
    </w:p>
    <w:p w:rsidR="008606FB" w:rsidRDefault="008606FB" w:rsidP="008606FB">
      <w:pPr>
        <w:spacing w:line="360" w:lineRule="auto"/>
        <w:ind w:firstLineChars="200" w:firstLine="480"/>
        <w:rPr>
          <w:rFonts w:ascii="宋体" w:hAnsi="宋体" w:hint="eastAsia"/>
          <w:color w:val="000000"/>
          <w:sz w:val="24"/>
        </w:rPr>
      </w:pPr>
      <w:r>
        <w:rPr>
          <w:rFonts w:ascii="宋体" w:hAnsi="宋体" w:hint="eastAsia"/>
          <w:color w:val="000000"/>
          <w:sz w:val="24"/>
        </w:rPr>
        <w:t>电子直销：新华基金网上交易平台</w:t>
      </w:r>
    </w:p>
    <w:p w:rsidR="008606FB" w:rsidRDefault="008606FB" w:rsidP="008606FB">
      <w:pPr>
        <w:spacing w:line="360" w:lineRule="auto"/>
        <w:ind w:firstLineChars="200" w:firstLine="480"/>
        <w:rPr>
          <w:rFonts w:ascii="宋体" w:hAnsi="宋体" w:hint="eastAsia"/>
          <w:color w:val="000000"/>
          <w:sz w:val="24"/>
        </w:rPr>
      </w:pPr>
      <w:r>
        <w:rPr>
          <w:rFonts w:ascii="宋体" w:hAnsi="宋体" w:hint="eastAsia"/>
          <w:color w:val="000000"/>
          <w:sz w:val="24"/>
        </w:rPr>
        <w:t>网址：https://trade.ncfund.com.cn</w:t>
      </w:r>
    </w:p>
    <w:p w:rsidR="00B13F47" w:rsidRPr="00915507" w:rsidRDefault="00940439" w:rsidP="00EF3A8F">
      <w:pPr>
        <w:spacing w:line="360" w:lineRule="auto"/>
        <w:rPr>
          <w:rFonts w:ascii="宋体" w:hAnsi="宋体"/>
          <w:b/>
          <w:bCs/>
          <w:color w:val="000000"/>
          <w:sz w:val="24"/>
        </w:rPr>
      </w:pPr>
      <w:r>
        <w:rPr>
          <w:rFonts w:ascii="宋体" w:hAnsi="宋体"/>
          <w:b/>
          <w:bCs/>
          <w:color w:val="000000"/>
          <w:sz w:val="24"/>
        </w:rPr>
        <w:t>7</w:t>
      </w:r>
      <w:r w:rsidR="00B13F47" w:rsidRPr="00915507">
        <w:rPr>
          <w:rFonts w:ascii="宋体" w:hAnsi="宋体"/>
          <w:b/>
          <w:bCs/>
          <w:color w:val="000000"/>
          <w:sz w:val="24"/>
        </w:rPr>
        <w:t>.2</w:t>
      </w:r>
      <w:r w:rsidR="006636F3">
        <w:rPr>
          <w:rFonts w:ascii="宋体" w:hAnsi="宋体"/>
          <w:b/>
          <w:bCs/>
          <w:color w:val="000000"/>
          <w:sz w:val="24"/>
        </w:rPr>
        <w:t>其他</w:t>
      </w:r>
      <w:r w:rsidR="00670C33">
        <w:rPr>
          <w:rFonts w:ascii="宋体" w:hAnsi="宋体" w:hint="eastAsia"/>
          <w:b/>
          <w:bCs/>
          <w:color w:val="000000"/>
          <w:sz w:val="24"/>
        </w:rPr>
        <w:t>销售</w:t>
      </w:r>
      <w:r w:rsidR="00670C33" w:rsidRPr="00915507">
        <w:rPr>
          <w:rFonts w:ascii="宋体" w:hAnsi="宋体" w:hint="eastAsia"/>
          <w:b/>
          <w:bCs/>
          <w:color w:val="000000"/>
          <w:sz w:val="24"/>
        </w:rPr>
        <w:t>机构</w:t>
      </w:r>
    </w:p>
    <w:p w:rsidR="00CC1D69" w:rsidRDefault="009F5E6E" w:rsidP="0094755C">
      <w:pPr>
        <w:spacing w:line="360" w:lineRule="auto"/>
        <w:ind w:firstLine="420"/>
        <w:rPr>
          <w:rFonts w:ascii="宋体" w:hAnsi="宋体" w:hint="eastAsia"/>
          <w:kern w:val="0"/>
          <w:sz w:val="24"/>
        </w:rPr>
      </w:pPr>
      <w:r w:rsidRPr="009F5E6E">
        <w:rPr>
          <w:rFonts w:ascii="宋体" w:hAnsi="宋体" w:hint="eastAsia"/>
          <w:kern w:val="0"/>
          <w:sz w:val="24"/>
        </w:rPr>
        <w:t>兴业银行股份有限公司</w:t>
      </w:r>
      <w:r>
        <w:rPr>
          <w:rFonts w:ascii="宋体" w:hAnsi="宋体" w:hint="eastAsia"/>
          <w:kern w:val="0"/>
          <w:sz w:val="24"/>
        </w:rPr>
        <w:t>、</w:t>
      </w:r>
      <w:r w:rsidRPr="009F5E6E">
        <w:rPr>
          <w:rFonts w:ascii="宋体" w:hAnsi="宋体" w:hint="eastAsia"/>
          <w:kern w:val="0"/>
          <w:sz w:val="24"/>
        </w:rPr>
        <w:t>内蒙古银行股份有限公司</w:t>
      </w:r>
      <w:r>
        <w:rPr>
          <w:rFonts w:ascii="宋体" w:hAnsi="宋体" w:hint="eastAsia"/>
          <w:kern w:val="0"/>
          <w:sz w:val="24"/>
        </w:rPr>
        <w:t>、</w:t>
      </w:r>
      <w:r w:rsidRPr="009F5E6E">
        <w:rPr>
          <w:rFonts w:ascii="宋体" w:hAnsi="宋体" w:hint="eastAsia"/>
          <w:kern w:val="0"/>
          <w:sz w:val="24"/>
        </w:rPr>
        <w:t>中信建投证券股份有限公司</w:t>
      </w:r>
      <w:r>
        <w:rPr>
          <w:rFonts w:ascii="宋体" w:hAnsi="宋体" w:hint="eastAsia"/>
          <w:kern w:val="0"/>
          <w:sz w:val="24"/>
        </w:rPr>
        <w:t>、</w:t>
      </w:r>
      <w:r w:rsidRPr="009F5E6E">
        <w:rPr>
          <w:rFonts w:ascii="宋体" w:hAnsi="宋体" w:hint="eastAsia"/>
          <w:kern w:val="0"/>
          <w:sz w:val="24"/>
        </w:rPr>
        <w:t>国信证券股份有限公司</w:t>
      </w:r>
      <w:r>
        <w:rPr>
          <w:rFonts w:ascii="宋体" w:hAnsi="宋体" w:hint="eastAsia"/>
          <w:kern w:val="0"/>
          <w:sz w:val="24"/>
        </w:rPr>
        <w:t>、</w:t>
      </w:r>
      <w:r w:rsidRPr="009F5E6E">
        <w:rPr>
          <w:rFonts w:ascii="宋体" w:hAnsi="宋体" w:hint="eastAsia"/>
          <w:kern w:val="0"/>
          <w:sz w:val="24"/>
        </w:rPr>
        <w:t>招商证券股份有限公司</w:t>
      </w:r>
      <w:r>
        <w:rPr>
          <w:rFonts w:ascii="宋体" w:hAnsi="宋体" w:hint="eastAsia"/>
          <w:kern w:val="0"/>
          <w:sz w:val="24"/>
        </w:rPr>
        <w:t>、</w:t>
      </w:r>
      <w:r w:rsidRPr="009F5E6E">
        <w:rPr>
          <w:rFonts w:ascii="宋体" w:hAnsi="宋体" w:hint="eastAsia"/>
          <w:kern w:val="0"/>
          <w:sz w:val="24"/>
        </w:rPr>
        <w:t>中信证券股份有限公司</w:t>
      </w:r>
      <w:r>
        <w:rPr>
          <w:rFonts w:ascii="宋体" w:hAnsi="宋体" w:hint="eastAsia"/>
          <w:kern w:val="0"/>
          <w:sz w:val="24"/>
        </w:rPr>
        <w:t>、</w:t>
      </w:r>
      <w:r w:rsidRPr="009F5E6E">
        <w:rPr>
          <w:rFonts w:ascii="宋体" w:hAnsi="宋体" w:hint="eastAsia"/>
          <w:kern w:val="0"/>
          <w:sz w:val="24"/>
        </w:rPr>
        <w:t>中国银河证券股份有限公司</w:t>
      </w:r>
      <w:r>
        <w:rPr>
          <w:rFonts w:ascii="宋体" w:hAnsi="宋体" w:hint="eastAsia"/>
          <w:kern w:val="0"/>
          <w:sz w:val="24"/>
        </w:rPr>
        <w:t>、</w:t>
      </w:r>
      <w:r w:rsidRPr="009F5E6E">
        <w:rPr>
          <w:rFonts w:ascii="宋体" w:hAnsi="宋体" w:hint="eastAsia"/>
          <w:kern w:val="0"/>
          <w:sz w:val="24"/>
        </w:rPr>
        <w:t>国投证券股份有限公司</w:t>
      </w:r>
      <w:r>
        <w:rPr>
          <w:rFonts w:ascii="宋体" w:hAnsi="宋体" w:hint="eastAsia"/>
          <w:kern w:val="0"/>
          <w:sz w:val="24"/>
        </w:rPr>
        <w:t>、</w:t>
      </w:r>
      <w:r w:rsidRPr="009F5E6E">
        <w:rPr>
          <w:rFonts w:ascii="宋体" w:hAnsi="宋体" w:hint="eastAsia"/>
          <w:kern w:val="0"/>
          <w:sz w:val="24"/>
        </w:rPr>
        <w:t>西南证券股份有限公司</w:t>
      </w:r>
      <w:r>
        <w:rPr>
          <w:rFonts w:ascii="宋体" w:hAnsi="宋体" w:hint="eastAsia"/>
          <w:kern w:val="0"/>
          <w:sz w:val="24"/>
        </w:rPr>
        <w:t>、</w:t>
      </w:r>
      <w:r w:rsidRPr="009F5E6E">
        <w:rPr>
          <w:rFonts w:ascii="宋体" w:hAnsi="宋体" w:hint="eastAsia"/>
          <w:kern w:val="0"/>
          <w:sz w:val="24"/>
        </w:rPr>
        <w:t>华泰证券股份有限公司</w:t>
      </w:r>
      <w:r>
        <w:rPr>
          <w:rFonts w:ascii="宋体" w:hAnsi="宋体" w:hint="eastAsia"/>
          <w:kern w:val="0"/>
          <w:sz w:val="24"/>
        </w:rPr>
        <w:t>、</w:t>
      </w:r>
      <w:r w:rsidRPr="009F5E6E">
        <w:rPr>
          <w:rFonts w:ascii="宋体" w:hAnsi="宋体" w:hint="eastAsia"/>
          <w:kern w:val="0"/>
          <w:sz w:val="24"/>
        </w:rPr>
        <w:t>中信证券(山东)有限责任公司</w:t>
      </w:r>
      <w:r>
        <w:rPr>
          <w:rFonts w:ascii="宋体" w:hAnsi="宋体" w:hint="eastAsia"/>
          <w:kern w:val="0"/>
          <w:sz w:val="24"/>
        </w:rPr>
        <w:t>、</w:t>
      </w:r>
      <w:r w:rsidRPr="009F5E6E">
        <w:rPr>
          <w:rFonts w:ascii="宋体" w:hAnsi="宋体" w:hint="eastAsia"/>
          <w:kern w:val="0"/>
          <w:sz w:val="24"/>
        </w:rPr>
        <w:t>中信证券华南股份有限公司</w:t>
      </w:r>
      <w:r w:rsidR="00BD0557">
        <w:rPr>
          <w:rFonts w:ascii="宋体" w:hAnsi="宋体" w:hint="eastAsia"/>
          <w:kern w:val="0"/>
          <w:sz w:val="24"/>
        </w:rPr>
        <w:t>、</w:t>
      </w:r>
      <w:r w:rsidRPr="009F5E6E">
        <w:rPr>
          <w:rFonts w:ascii="宋体" w:hAnsi="宋体" w:hint="eastAsia"/>
          <w:kern w:val="0"/>
          <w:sz w:val="24"/>
        </w:rPr>
        <w:t>国海证券股份有限公司</w:t>
      </w:r>
      <w:r>
        <w:rPr>
          <w:rFonts w:ascii="宋体" w:hAnsi="宋体" w:hint="eastAsia"/>
          <w:kern w:val="0"/>
          <w:sz w:val="24"/>
        </w:rPr>
        <w:t>、</w:t>
      </w:r>
      <w:r w:rsidRPr="009F5E6E">
        <w:rPr>
          <w:rFonts w:ascii="宋体" w:hAnsi="宋体" w:hint="eastAsia"/>
          <w:kern w:val="0"/>
          <w:sz w:val="24"/>
        </w:rPr>
        <w:t>东海证券股份有限公司</w:t>
      </w:r>
      <w:r>
        <w:rPr>
          <w:rFonts w:ascii="宋体" w:hAnsi="宋体" w:hint="eastAsia"/>
          <w:kern w:val="0"/>
          <w:sz w:val="24"/>
        </w:rPr>
        <w:t>、</w:t>
      </w:r>
      <w:r w:rsidRPr="009F5E6E">
        <w:rPr>
          <w:rFonts w:ascii="宋体" w:hAnsi="宋体" w:hint="eastAsia"/>
          <w:kern w:val="0"/>
          <w:sz w:val="24"/>
        </w:rPr>
        <w:t>恒泰证券股份有限公司</w:t>
      </w:r>
      <w:r>
        <w:rPr>
          <w:rFonts w:ascii="宋体" w:hAnsi="宋体" w:hint="eastAsia"/>
          <w:kern w:val="0"/>
          <w:sz w:val="24"/>
        </w:rPr>
        <w:t>、</w:t>
      </w:r>
      <w:r w:rsidRPr="009F5E6E">
        <w:rPr>
          <w:rFonts w:ascii="宋体" w:hAnsi="宋体" w:hint="eastAsia"/>
          <w:kern w:val="0"/>
          <w:sz w:val="24"/>
        </w:rPr>
        <w:t>中泰证券股份有限公司</w:t>
      </w:r>
      <w:r>
        <w:rPr>
          <w:rFonts w:ascii="宋体" w:hAnsi="宋体" w:hint="eastAsia"/>
          <w:kern w:val="0"/>
          <w:sz w:val="24"/>
        </w:rPr>
        <w:t>、</w:t>
      </w:r>
      <w:r w:rsidRPr="009F5E6E">
        <w:rPr>
          <w:rFonts w:ascii="宋体" w:hAnsi="宋体" w:hint="eastAsia"/>
          <w:kern w:val="0"/>
          <w:sz w:val="24"/>
        </w:rPr>
        <w:t>江海证券有限公司</w:t>
      </w:r>
      <w:r>
        <w:rPr>
          <w:rFonts w:ascii="宋体" w:hAnsi="宋体" w:hint="eastAsia"/>
          <w:kern w:val="0"/>
          <w:sz w:val="24"/>
        </w:rPr>
        <w:t>、</w:t>
      </w:r>
      <w:r w:rsidRPr="009F5E6E">
        <w:rPr>
          <w:rFonts w:ascii="宋体" w:hAnsi="宋体" w:hint="eastAsia"/>
          <w:kern w:val="0"/>
          <w:sz w:val="24"/>
        </w:rPr>
        <w:t>国金证券股份有限公司</w:t>
      </w:r>
      <w:r>
        <w:rPr>
          <w:rFonts w:ascii="宋体" w:hAnsi="宋体" w:hint="eastAsia"/>
          <w:kern w:val="0"/>
          <w:sz w:val="24"/>
        </w:rPr>
        <w:t>、</w:t>
      </w:r>
      <w:r w:rsidRPr="009F5E6E">
        <w:rPr>
          <w:rFonts w:ascii="宋体" w:hAnsi="宋体" w:hint="eastAsia"/>
          <w:kern w:val="0"/>
          <w:sz w:val="24"/>
        </w:rPr>
        <w:t>天风证券股份有限公司</w:t>
      </w:r>
      <w:r>
        <w:rPr>
          <w:rFonts w:ascii="宋体" w:hAnsi="宋体" w:hint="eastAsia"/>
          <w:kern w:val="0"/>
          <w:sz w:val="24"/>
        </w:rPr>
        <w:t>、</w:t>
      </w:r>
      <w:r w:rsidR="008911AB" w:rsidRPr="008911AB">
        <w:rPr>
          <w:rFonts w:ascii="宋体" w:hAnsi="宋体" w:hint="eastAsia"/>
          <w:kern w:val="0"/>
          <w:sz w:val="24"/>
        </w:rPr>
        <w:t>天府证券</w:t>
      </w:r>
      <w:r w:rsidRPr="009F5E6E">
        <w:rPr>
          <w:rFonts w:ascii="宋体" w:hAnsi="宋体" w:hint="eastAsia"/>
          <w:kern w:val="0"/>
          <w:sz w:val="24"/>
        </w:rPr>
        <w:t>有限责任公司</w:t>
      </w:r>
      <w:r>
        <w:rPr>
          <w:rFonts w:ascii="宋体" w:hAnsi="宋体" w:hint="eastAsia"/>
          <w:kern w:val="0"/>
          <w:sz w:val="24"/>
        </w:rPr>
        <w:t>、</w:t>
      </w:r>
      <w:r w:rsidRPr="009F5E6E">
        <w:rPr>
          <w:rFonts w:ascii="宋体" w:hAnsi="宋体" w:hint="eastAsia"/>
          <w:kern w:val="0"/>
          <w:sz w:val="24"/>
        </w:rPr>
        <w:t>上海天天基金销售有限公司</w:t>
      </w:r>
      <w:r>
        <w:rPr>
          <w:rFonts w:ascii="宋体" w:hAnsi="宋体" w:hint="eastAsia"/>
          <w:kern w:val="0"/>
          <w:sz w:val="24"/>
        </w:rPr>
        <w:t>、</w:t>
      </w:r>
      <w:r w:rsidRPr="009F5E6E">
        <w:rPr>
          <w:rFonts w:ascii="宋体" w:hAnsi="宋体" w:hint="eastAsia"/>
          <w:kern w:val="0"/>
          <w:sz w:val="24"/>
        </w:rPr>
        <w:t>蚂蚁(杭州)基金销售有限公司</w:t>
      </w:r>
      <w:r>
        <w:rPr>
          <w:rFonts w:ascii="宋体" w:hAnsi="宋体" w:hint="eastAsia"/>
          <w:kern w:val="0"/>
          <w:sz w:val="24"/>
        </w:rPr>
        <w:t>、</w:t>
      </w:r>
      <w:r w:rsidRPr="009F5E6E">
        <w:rPr>
          <w:rFonts w:ascii="宋体" w:hAnsi="宋体" w:hint="eastAsia"/>
          <w:kern w:val="0"/>
          <w:sz w:val="24"/>
        </w:rPr>
        <w:t>浙江同花顺基金销售有限公司</w:t>
      </w:r>
      <w:r>
        <w:rPr>
          <w:rFonts w:ascii="宋体" w:hAnsi="宋体" w:hint="eastAsia"/>
          <w:kern w:val="0"/>
          <w:sz w:val="24"/>
        </w:rPr>
        <w:t>、</w:t>
      </w:r>
      <w:r w:rsidR="00BD0557" w:rsidRPr="00BD0557">
        <w:rPr>
          <w:rFonts w:ascii="宋体" w:hAnsi="宋体" w:hint="eastAsia"/>
          <w:kern w:val="0"/>
          <w:sz w:val="24"/>
        </w:rPr>
        <w:t>上海利得基金销售有限公司</w:t>
      </w:r>
      <w:r w:rsidR="00BD0557">
        <w:rPr>
          <w:rFonts w:ascii="宋体" w:hAnsi="宋体" w:hint="eastAsia"/>
          <w:kern w:val="0"/>
          <w:sz w:val="24"/>
        </w:rPr>
        <w:t>、</w:t>
      </w:r>
      <w:r w:rsidRPr="009F5E6E">
        <w:rPr>
          <w:rFonts w:ascii="宋体" w:hAnsi="宋体" w:hint="eastAsia"/>
          <w:kern w:val="0"/>
          <w:sz w:val="24"/>
        </w:rPr>
        <w:t>北京汇成基金销售有限公司</w:t>
      </w:r>
      <w:r>
        <w:rPr>
          <w:rFonts w:ascii="宋体" w:hAnsi="宋体" w:hint="eastAsia"/>
          <w:kern w:val="0"/>
          <w:sz w:val="24"/>
        </w:rPr>
        <w:t>、</w:t>
      </w:r>
      <w:r w:rsidRPr="009F5E6E">
        <w:rPr>
          <w:rFonts w:ascii="宋体" w:hAnsi="宋体" w:hint="eastAsia"/>
          <w:kern w:val="0"/>
          <w:sz w:val="24"/>
        </w:rPr>
        <w:t>上海基煜基金销售有限公司</w:t>
      </w:r>
      <w:r>
        <w:rPr>
          <w:rFonts w:ascii="宋体" w:hAnsi="宋体" w:hint="eastAsia"/>
          <w:kern w:val="0"/>
          <w:sz w:val="24"/>
        </w:rPr>
        <w:t>、</w:t>
      </w:r>
      <w:r w:rsidRPr="009F5E6E">
        <w:rPr>
          <w:rFonts w:ascii="宋体" w:hAnsi="宋体" w:hint="eastAsia"/>
          <w:kern w:val="0"/>
          <w:sz w:val="24"/>
        </w:rPr>
        <w:t>珠海盈米基金销售有限公司</w:t>
      </w:r>
      <w:r>
        <w:rPr>
          <w:rFonts w:ascii="宋体" w:hAnsi="宋体" w:hint="eastAsia"/>
          <w:kern w:val="0"/>
          <w:sz w:val="24"/>
        </w:rPr>
        <w:t>、</w:t>
      </w:r>
      <w:r w:rsidRPr="009F5E6E">
        <w:rPr>
          <w:rFonts w:ascii="宋体" w:hAnsi="宋体" w:hint="eastAsia"/>
          <w:kern w:val="0"/>
          <w:sz w:val="24"/>
        </w:rPr>
        <w:t>京东肯特瑞基金销售有限公司</w:t>
      </w:r>
      <w:r>
        <w:rPr>
          <w:rFonts w:ascii="宋体" w:hAnsi="宋体" w:hint="eastAsia"/>
          <w:kern w:val="0"/>
          <w:sz w:val="24"/>
        </w:rPr>
        <w:t>、</w:t>
      </w:r>
      <w:r w:rsidRPr="009F5E6E">
        <w:rPr>
          <w:rFonts w:ascii="宋体" w:hAnsi="宋体" w:hint="eastAsia"/>
          <w:kern w:val="0"/>
          <w:sz w:val="24"/>
        </w:rPr>
        <w:t>中信期货有限公司</w:t>
      </w:r>
      <w:r w:rsidR="002305FF">
        <w:rPr>
          <w:rFonts w:ascii="宋体" w:hAnsi="宋体" w:hint="eastAsia"/>
          <w:kern w:val="0"/>
          <w:sz w:val="24"/>
        </w:rPr>
        <w:t>。</w:t>
      </w:r>
    </w:p>
    <w:p w:rsidR="00AA5038" w:rsidRPr="00915507" w:rsidRDefault="009F5E6E" w:rsidP="00CC1D69">
      <w:pPr>
        <w:spacing w:line="360" w:lineRule="auto"/>
        <w:ind w:firstLineChars="200" w:firstLine="480"/>
        <w:rPr>
          <w:rFonts w:ascii="宋体" w:hAnsi="宋体"/>
          <w:color w:val="000000"/>
          <w:sz w:val="24"/>
        </w:rPr>
      </w:pPr>
      <w:r>
        <w:rPr>
          <w:rFonts w:ascii="宋体" w:hAnsi="宋体"/>
          <w:color w:val="000000"/>
          <w:sz w:val="24"/>
        </w:rPr>
        <w:t>基金管理人可根据情况变更或增减销售机构，并</w:t>
      </w:r>
      <w:r>
        <w:rPr>
          <w:rFonts w:ascii="宋体" w:hAnsi="宋体"/>
          <w:bCs/>
          <w:sz w:val="24"/>
        </w:rPr>
        <w:t>在基金管理人网站公示</w:t>
      </w:r>
      <w:r>
        <w:rPr>
          <w:rFonts w:ascii="宋体" w:hAnsi="宋体"/>
          <w:color w:val="000000"/>
          <w:sz w:val="24"/>
        </w:rPr>
        <w:t>。</w:t>
      </w:r>
    </w:p>
    <w:p w:rsidR="00B13F47" w:rsidRPr="00915507" w:rsidRDefault="00940439">
      <w:pPr>
        <w:spacing w:line="360" w:lineRule="auto"/>
        <w:rPr>
          <w:rFonts w:ascii="宋体" w:hAnsi="宋体"/>
          <w:b/>
          <w:bCs/>
          <w:color w:val="000000"/>
          <w:sz w:val="24"/>
        </w:rPr>
      </w:pPr>
      <w:r>
        <w:rPr>
          <w:rFonts w:ascii="宋体" w:hAnsi="宋体"/>
          <w:b/>
          <w:color w:val="000000"/>
          <w:sz w:val="24"/>
        </w:rPr>
        <w:t>8</w:t>
      </w:r>
      <w:r w:rsidR="00BB2439" w:rsidRPr="00670C33">
        <w:rPr>
          <w:rFonts w:ascii="宋体" w:hAnsi="宋体" w:hint="eastAsia"/>
          <w:b/>
          <w:color w:val="000000"/>
          <w:sz w:val="24"/>
        </w:rPr>
        <w:t>.</w:t>
      </w:r>
      <w:r w:rsidR="00B13F47" w:rsidRPr="00670C33">
        <w:rPr>
          <w:rFonts w:ascii="宋体" w:hAnsi="宋体" w:hint="eastAsia"/>
          <w:b/>
          <w:color w:val="000000"/>
          <w:sz w:val="24"/>
        </w:rPr>
        <w:t>基金份额净值公告/基金收益公告的披露安排</w:t>
      </w:r>
    </w:p>
    <w:p w:rsidR="00024E47" w:rsidRPr="00EC74A3" w:rsidRDefault="00024E47" w:rsidP="00024E47">
      <w:pPr>
        <w:spacing w:line="360" w:lineRule="auto"/>
        <w:ind w:firstLineChars="200" w:firstLine="480"/>
        <w:rPr>
          <w:sz w:val="24"/>
        </w:rPr>
      </w:pPr>
      <w:r w:rsidRPr="00EC74A3">
        <w:rPr>
          <w:rFonts w:hint="eastAsia"/>
          <w:sz w:val="24"/>
        </w:rPr>
        <w:t>本基金管理人将从</w:t>
      </w:r>
      <w:r w:rsidR="00352AE6">
        <w:rPr>
          <w:rFonts w:ascii="宋体" w:hAnsi="宋体" w:cs="宋体"/>
          <w:bCs/>
          <w:sz w:val="24"/>
        </w:rPr>
        <w:t>2025</w:t>
      </w:r>
      <w:r w:rsidRPr="009A3852">
        <w:rPr>
          <w:rFonts w:ascii="宋体" w:hAnsi="宋体" w:cs="宋体" w:hint="eastAsia"/>
          <w:bCs/>
          <w:sz w:val="24"/>
        </w:rPr>
        <w:t>年</w:t>
      </w:r>
      <w:r w:rsidR="00352AE6">
        <w:rPr>
          <w:rFonts w:ascii="宋体" w:hAnsi="宋体" w:cs="宋体"/>
          <w:bCs/>
          <w:sz w:val="24"/>
        </w:rPr>
        <w:t>7</w:t>
      </w:r>
      <w:r w:rsidRPr="009A3852">
        <w:rPr>
          <w:rFonts w:ascii="宋体" w:hAnsi="宋体" w:cs="宋体" w:hint="eastAsia"/>
          <w:bCs/>
          <w:sz w:val="24"/>
        </w:rPr>
        <w:t>月</w:t>
      </w:r>
      <w:r w:rsidR="00352AE6">
        <w:rPr>
          <w:rFonts w:ascii="宋体" w:hAnsi="宋体" w:cs="宋体" w:hint="eastAsia"/>
          <w:bCs/>
          <w:sz w:val="24"/>
        </w:rPr>
        <w:t>2</w:t>
      </w:r>
      <w:r w:rsidR="0084704F">
        <w:rPr>
          <w:rFonts w:ascii="宋体" w:hAnsi="宋体" w:cs="宋体"/>
          <w:bCs/>
          <w:sz w:val="24"/>
        </w:rPr>
        <w:t>9</w:t>
      </w:r>
      <w:r w:rsidRPr="009A3852">
        <w:rPr>
          <w:rFonts w:ascii="宋体" w:hAnsi="宋体" w:cs="宋体" w:hint="eastAsia"/>
          <w:bCs/>
          <w:sz w:val="24"/>
        </w:rPr>
        <w:t>日</w:t>
      </w:r>
      <w:r w:rsidRPr="00EC74A3">
        <w:rPr>
          <w:rFonts w:hint="eastAsia"/>
          <w:sz w:val="24"/>
        </w:rPr>
        <w:t>起</w:t>
      </w:r>
      <w:r w:rsidR="00DF19EA">
        <w:rPr>
          <w:rFonts w:hint="eastAsia"/>
          <w:sz w:val="24"/>
        </w:rPr>
        <w:t>不晚于</w:t>
      </w:r>
      <w:r w:rsidRPr="00EC74A3">
        <w:rPr>
          <w:rFonts w:hint="eastAsia"/>
          <w:sz w:val="24"/>
        </w:rPr>
        <w:t>每个开放日的次日，</w:t>
      </w:r>
      <w:r w:rsidR="00AD2A58">
        <w:rPr>
          <w:rFonts w:ascii="宋体" w:hAnsi="宋体" w:hint="eastAsia"/>
          <w:bCs/>
          <w:sz w:val="24"/>
        </w:rPr>
        <w:t>通过规定网站、基金销售机构网站或者营业网点披露开放日的各类基金份额净值和基金份额累计净值。</w:t>
      </w:r>
    </w:p>
    <w:p w:rsidR="00024E47" w:rsidRPr="00EC74A3" w:rsidRDefault="00352AE6" w:rsidP="00024E47">
      <w:pPr>
        <w:spacing w:line="360" w:lineRule="auto"/>
        <w:ind w:firstLineChars="200" w:firstLine="480"/>
        <w:rPr>
          <w:sz w:val="24"/>
        </w:rPr>
      </w:pPr>
      <w:r>
        <w:rPr>
          <w:rFonts w:ascii="宋体" w:hAnsi="宋体" w:hint="eastAsia"/>
          <w:bCs/>
          <w:sz w:val="24"/>
        </w:rPr>
        <w:t>基金管理人应当在不晚于半年度和年度最后一日的次日，在规定网站披露半年度和年度最后一日的各类基金份额净值和基金份额累计净值</w:t>
      </w:r>
    </w:p>
    <w:p w:rsidR="00B13F47" w:rsidRPr="00670C33" w:rsidRDefault="00940439">
      <w:pPr>
        <w:pStyle w:val="3"/>
        <w:keepNext w:val="0"/>
        <w:keepLines w:val="0"/>
        <w:spacing w:before="0" w:after="0" w:line="360" w:lineRule="auto"/>
        <w:rPr>
          <w:rFonts w:ascii="宋体" w:hAnsi="宋体"/>
          <w:color w:val="000000"/>
          <w:sz w:val="24"/>
          <w:szCs w:val="24"/>
        </w:rPr>
      </w:pPr>
      <w:r>
        <w:rPr>
          <w:rFonts w:ascii="宋体" w:hAnsi="宋体"/>
          <w:color w:val="000000"/>
          <w:sz w:val="24"/>
          <w:szCs w:val="24"/>
        </w:rPr>
        <w:t>9</w:t>
      </w:r>
      <w:r w:rsidR="00B13F47" w:rsidRPr="00670C33">
        <w:rPr>
          <w:rFonts w:ascii="宋体" w:hAnsi="宋体" w:hint="eastAsia"/>
          <w:color w:val="000000"/>
          <w:sz w:val="24"/>
          <w:szCs w:val="24"/>
        </w:rPr>
        <w:t>.其他需要提示的事项</w:t>
      </w:r>
    </w:p>
    <w:p w:rsidR="00024E47" w:rsidRPr="00EC74A3" w:rsidRDefault="00A62B3B" w:rsidP="00352AE6">
      <w:pPr>
        <w:spacing w:line="360" w:lineRule="auto"/>
        <w:ind w:firstLineChars="200" w:firstLine="480"/>
        <w:rPr>
          <w:color w:val="000000"/>
          <w:sz w:val="24"/>
        </w:rPr>
      </w:pPr>
      <w:r>
        <w:rPr>
          <w:rFonts w:hint="eastAsia"/>
          <w:color w:val="000000"/>
          <w:sz w:val="24"/>
        </w:rPr>
        <w:t>（</w:t>
      </w:r>
      <w:r>
        <w:rPr>
          <w:rFonts w:hint="eastAsia"/>
          <w:color w:val="000000"/>
          <w:sz w:val="24"/>
        </w:rPr>
        <w:t>1</w:t>
      </w:r>
      <w:r>
        <w:rPr>
          <w:rFonts w:hint="eastAsia"/>
          <w:color w:val="000000"/>
          <w:sz w:val="24"/>
        </w:rPr>
        <w:t>）</w:t>
      </w:r>
      <w:r w:rsidR="00024E47">
        <w:rPr>
          <w:rFonts w:hAnsi="宋体"/>
          <w:sz w:val="24"/>
        </w:rPr>
        <w:t>本公告仅对本基金</w:t>
      </w:r>
      <w:r w:rsidR="00024E47">
        <w:rPr>
          <w:rFonts w:hAnsi="宋体" w:hint="eastAsia"/>
          <w:sz w:val="24"/>
        </w:rPr>
        <w:t>开放日常申购、赎回</w:t>
      </w:r>
      <w:r>
        <w:rPr>
          <w:rFonts w:hAnsi="宋体" w:hint="eastAsia"/>
          <w:sz w:val="24"/>
        </w:rPr>
        <w:t>、转换和定投业务的</w:t>
      </w:r>
      <w:r w:rsidR="00024E47">
        <w:rPr>
          <w:rFonts w:hAnsi="宋体"/>
          <w:sz w:val="24"/>
        </w:rPr>
        <w:t>有关事项</w:t>
      </w:r>
      <w:r w:rsidR="00024E47" w:rsidRPr="00D776FC">
        <w:rPr>
          <w:rFonts w:hAnsi="宋体"/>
          <w:sz w:val="24"/>
        </w:rPr>
        <w:t>予以说明。投资者欲了解本基金的详细情况，</w:t>
      </w:r>
      <w:r w:rsidR="00024E47" w:rsidRPr="00EC74A3">
        <w:rPr>
          <w:rFonts w:hint="eastAsia"/>
          <w:color w:val="000000"/>
          <w:sz w:val="24"/>
        </w:rPr>
        <w:t>可通过本公司网站（</w:t>
      </w:r>
      <w:r w:rsidR="00024E47" w:rsidRPr="00EC74A3">
        <w:rPr>
          <w:rFonts w:hint="eastAsia"/>
          <w:color w:val="000000"/>
          <w:sz w:val="24"/>
        </w:rPr>
        <w:t>www.ncfund.com.cn</w:t>
      </w:r>
      <w:r w:rsidR="00024E47" w:rsidRPr="00EC74A3">
        <w:rPr>
          <w:rFonts w:hint="eastAsia"/>
          <w:color w:val="000000"/>
          <w:sz w:val="24"/>
        </w:rPr>
        <w:t>）查阅本基金《基金合同》</w:t>
      </w:r>
      <w:r w:rsidR="00C73EB1">
        <w:rPr>
          <w:rFonts w:hint="eastAsia"/>
          <w:color w:val="000000"/>
          <w:sz w:val="24"/>
        </w:rPr>
        <w:t>、</w:t>
      </w:r>
      <w:r w:rsidR="00024E47" w:rsidRPr="00EC74A3">
        <w:rPr>
          <w:rFonts w:hint="eastAsia"/>
          <w:color w:val="000000"/>
          <w:sz w:val="24"/>
        </w:rPr>
        <w:t>《招募说明书》</w:t>
      </w:r>
      <w:r w:rsidR="00C73EB1">
        <w:rPr>
          <w:rFonts w:ascii="宋体" w:hAnsi="宋体" w:hint="eastAsia"/>
          <w:kern w:val="0"/>
          <w:sz w:val="24"/>
        </w:rPr>
        <w:t>和《基金产品资料概要》</w:t>
      </w:r>
      <w:r w:rsidR="00024E47" w:rsidRPr="00EC74A3">
        <w:rPr>
          <w:rFonts w:hint="eastAsia"/>
          <w:color w:val="000000"/>
          <w:sz w:val="24"/>
        </w:rPr>
        <w:t>等资料。</w:t>
      </w:r>
    </w:p>
    <w:p w:rsidR="00024E47" w:rsidRPr="00EC74A3" w:rsidRDefault="00024E47" w:rsidP="00024E47">
      <w:pPr>
        <w:spacing w:line="360" w:lineRule="auto"/>
        <w:ind w:firstLineChars="200" w:firstLine="480"/>
        <w:rPr>
          <w:color w:val="000000"/>
          <w:sz w:val="24"/>
        </w:rPr>
      </w:pPr>
      <w:r w:rsidRPr="00EC74A3">
        <w:rPr>
          <w:rFonts w:hint="eastAsia"/>
          <w:color w:val="000000"/>
          <w:sz w:val="24"/>
        </w:rPr>
        <w:t>（</w:t>
      </w:r>
      <w:r w:rsidR="00352AE6">
        <w:rPr>
          <w:color w:val="000000"/>
          <w:sz w:val="24"/>
        </w:rPr>
        <w:t>2</w:t>
      </w:r>
      <w:r w:rsidRPr="00EC74A3">
        <w:rPr>
          <w:rFonts w:hint="eastAsia"/>
          <w:color w:val="000000"/>
          <w:sz w:val="24"/>
        </w:rPr>
        <w:t>）对未开设销售网点地区的投资者及希望了解本公司旗下管理基金其他有关信息的投资者，可拨打本公司的客户服务电话（</w:t>
      </w:r>
      <w:r w:rsidRPr="00EC74A3">
        <w:rPr>
          <w:rFonts w:hint="eastAsia"/>
          <w:color w:val="000000"/>
          <w:sz w:val="24"/>
        </w:rPr>
        <w:t>400-819-8866</w:t>
      </w:r>
      <w:r w:rsidRPr="00EC74A3">
        <w:rPr>
          <w:rFonts w:hint="eastAsia"/>
          <w:color w:val="000000"/>
          <w:sz w:val="24"/>
        </w:rPr>
        <w:t>）垂询相关事宜。</w:t>
      </w:r>
    </w:p>
    <w:p w:rsidR="00024E47" w:rsidRDefault="00024E47" w:rsidP="00024E47">
      <w:pPr>
        <w:widowControl/>
        <w:spacing w:line="360" w:lineRule="auto"/>
        <w:ind w:firstLineChars="200" w:firstLine="480"/>
        <w:rPr>
          <w:rFonts w:ascii="宋体" w:hAnsi="宋体"/>
          <w:kern w:val="0"/>
          <w:sz w:val="24"/>
        </w:rPr>
      </w:pPr>
      <w:r w:rsidRPr="0018708E">
        <w:rPr>
          <w:rFonts w:hint="eastAsia"/>
          <w:color w:val="000000"/>
          <w:sz w:val="24"/>
        </w:rPr>
        <w:t>（</w:t>
      </w:r>
      <w:r w:rsidR="00352AE6">
        <w:rPr>
          <w:color w:val="000000"/>
          <w:sz w:val="24"/>
        </w:rPr>
        <w:t>3</w:t>
      </w:r>
      <w:r w:rsidRPr="0018708E">
        <w:rPr>
          <w:rFonts w:hint="eastAsia"/>
          <w:color w:val="000000"/>
          <w:sz w:val="24"/>
        </w:rPr>
        <w:t>）风险提示：</w:t>
      </w:r>
      <w:r>
        <w:rPr>
          <w:rFonts w:ascii="宋体" w:hAnsi="宋体" w:hint="eastAsia"/>
          <w:kern w:val="0"/>
          <w:sz w:val="24"/>
        </w:rPr>
        <w:t>基金管理人承诺以诚实信用、勤勉尽责的原则管理和运用基金资产，但不保证基金一定盈利，也不保证最低收益。投资者在投资本基金前，请务必考虑自己的风险承受能力，在控制风险的前提下实现投资收益。投资有风险，选择须谨慎。敬请投资者于投资前认真阅读该基金的《基金合同》</w:t>
      </w:r>
      <w:r w:rsidR="00C73EB1">
        <w:rPr>
          <w:rFonts w:ascii="宋体" w:hAnsi="宋体" w:hint="eastAsia"/>
          <w:kern w:val="0"/>
          <w:sz w:val="24"/>
        </w:rPr>
        <w:t>、</w:t>
      </w:r>
      <w:r>
        <w:rPr>
          <w:rFonts w:ascii="宋体" w:hAnsi="宋体" w:hint="eastAsia"/>
          <w:kern w:val="0"/>
          <w:sz w:val="24"/>
        </w:rPr>
        <w:t>《招募说明书》</w:t>
      </w:r>
      <w:r w:rsidR="00C73EB1">
        <w:rPr>
          <w:rFonts w:ascii="宋体" w:hAnsi="宋体" w:hint="eastAsia"/>
          <w:kern w:val="0"/>
          <w:sz w:val="24"/>
        </w:rPr>
        <w:t>和《基金产品资料概要》</w:t>
      </w:r>
      <w:r>
        <w:rPr>
          <w:rFonts w:ascii="宋体" w:hAnsi="宋体" w:hint="eastAsia"/>
          <w:kern w:val="0"/>
          <w:sz w:val="24"/>
        </w:rPr>
        <w:t>。</w:t>
      </w:r>
    </w:p>
    <w:p w:rsidR="00B13F47" w:rsidRPr="00915507" w:rsidRDefault="00B13F47">
      <w:pPr>
        <w:spacing w:line="360" w:lineRule="auto"/>
        <w:ind w:firstLineChars="200" w:firstLine="480"/>
        <w:rPr>
          <w:rFonts w:ascii="宋体" w:hAnsi="宋体" w:hint="eastAsia"/>
          <w:color w:val="000000"/>
          <w:sz w:val="24"/>
        </w:rPr>
      </w:pPr>
      <w:r w:rsidRPr="00915507">
        <w:rPr>
          <w:rFonts w:ascii="宋体" w:hAnsi="宋体" w:hint="eastAsia"/>
          <w:color w:val="000000"/>
          <w:sz w:val="24"/>
        </w:rPr>
        <w:t>特此公告。</w:t>
      </w:r>
    </w:p>
    <w:p w:rsidR="00412B27" w:rsidRPr="00915507" w:rsidRDefault="00412B27">
      <w:pPr>
        <w:spacing w:line="360" w:lineRule="auto"/>
        <w:ind w:firstLineChars="200" w:firstLine="480"/>
        <w:rPr>
          <w:rFonts w:ascii="宋体" w:hAnsi="宋体" w:hint="eastAsia"/>
          <w:color w:val="000000"/>
          <w:sz w:val="24"/>
        </w:rPr>
      </w:pPr>
    </w:p>
    <w:p w:rsidR="00825897" w:rsidRPr="00915507" w:rsidRDefault="00825897">
      <w:pPr>
        <w:spacing w:line="360" w:lineRule="auto"/>
        <w:ind w:firstLineChars="200" w:firstLine="480"/>
        <w:rPr>
          <w:rFonts w:ascii="宋体" w:hAnsi="宋体"/>
          <w:color w:val="000000"/>
          <w:sz w:val="24"/>
        </w:rPr>
      </w:pPr>
    </w:p>
    <w:p w:rsidR="00B13F47" w:rsidRPr="00915507" w:rsidRDefault="00B13F47" w:rsidP="00743D3C">
      <w:pPr>
        <w:spacing w:line="360" w:lineRule="auto"/>
        <w:jc w:val="right"/>
        <w:rPr>
          <w:rFonts w:ascii="宋体" w:hAnsi="宋体"/>
          <w:color w:val="000000"/>
          <w:sz w:val="24"/>
        </w:rPr>
      </w:pPr>
      <w:r w:rsidRPr="00915507">
        <w:rPr>
          <w:rFonts w:ascii="宋体" w:hAnsi="宋体" w:hint="eastAsia"/>
          <w:color w:val="000000"/>
          <w:sz w:val="24"/>
        </w:rPr>
        <w:t>新华基金管理股份有限公司</w:t>
      </w:r>
    </w:p>
    <w:p w:rsidR="00BB4C9E" w:rsidRPr="003E4065" w:rsidRDefault="0043485F" w:rsidP="00743D3C">
      <w:pPr>
        <w:spacing w:line="360" w:lineRule="auto"/>
        <w:jc w:val="right"/>
        <w:rPr>
          <w:rFonts w:ascii="宋体" w:hAnsi="宋体"/>
          <w:color w:val="000000"/>
          <w:sz w:val="24"/>
        </w:rPr>
      </w:pPr>
      <w:r w:rsidRPr="003E4065">
        <w:rPr>
          <w:rFonts w:ascii="宋体" w:hAnsi="宋体" w:hint="eastAsia"/>
          <w:color w:val="000000"/>
          <w:sz w:val="24"/>
        </w:rPr>
        <w:t>20</w:t>
      </w:r>
      <w:r>
        <w:rPr>
          <w:rFonts w:ascii="宋体" w:hAnsi="宋体"/>
          <w:color w:val="000000"/>
          <w:sz w:val="24"/>
        </w:rPr>
        <w:t>25</w:t>
      </w:r>
      <w:r w:rsidR="00BB4C9E" w:rsidRPr="003E4065">
        <w:rPr>
          <w:rFonts w:ascii="宋体" w:hAnsi="宋体" w:hint="eastAsia"/>
          <w:color w:val="000000"/>
          <w:sz w:val="24"/>
        </w:rPr>
        <w:t>年</w:t>
      </w:r>
      <w:r>
        <w:rPr>
          <w:rFonts w:ascii="宋体" w:hAnsi="宋体"/>
          <w:color w:val="000000"/>
          <w:sz w:val="24"/>
        </w:rPr>
        <w:t>7</w:t>
      </w:r>
      <w:r w:rsidR="00BB4C9E" w:rsidRPr="003E4065">
        <w:rPr>
          <w:rFonts w:ascii="宋体" w:hAnsi="宋体" w:hint="eastAsia"/>
          <w:color w:val="000000"/>
          <w:sz w:val="24"/>
        </w:rPr>
        <w:t>月</w:t>
      </w:r>
      <w:r>
        <w:rPr>
          <w:rFonts w:ascii="宋体" w:hAnsi="宋体"/>
          <w:color w:val="000000"/>
          <w:sz w:val="24"/>
        </w:rPr>
        <w:t>28</w:t>
      </w:r>
      <w:r w:rsidR="00BB4C9E" w:rsidRPr="003E4065">
        <w:rPr>
          <w:rFonts w:ascii="宋体" w:hAnsi="宋体" w:hint="eastAsia"/>
          <w:color w:val="000000"/>
          <w:sz w:val="24"/>
        </w:rPr>
        <w:t>日</w:t>
      </w:r>
    </w:p>
    <w:p w:rsidR="00B13F47" w:rsidRPr="00915507" w:rsidRDefault="00B13F47">
      <w:pPr>
        <w:rPr>
          <w:rFonts w:ascii="宋体" w:hAnsi="宋体"/>
          <w:color w:val="000000"/>
        </w:rPr>
      </w:pPr>
    </w:p>
    <w:sectPr w:rsidR="00B13F47" w:rsidRPr="00915507">
      <w:headerReference w:type="default" r:id="rId7"/>
      <w:footerReference w:type="default" r:id="rId8"/>
      <w:pgSz w:w="11906" w:h="16838"/>
      <w:pgMar w:top="1440" w:right="1797" w:bottom="1440" w:left="1797" w:header="851" w:footer="9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7F2C" w:rsidRDefault="00F47F2C">
      <w:r>
        <w:separator/>
      </w:r>
    </w:p>
  </w:endnote>
  <w:endnote w:type="continuationSeparator" w:id="0">
    <w:p w:rsidR="00F47F2C" w:rsidRDefault="00F47F2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F47" w:rsidRDefault="00B13F47">
    <w:pPr>
      <w:pStyle w:val="a5"/>
      <w:jc w:val="center"/>
    </w:pPr>
    <w:r>
      <w:fldChar w:fldCharType="begin"/>
    </w:r>
    <w:r>
      <w:rPr>
        <w:rStyle w:val="a3"/>
      </w:rPr>
      <w:instrText xml:space="preserve"> PAGE </w:instrText>
    </w:r>
    <w:r>
      <w:fldChar w:fldCharType="separate"/>
    </w:r>
    <w:r w:rsidR="005922B5">
      <w:rPr>
        <w:rStyle w:val="a3"/>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7F2C" w:rsidRDefault="00F47F2C">
      <w:r>
        <w:separator/>
      </w:r>
    </w:p>
  </w:footnote>
  <w:footnote w:type="continuationSeparator" w:id="0">
    <w:p w:rsidR="00F47F2C" w:rsidRDefault="00F47F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F47" w:rsidRDefault="00B13F47">
    <w:pPr>
      <w:pStyle w:val="a4"/>
      <w:rPr>
        <w:rStyle w:val="a3"/>
      </w:rPr>
    </w:pPr>
    <w:r>
      <w:rPr>
        <w:rStyle w:val="a3"/>
        <w:rFonts w:hint="eastAsia"/>
      </w:rPr>
      <w:t xml:space="preserve">                                             </w:t>
    </w:r>
  </w:p>
  <w:p w:rsidR="00B13F47" w:rsidRDefault="00B13F47">
    <w:pPr>
      <w:pStyle w:val="a4"/>
    </w:pPr>
    <w:r>
      <w:rPr>
        <w:rFonts w:hint="eastAsia"/>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76EAC"/>
    <w:rsid w:val="00003278"/>
    <w:rsid w:val="00013B58"/>
    <w:rsid w:val="00024E47"/>
    <w:rsid w:val="0005277D"/>
    <w:rsid w:val="00063256"/>
    <w:rsid w:val="0008302D"/>
    <w:rsid w:val="000975F1"/>
    <w:rsid w:val="000A5E04"/>
    <w:rsid w:val="000A67F3"/>
    <w:rsid w:val="000B1488"/>
    <w:rsid w:val="000E184F"/>
    <w:rsid w:val="000F0CCD"/>
    <w:rsid w:val="000F38FF"/>
    <w:rsid w:val="000F6B3B"/>
    <w:rsid w:val="0010479B"/>
    <w:rsid w:val="001116BF"/>
    <w:rsid w:val="0011715E"/>
    <w:rsid w:val="00123A8B"/>
    <w:rsid w:val="00125248"/>
    <w:rsid w:val="00133839"/>
    <w:rsid w:val="00150647"/>
    <w:rsid w:val="00153669"/>
    <w:rsid w:val="001748E8"/>
    <w:rsid w:val="001856D9"/>
    <w:rsid w:val="00190AD9"/>
    <w:rsid w:val="0019624E"/>
    <w:rsid w:val="00197213"/>
    <w:rsid w:val="001A087E"/>
    <w:rsid w:val="001A3D39"/>
    <w:rsid w:val="001A6F6F"/>
    <w:rsid w:val="001B6AE5"/>
    <w:rsid w:val="001D4279"/>
    <w:rsid w:val="001E1C74"/>
    <w:rsid w:val="001F2579"/>
    <w:rsid w:val="001F2939"/>
    <w:rsid w:val="001F62B7"/>
    <w:rsid w:val="002305FF"/>
    <w:rsid w:val="00245001"/>
    <w:rsid w:val="00246693"/>
    <w:rsid w:val="00254BDC"/>
    <w:rsid w:val="0025634B"/>
    <w:rsid w:val="00256A47"/>
    <w:rsid w:val="00273010"/>
    <w:rsid w:val="002906D7"/>
    <w:rsid w:val="002B00CE"/>
    <w:rsid w:val="002B1318"/>
    <w:rsid w:val="002D18E7"/>
    <w:rsid w:val="002D6AB1"/>
    <w:rsid w:val="002D6AD0"/>
    <w:rsid w:val="002E7C7C"/>
    <w:rsid w:val="002F5C0D"/>
    <w:rsid w:val="00305616"/>
    <w:rsid w:val="00311104"/>
    <w:rsid w:val="00312761"/>
    <w:rsid w:val="00313034"/>
    <w:rsid w:val="00314AAB"/>
    <w:rsid w:val="00341D4A"/>
    <w:rsid w:val="00342289"/>
    <w:rsid w:val="00343855"/>
    <w:rsid w:val="00352AE6"/>
    <w:rsid w:val="00361135"/>
    <w:rsid w:val="00366C56"/>
    <w:rsid w:val="00371586"/>
    <w:rsid w:val="003A2E91"/>
    <w:rsid w:val="003A66ED"/>
    <w:rsid w:val="003B1A6B"/>
    <w:rsid w:val="003B6E71"/>
    <w:rsid w:val="003C34E1"/>
    <w:rsid w:val="003C67B2"/>
    <w:rsid w:val="003D0988"/>
    <w:rsid w:val="003D22A8"/>
    <w:rsid w:val="003E23AD"/>
    <w:rsid w:val="003E6945"/>
    <w:rsid w:val="003E73F3"/>
    <w:rsid w:val="003F2D59"/>
    <w:rsid w:val="004029E3"/>
    <w:rsid w:val="00403944"/>
    <w:rsid w:val="0040792A"/>
    <w:rsid w:val="00412B27"/>
    <w:rsid w:val="00415181"/>
    <w:rsid w:val="00432828"/>
    <w:rsid w:val="00432F4E"/>
    <w:rsid w:val="0043485F"/>
    <w:rsid w:val="004474A6"/>
    <w:rsid w:val="00447BAB"/>
    <w:rsid w:val="00462B70"/>
    <w:rsid w:val="00464537"/>
    <w:rsid w:val="00476F96"/>
    <w:rsid w:val="00480171"/>
    <w:rsid w:val="00482ECC"/>
    <w:rsid w:val="0048687A"/>
    <w:rsid w:val="00497FE4"/>
    <w:rsid w:val="004C6AF9"/>
    <w:rsid w:val="004C7132"/>
    <w:rsid w:val="004E3F4A"/>
    <w:rsid w:val="004E4D2A"/>
    <w:rsid w:val="004E5CC2"/>
    <w:rsid w:val="004F4E39"/>
    <w:rsid w:val="004F622E"/>
    <w:rsid w:val="00503B76"/>
    <w:rsid w:val="005060DE"/>
    <w:rsid w:val="00537F19"/>
    <w:rsid w:val="005404C5"/>
    <w:rsid w:val="00544B17"/>
    <w:rsid w:val="005511E3"/>
    <w:rsid w:val="00554C4C"/>
    <w:rsid w:val="0055709A"/>
    <w:rsid w:val="00566562"/>
    <w:rsid w:val="00571D7F"/>
    <w:rsid w:val="00577145"/>
    <w:rsid w:val="005922B5"/>
    <w:rsid w:val="005A0B10"/>
    <w:rsid w:val="005B2705"/>
    <w:rsid w:val="005D0D3F"/>
    <w:rsid w:val="005E5380"/>
    <w:rsid w:val="005F715B"/>
    <w:rsid w:val="00600627"/>
    <w:rsid w:val="0061392D"/>
    <w:rsid w:val="006168B6"/>
    <w:rsid w:val="00616E5B"/>
    <w:rsid w:val="006432F0"/>
    <w:rsid w:val="006603D5"/>
    <w:rsid w:val="006628D3"/>
    <w:rsid w:val="006636F3"/>
    <w:rsid w:val="00666A61"/>
    <w:rsid w:val="00666C6E"/>
    <w:rsid w:val="00670A2E"/>
    <w:rsid w:val="00670C33"/>
    <w:rsid w:val="006816FE"/>
    <w:rsid w:val="006A0AE0"/>
    <w:rsid w:val="006A11E7"/>
    <w:rsid w:val="006A4426"/>
    <w:rsid w:val="006C4D77"/>
    <w:rsid w:val="006D4F7A"/>
    <w:rsid w:val="006D644E"/>
    <w:rsid w:val="006D7657"/>
    <w:rsid w:val="006E14C9"/>
    <w:rsid w:val="00730D1D"/>
    <w:rsid w:val="00740C5F"/>
    <w:rsid w:val="007423D4"/>
    <w:rsid w:val="00743D3C"/>
    <w:rsid w:val="007450D7"/>
    <w:rsid w:val="0075424C"/>
    <w:rsid w:val="0077395A"/>
    <w:rsid w:val="00780863"/>
    <w:rsid w:val="007A0FF3"/>
    <w:rsid w:val="007A598E"/>
    <w:rsid w:val="007C147E"/>
    <w:rsid w:val="007C2D86"/>
    <w:rsid w:val="007C3C14"/>
    <w:rsid w:val="007E23B8"/>
    <w:rsid w:val="007E38C1"/>
    <w:rsid w:val="007E67B2"/>
    <w:rsid w:val="00803F39"/>
    <w:rsid w:val="0082340E"/>
    <w:rsid w:val="00825897"/>
    <w:rsid w:val="00827A93"/>
    <w:rsid w:val="00827B8C"/>
    <w:rsid w:val="00827DA5"/>
    <w:rsid w:val="00831505"/>
    <w:rsid w:val="00836086"/>
    <w:rsid w:val="0084419E"/>
    <w:rsid w:val="00845817"/>
    <w:rsid w:val="0084704F"/>
    <w:rsid w:val="008470BE"/>
    <w:rsid w:val="00850AB9"/>
    <w:rsid w:val="008606FB"/>
    <w:rsid w:val="00884164"/>
    <w:rsid w:val="008911AB"/>
    <w:rsid w:val="00893C62"/>
    <w:rsid w:val="008A0300"/>
    <w:rsid w:val="008A788C"/>
    <w:rsid w:val="008B6A0F"/>
    <w:rsid w:val="008B7DA7"/>
    <w:rsid w:val="008C33D2"/>
    <w:rsid w:val="008C40DF"/>
    <w:rsid w:val="008C54D9"/>
    <w:rsid w:val="008C7F61"/>
    <w:rsid w:val="008D6C14"/>
    <w:rsid w:val="008E1D25"/>
    <w:rsid w:val="008E434B"/>
    <w:rsid w:val="008F173F"/>
    <w:rsid w:val="009002DD"/>
    <w:rsid w:val="00900E97"/>
    <w:rsid w:val="0090723F"/>
    <w:rsid w:val="00912C4F"/>
    <w:rsid w:val="00915507"/>
    <w:rsid w:val="00940439"/>
    <w:rsid w:val="009409B7"/>
    <w:rsid w:val="00941D1D"/>
    <w:rsid w:val="0094755C"/>
    <w:rsid w:val="0095670D"/>
    <w:rsid w:val="00957FAC"/>
    <w:rsid w:val="00962545"/>
    <w:rsid w:val="009647AF"/>
    <w:rsid w:val="009777B5"/>
    <w:rsid w:val="00992A77"/>
    <w:rsid w:val="009943F5"/>
    <w:rsid w:val="00994EDC"/>
    <w:rsid w:val="00997DE3"/>
    <w:rsid w:val="009B2003"/>
    <w:rsid w:val="009B31A1"/>
    <w:rsid w:val="009B5EE0"/>
    <w:rsid w:val="009C2B4D"/>
    <w:rsid w:val="009C6793"/>
    <w:rsid w:val="009C6A15"/>
    <w:rsid w:val="009D504B"/>
    <w:rsid w:val="009F444D"/>
    <w:rsid w:val="009F5E6E"/>
    <w:rsid w:val="00A11E23"/>
    <w:rsid w:val="00A14D71"/>
    <w:rsid w:val="00A16EC5"/>
    <w:rsid w:val="00A179A4"/>
    <w:rsid w:val="00A26008"/>
    <w:rsid w:val="00A2630B"/>
    <w:rsid w:val="00A41D7E"/>
    <w:rsid w:val="00A44294"/>
    <w:rsid w:val="00A445E4"/>
    <w:rsid w:val="00A47AC8"/>
    <w:rsid w:val="00A62B3B"/>
    <w:rsid w:val="00A650CF"/>
    <w:rsid w:val="00A76488"/>
    <w:rsid w:val="00A82EA3"/>
    <w:rsid w:val="00A90D3C"/>
    <w:rsid w:val="00AA3854"/>
    <w:rsid w:val="00AA5038"/>
    <w:rsid w:val="00AD0FC6"/>
    <w:rsid w:val="00AD11A0"/>
    <w:rsid w:val="00AD1626"/>
    <w:rsid w:val="00AD2A58"/>
    <w:rsid w:val="00AD7744"/>
    <w:rsid w:val="00AE0333"/>
    <w:rsid w:val="00B0434D"/>
    <w:rsid w:val="00B13F47"/>
    <w:rsid w:val="00B21BB0"/>
    <w:rsid w:val="00B32026"/>
    <w:rsid w:val="00B4372B"/>
    <w:rsid w:val="00B603E8"/>
    <w:rsid w:val="00B76F0F"/>
    <w:rsid w:val="00B907F7"/>
    <w:rsid w:val="00B92E4A"/>
    <w:rsid w:val="00BA75F3"/>
    <w:rsid w:val="00BB2439"/>
    <w:rsid w:val="00BB4008"/>
    <w:rsid w:val="00BB4823"/>
    <w:rsid w:val="00BB4C9E"/>
    <w:rsid w:val="00BB7A5B"/>
    <w:rsid w:val="00BC1D8D"/>
    <w:rsid w:val="00BD0237"/>
    <w:rsid w:val="00BD0557"/>
    <w:rsid w:val="00BD1FC1"/>
    <w:rsid w:val="00BD68FA"/>
    <w:rsid w:val="00BE08CB"/>
    <w:rsid w:val="00BE654B"/>
    <w:rsid w:val="00BF4CD3"/>
    <w:rsid w:val="00C0639A"/>
    <w:rsid w:val="00C3173B"/>
    <w:rsid w:val="00C450FD"/>
    <w:rsid w:val="00C6591D"/>
    <w:rsid w:val="00C73EB1"/>
    <w:rsid w:val="00C75548"/>
    <w:rsid w:val="00C81CF5"/>
    <w:rsid w:val="00C92074"/>
    <w:rsid w:val="00C9588C"/>
    <w:rsid w:val="00CC1D69"/>
    <w:rsid w:val="00CC5E9A"/>
    <w:rsid w:val="00CC5F7E"/>
    <w:rsid w:val="00CD497D"/>
    <w:rsid w:val="00CE13B0"/>
    <w:rsid w:val="00CF10D2"/>
    <w:rsid w:val="00CF3CCB"/>
    <w:rsid w:val="00D1229E"/>
    <w:rsid w:val="00D32F3D"/>
    <w:rsid w:val="00D337C9"/>
    <w:rsid w:val="00D47063"/>
    <w:rsid w:val="00D5125D"/>
    <w:rsid w:val="00D541BA"/>
    <w:rsid w:val="00D63F79"/>
    <w:rsid w:val="00D81A8C"/>
    <w:rsid w:val="00D82809"/>
    <w:rsid w:val="00D845D9"/>
    <w:rsid w:val="00DC278B"/>
    <w:rsid w:val="00DD1E0F"/>
    <w:rsid w:val="00DD60BD"/>
    <w:rsid w:val="00DE09C9"/>
    <w:rsid w:val="00DF19EA"/>
    <w:rsid w:val="00E022C6"/>
    <w:rsid w:val="00E0747B"/>
    <w:rsid w:val="00E076ED"/>
    <w:rsid w:val="00E2484B"/>
    <w:rsid w:val="00E31FE4"/>
    <w:rsid w:val="00E40078"/>
    <w:rsid w:val="00E542A2"/>
    <w:rsid w:val="00E546D1"/>
    <w:rsid w:val="00E719F4"/>
    <w:rsid w:val="00E76EAC"/>
    <w:rsid w:val="00E77E2F"/>
    <w:rsid w:val="00E80970"/>
    <w:rsid w:val="00E86809"/>
    <w:rsid w:val="00E96779"/>
    <w:rsid w:val="00E975C3"/>
    <w:rsid w:val="00EA0487"/>
    <w:rsid w:val="00EB5EC1"/>
    <w:rsid w:val="00EC0ED5"/>
    <w:rsid w:val="00EC1A6B"/>
    <w:rsid w:val="00ED434B"/>
    <w:rsid w:val="00EF3579"/>
    <w:rsid w:val="00EF3A8F"/>
    <w:rsid w:val="00F03628"/>
    <w:rsid w:val="00F335C9"/>
    <w:rsid w:val="00F36A30"/>
    <w:rsid w:val="00F37948"/>
    <w:rsid w:val="00F42836"/>
    <w:rsid w:val="00F47F2C"/>
    <w:rsid w:val="00F5755C"/>
    <w:rsid w:val="00FD0E9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hAnsi="Times New Roman"/>
      <w:kern w:val="2"/>
      <w:sz w:val="21"/>
      <w:szCs w:val="24"/>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Balloon Text"/>
    <w:basedOn w:val="a"/>
    <w:link w:val="a7"/>
    <w:rsid w:val="00E76EAC"/>
    <w:rPr>
      <w:sz w:val="18"/>
      <w:szCs w:val="18"/>
      <w:lang/>
    </w:rPr>
  </w:style>
  <w:style w:type="character" w:customStyle="1" w:styleId="a7">
    <w:name w:val="批注框文本 字符"/>
    <w:link w:val="a6"/>
    <w:rsid w:val="00E76EAC"/>
    <w:rPr>
      <w:rFonts w:ascii="Times New Roman" w:hAnsi="Times New Roman"/>
      <w:kern w:val="2"/>
      <w:sz w:val="18"/>
      <w:szCs w:val="18"/>
    </w:rPr>
  </w:style>
  <w:style w:type="character" w:styleId="a8">
    <w:name w:val="annotation reference"/>
    <w:rsid w:val="00E022C6"/>
    <w:rPr>
      <w:sz w:val="21"/>
      <w:szCs w:val="21"/>
    </w:rPr>
  </w:style>
  <w:style w:type="paragraph" w:styleId="a9">
    <w:name w:val="annotation text"/>
    <w:basedOn w:val="a"/>
    <w:link w:val="aa"/>
    <w:rsid w:val="00E022C6"/>
    <w:pPr>
      <w:jc w:val="left"/>
    </w:pPr>
    <w:rPr>
      <w:lang/>
    </w:rPr>
  </w:style>
  <w:style w:type="character" w:customStyle="1" w:styleId="aa">
    <w:name w:val="批注文字 字符"/>
    <w:link w:val="a9"/>
    <w:rsid w:val="00E022C6"/>
    <w:rPr>
      <w:rFonts w:ascii="Times New Roman" w:hAnsi="Times New Roman"/>
      <w:kern w:val="2"/>
      <w:sz w:val="21"/>
      <w:szCs w:val="24"/>
    </w:rPr>
  </w:style>
  <w:style w:type="paragraph" w:styleId="ab">
    <w:name w:val="annotation subject"/>
    <w:basedOn w:val="a9"/>
    <w:next w:val="a9"/>
    <w:link w:val="ac"/>
    <w:rsid w:val="00E022C6"/>
    <w:rPr>
      <w:b/>
      <w:bCs/>
    </w:rPr>
  </w:style>
  <w:style w:type="character" w:customStyle="1" w:styleId="ac">
    <w:name w:val="批注主题 字符"/>
    <w:link w:val="ab"/>
    <w:rsid w:val="00E022C6"/>
    <w:rPr>
      <w:rFonts w:ascii="Times New Roman" w:hAnsi="Times New Roman"/>
      <w:b/>
      <w:bCs/>
      <w:kern w:val="2"/>
      <w:sz w:val="21"/>
      <w:szCs w:val="24"/>
    </w:rPr>
  </w:style>
  <w:style w:type="paragraph" w:styleId="ad">
    <w:name w:val="Revision"/>
    <w:hidden/>
    <w:uiPriority w:val="99"/>
    <w:unhideWhenUsed/>
    <w:rsid w:val="000F38FF"/>
    <w:rPr>
      <w:rFonts w:ascii="Times New Roman" w:hAnsi="Times New Roman"/>
      <w:kern w:val="2"/>
      <w:sz w:val="21"/>
      <w:szCs w:val="24"/>
    </w:rPr>
  </w:style>
  <w:style w:type="character" w:styleId="ae">
    <w:name w:val="Hyperlink"/>
    <w:rsid w:val="000B1488"/>
    <w:rPr>
      <w:color w:val="0000FF"/>
      <w:u w:val="single"/>
    </w:rPr>
  </w:style>
  <w:style w:type="paragraph" w:customStyle="1" w:styleId="p0">
    <w:name w:val="p0"/>
    <w:basedOn w:val="a"/>
    <w:qFormat/>
    <w:rsid w:val="00ED434B"/>
    <w:pPr>
      <w:widowControl/>
    </w:pPr>
    <w:rPr>
      <w:rFonts w:ascii="Calibri" w:hAnsi="Calibri" w:cs="宋体"/>
      <w:kern w:val="0"/>
      <w:szCs w:val="21"/>
    </w:rPr>
  </w:style>
  <w:style w:type="character" w:customStyle="1" w:styleId="emtidy-1">
    <w:name w:val="emtidy-1"/>
    <w:rsid w:val="00827DA5"/>
  </w:style>
  <w:style w:type="character" w:customStyle="1" w:styleId="3Char">
    <w:name w:val="标题 3 Char"/>
    <w:link w:val="3"/>
    <w:rsid w:val="00940439"/>
    <w:rPr>
      <w:rFonts w:ascii="Times New Roman" w:hAnsi="Times New Roman"/>
      <w:b/>
      <w:bCs/>
      <w:kern w:val="2"/>
      <w:sz w:val="32"/>
      <w:szCs w:val="32"/>
    </w:rPr>
  </w:style>
</w:styles>
</file>

<file path=word/webSettings.xml><?xml version="1.0" encoding="utf-8"?>
<w:webSettings xmlns:r="http://schemas.openxmlformats.org/officeDocument/2006/relationships" xmlns:w="http://schemas.openxmlformats.org/wordprocessingml/2006/main">
  <w:divs>
    <w:div w:id="221327611">
      <w:bodyDiv w:val="1"/>
      <w:marLeft w:val="0"/>
      <w:marRight w:val="0"/>
      <w:marTop w:val="0"/>
      <w:marBottom w:val="0"/>
      <w:divBdr>
        <w:top w:val="none" w:sz="0" w:space="0" w:color="auto"/>
        <w:left w:val="none" w:sz="0" w:space="0" w:color="auto"/>
        <w:bottom w:val="none" w:sz="0" w:space="0" w:color="auto"/>
        <w:right w:val="none" w:sz="0" w:space="0" w:color="auto"/>
      </w:divBdr>
      <w:divsChild>
        <w:div w:id="1281186939">
          <w:marLeft w:val="0"/>
          <w:marRight w:val="0"/>
          <w:marTop w:val="0"/>
          <w:marBottom w:val="0"/>
          <w:divBdr>
            <w:top w:val="none" w:sz="0" w:space="0" w:color="auto"/>
            <w:left w:val="none" w:sz="0" w:space="0" w:color="auto"/>
            <w:bottom w:val="none" w:sz="0" w:space="0" w:color="auto"/>
            <w:right w:val="none" w:sz="0" w:space="0" w:color="auto"/>
          </w:divBdr>
        </w:div>
      </w:divsChild>
    </w:div>
    <w:div w:id="1310094598">
      <w:bodyDiv w:val="1"/>
      <w:marLeft w:val="0"/>
      <w:marRight w:val="0"/>
      <w:marTop w:val="0"/>
      <w:marBottom w:val="0"/>
      <w:divBdr>
        <w:top w:val="none" w:sz="0" w:space="0" w:color="auto"/>
        <w:left w:val="none" w:sz="0" w:space="0" w:color="auto"/>
        <w:bottom w:val="none" w:sz="0" w:space="0" w:color="auto"/>
        <w:right w:val="none" w:sz="0" w:space="0" w:color="auto"/>
      </w:divBdr>
    </w:div>
    <w:div w:id="206748243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4EACD-81CB-4A65-A3FE-472D243D7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892</Words>
  <Characters>5085</Characters>
  <Application>Microsoft Office Word</Application>
  <DocSecurity>4</DocSecurity>
  <PresentationFormat/>
  <Lines>42</Lines>
  <Paragraphs>11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QinXiao</dc:creator>
  <cp:keywords/>
  <cp:lastModifiedBy>ZHONGM</cp:lastModifiedBy>
  <cp:revision>2</cp:revision>
  <dcterms:created xsi:type="dcterms:W3CDTF">2025-07-27T16:00:00Z</dcterms:created>
  <dcterms:modified xsi:type="dcterms:W3CDTF">2025-07-27T16:00:00Z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