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D2B" w:rsidRPr="001A0197" w:rsidRDefault="00BB7494" w:rsidP="003C16D7">
      <w:pPr>
        <w:spacing w:line="360" w:lineRule="auto"/>
        <w:jc w:val="center"/>
        <w:rPr>
          <w:rFonts w:ascii="微软雅黑" w:eastAsia="微软雅黑" w:hAnsi="微软雅黑"/>
          <w:sz w:val="24"/>
          <w:szCs w:val="20"/>
        </w:rPr>
      </w:pPr>
      <w:r w:rsidRPr="00BB7494">
        <w:rPr>
          <w:rFonts w:ascii="微软雅黑" w:eastAsia="微软雅黑" w:hAnsi="微软雅黑" w:hint="eastAsia"/>
          <w:color w:val="000000"/>
          <w:sz w:val="24"/>
          <w:szCs w:val="20"/>
        </w:rPr>
        <w:t>银河基金管理有限公司关于旗下</w:t>
      </w:r>
      <w:r w:rsidR="0025565F">
        <w:rPr>
          <w:rFonts w:ascii="微软雅黑" w:eastAsia="微软雅黑" w:hAnsi="微软雅黑" w:hint="eastAsia"/>
          <w:color w:val="000000"/>
          <w:sz w:val="24"/>
          <w:szCs w:val="20"/>
        </w:rPr>
        <w:t>银河定投宝中证腾讯济安价值100</w:t>
      </w:r>
      <w:r w:rsidR="00FE16FB">
        <w:rPr>
          <w:rFonts w:ascii="微软雅黑" w:eastAsia="微软雅黑" w:hAnsi="微软雅黑"/>
          <w:color w:val="000000"/>
          <w:sz w:val="24"/>
          <w:szCs w:val="20"/>
        </w:rPr>
        <w:t xml:space="preserve"> </w:t>
      </w:r>
      <w:r w:rsidR="0025565F">
        <w:rPr>
          <w:rFonts w:ascii="微软雅黑" w:eastAsia="微软雅黑" w:hAnsi="微软雅黑" w:hint="eastAsia"/>
          <w:color w:val="000000"/>
          <w:sz w:val="24"/>
          <w:szCs w:val="20"/>
        </w:rPr>
        <w:t>A股指数型发起式证券投资基金</w:t>
      </w:r>
      <w:r w:rsidR="00EC5E26">
        <w:rPr>
          <w:rFonts w:ascii="微软雅黑" w:eastAsia="微软雅黑" w:hAnsi="微软雅黑" w:hint="eastAsia"/>
          <w:color w:val="000000"/>
          <w:sz w:val="24"/>
          <w:szCs w:val="20"/>
        </w:rPr>
        <w:t>增加</w:t>
      </w:r>
      <w:r w:rsidR="00C9674D">
        <w:rPr>
          <w:rFonts w:ascii="微软雅黑" w:eastAsia="微软雅黑" w:hAnsi="微软雅黑" w:hint="eastAsia"/>
          <w:color w:val="000000"/>
          <w:sz w:val="24"/>
          <w:szCs w:val="20"/>
        </w:rPr>
        <w:t>中国</w:t>
      </w:r>
      <w:r w:rsidR="0025565F">
        <w:rPr>
          <w:rFonts w:ascii="微软雅黑" w:eastAsia="微软雅黑" w:hAnsi="微软雅黑" w:hint="eastAsia"/>
          <w:color w:val="000000"/>
          <w:sz w:val="24"/>
          <w:szCs w:val="20"/>
        </w:rPr>
        <w:t>民生银行</w:t>
      </w:r>
      <w:r w:rsidR="00F40318">
        <w:rPr>
          <w:rFonts w:ascii="微软雅黑" w:eastAsia="微软雅黑" w:hAnsi="微软雅黑" w:hint="eastAsia"/>
          <w:color w:val="000000"/>
          <w:sz w:val="24"/>
          <w:szCs w:val="20"/>
        </w:rPr>
        <w:t>股份有限公司</w:t>
      </w:r>
      <w:r w:rsidRPr="00BB7494">
        <w:rPr>
          <w:rFonts w:ascii="微软雅黑" w:eastAsia="微软雅黑" w:hAnsi="微软雅黑" w:hint="eastAsia"/>
          <w:color w:val="000000"/>
          <w:sz w:val="24"/>
          <w:szCs w:val="20"/>
        </w:rPr>
        <w:t>为代销机构</w:t>
      </w:r>
      <w:r w:rsidR="00F40318" w:rsidRPr="00F40318">
        <w:rPr>
          <w:rFonts w:ascii="微软雅黑" w:eastAsia="微软雅黑" w:hAnsi="微软雅黑" w:hint="eastAsia"/>
          <w:color w:val="000000"/>
          <w:sz w:val="24"/>
          <w:szCs w:val="20"/>
        </w:rPr>
        <w:t>并开通定投、转换业务的公告</w:t>
      </w:r>
    </w:p>
    <w:p w:rsidR="00E146DD" w:rsidRPr="008F16B3" w:rsidRDefault="00E146DD" w:rsidP="00E146DD">
      <w:pPr>
        <w:spacing w:line="360" w:lineRule="auto"/>
        <w:ind w:firstLineChars="200" w:firstLine="400"/>
        <w:jc w:val="center"/>
        <w:rPr>
          <w:rFonts w:ascii="微软雅黑" w:eastAsia="微软雅黑" w:hAnsi="微软雅黑"/>
          <w:b/>
          <w:sz w:val="20"/>
          <w:szCs w:val="20"/>
        </w:rPr>
      </w:pPr>
    </w:p>
    <w:p w:rsidR="00F40318" w:rsidRDefault="00BE1273" w:rsidP="005F51D1">
      <w:pPr>
        <w:adjustRightInd w:val="0"/>
        <w:snapToGrid w:val="0"/>
        <w:spacing w:line="360" w:lineRule="auto"/>
        <w:ind w:firstLineChars="200" w:firstLine="400"/>
        <w:rPr>
          <w:rFonts w:ascii="微软雅黑" w:eastAsia="微软雅黑" w:hAnsi="微软雅黑"/>
          <w:sz w:val="20"/>
          <w:szCs w:val="20"/>
        </w:rPr>
      </w:pPr>
      <w:r w:rsidRPr="00BE1273">
        <w:rPr>
          <w:rFonts w:ascii="微软雅黑" w:eastAsia="微软雅黑" w:hAnsi="微软雅黑" w:hint="eastAsia"/>
          <w:sz w:val="20"/>
          <w:szCs w:val="20"/>
        </w:rPr>
        <w:t>为了更好的满足广大投资者的需求，银河基金管理有限公司（以下简称“本公司”</w:t>
      </w:r>
      <w:r w:rsidR="0050789A">
        <w:rPr>
          <w:rFonts w:ascii="微软雅黑" w:eastAsia="微软雅黑" w:hAnsi="微软雅黑" w:hint="eastAsia"/>
          <w:sz w:val="20"/>
          <w:szCs w:val="20"/>
        </w:rPr>
        <w:t>、</w:t>
      </w:r>
      <w:r w:rsidR="0050789A" w:rsidRPr="0050789A">
        <w:rPr>
          <w:rFonts w:ascii="微软雅黑" w:eastAsia="微软雅黑" w:hAnsi="微软雅黑" w:hint="eastAsia"/>
          <w:sz w:val="20"/>
          <w:szCs w:val="20"/>
        </w:rPr>
        <w:t>“基金管理人”</w:t>
      </w:r>
      <w:r w:rsidRPr="00BE1273">
        <w:rPr>
          <w:rFonts w:ascii="微软雅黑" w:eastAsia="微软雅黑" w:hAnsi="微软雅黑" w:hint="eastAsia"/>
          <w:sz w:val="20"/>
          <w:szCs w:val="20"/>
        </w:rPr>
        <w:t>）与</w:t>
      </w:r>
      <w:r w:rsidR="00090C4B">
        <w:rPr>
          <w:rFonts w:ascii="微软雅黑" w:eastAsia="微软雅黑" w:hAnsi="微软雅黑" w:hint="eastAsia"/>
          <w:sz w:val="20"/>
          <w:szCs w:val="20"/>
        </w:rPr>
        <w:t>中国</w:t>
      </w:r>
      <w:r w:rsidR="0025565F">
        <w:rPr>
          <w:rFonts w:ascii="微软雅黑" w:eastAsia="微软雅黑" w:hAnsi="微软雅黑" w:hint="eastAsia"/>
          <w:sz w:val="20"/>
          <w:szCs w:val="20"/>
        </w:rPr>
        <w:t>民生银行</w:t>
      </w:r>
      <w:r w:rsidR="00F40318">
        <w:rPr>
          <w:rFonts w:ascii="微软雅黑" w:eastAsia="微软雅黑" w:hAnsi="微软雅黑" w:hint="eastAsia"/>
          <w:sz w:val="20"/>
          <w:szCs w:val="20"/>
        </w:rPr>
        <w:t>股份有限公司</w:t>
      </w:r>
      <w:r w:rsidR="0050789A" w:rsidRPr="00BE1273">
        <w:rPr>
          <w:rFonts w:ascii="微软雅黑" w:eastAsia="微软雅黑" w:hAnsi="微软雅黑" w:hint="eastAsia"/>
          <w:sz w:val="20"/>
          <w:szCs w:val="20"/>
        </w:rPr>
        <w:t>（以下简称“</w:t>
      </w:r>
      <w:r w:rsidR="0025565F">
        <w:rPr>
          <w:rFonts w:ascii="微软雅黑" w:eastAsia="微软雅黑" w:hAnsi="微软雅黑" w:hint="eastAsia"/>
          <w:sz w:val="20"/>
          <w:szCs w:val="20"/>
        </w:rPr>
        <w:t>民生银行</w:t>
      </w:r>
      <w:r w:rsidR="0050789A" w:rsidRPr="00BE1273">
        <w:rPr>
          <w:rFonts w:ascii="微软雅黑" w:eastAsia="微软雅黑" w:hAnsi="微软雅黑" w:hint="eastAsia"/>
          <w:sz w:val="20"/>
          <w:szCs w:val="20"/>
        </w:rPr>
        <w:t>”）</w:t>
      </w:r>
      <w:r w:rsidRPr="00BE1273">
        <w:rPr>
          <w:rFonts w:ascii="微软雅黑" w:eastAsia="微软雅黑" w:hAnsi="微软雅黑" w:hint="eastAsia"/>
          <w:sz w:val="20"/>
          <w:szCs w:val="20"/>
        </w:rPr>
        <w:t>协商，自</w:t>
      </w:r>
      <w:r w:rsidR="0025565F">
        <w:rPr>
          <w:rFonts w:ascii="微软雅黑" w:eastAsia="微软雅黑" w:hAnsi="微软雅黑" w:hint="eastAsia"/>
          <w:sz w:val="20"/>
          <w:szCs w:val="20"/>
        </w:rPr>
        <w:t>2025年7月22日</w:t>
      </w:r>
      <w:r w:rsidRPr="00BE1273">
        <w:rPr>
          <w:rFonts w:ascii="微软雅黑" w:eastAsia="微软雅黑" w:hAnsi="微软雅黑" w:hint="eastAsia"/>
          <w:sz w:val="20"/>
          <w:szCs w:val="20"/>
        </w:rPr>
        <w:t>起，</w:t>
      </w:r>
      <w:r w:rsidR="003A41CC">
        <w:rPr>
          <w:rFonts w:ascii="微软雅黑" w:eastAsia="微软雅黑" w:hAnsi="微软雅黑" w:hint="eastAsia"/>
          <w:sz w:val="20"/>
          <w:szCs w:val="20"/>
        </w:rPr>
        <w:t>本</w:t>
      </w:r>
      <w:r w:rsidRPr="00BE1273">
        <w:rPr>
          <w:rFonts w:ascii="微软雅黑" w:eastAsia="微软雅黑" w:hAnsi="微软雅黑" w:hint="eastAsia"/>
          <w:sz w:val="20"/>
          <w:szCs w:val="20"/>
        </w:rPr>
        <w:t>公司旗下</w:t>
      </w:r>
      <w:r w:rsidR="0025565F">
        <w:rPr>
          <w:rFonts w:ascii="微软雅黑" w:eastAsia="微软雅黑" w:hAnsi="微软雅黑" w:hint="eastAsia"/>
          <w:sz w:val="20"/>
          <w:szCs w:val="20"/>
        </w:rPr>
        <w:t>银河定投宝中证腾讯济安价值100A股指数型发起式证券投资基金</w:t>
      </w:r>
      <w:r w:rsidR="0050789A" w:rsidRPr="0050789A">
        <w:rPr>
          <w:rFonts w:ascii="微软雅黑" w:eastAsia="微软雅黑" w:hAnsi="微软雅黑" w:hint="eastAsia"/>
          <w:sz w:val="20"/>
          <w:szCs w:val="20"/>
        </w:rPr>
        <w:t>（</w:t>
      </w:r>
      <w:r w:rsidR="00354A0B" w:rsidRPr="00354A0B">
        <w:rPr>
          <w:rFonts w:ascii="微软雅黑" w:eastAsia="微软雅黑" w:hAnsi="微软雅黑" w:hint="eastAsia"/>
          <w:sz w:val="20"/>
          <w:szCs w:val="20"/>
        </w:rPr>
        <w:t>以下简称“本基金”，</w:t>
      </w:r>
      <w:r w:rsidR="00EC5E26" w:rsidRPr="00EC5E26">
        <w:rPr>
          <w:rFonts w:ascii="微软雅黑" w:eastAsia="微软雅黑" w:hAnsi="微软雅黑" w:hint="eastAsia"/>
          <w:sz w:val="20"/>
          <w:szCs w:val="20"/>
        </w:rPr>
        <w:t>基金代码：</w:t>
      </w:r>
      <w:r w:rsidR="0025565F">
        <w:rPr>
          <w:rFonts w:ascii="微软雅黑" w:eastAsia="微软雅黑" w:hAnsi="微软雅黑"/>
          <w:sz w:val="20"/>
          <w:szCs w:val="20"/>
        </w:rPr>
        <w:t>519677</w:t>
      </w:r>
      <w:r w:rsidR="0050789A" w:rsidRPr="0050789A">
        <w:rPr>
          <w:rFonts w:ascii="微软雅黑" w:eastAsia="微软雅黑" w:hAnsi="微软雅黑" w:hint="eastAsia"/>
          <w:sz w:val="20"/>
          <w:szCs w:val="20"/>
        </w:rPr>
        <w:t>）</w:t>
      </w:r>
      <w:r w:rsidR="00EC5E26">
        <w:rPr>
          <w:rFonts w:ascii="微软雅黑" w:eastAsia="微软雅黑" w:hAnsi="微软雅黑" w:hint="eastAsia"/>
          <w:sz w:val="20"/>
          <w:szCs w:val="20"/>
        </w:rPr>
        <w:t>增加</w:t>
      </w:r>
      <w:r w:rsidR="0025565F">
        <w:rPr>
          <w:rFonts w:ascii="微软雅黑" w:eastAsia="微软雅黑" w:hAnsi="微软雅黑" w:hint="eastAsia"/>
          <w:sz w:val="20"/>
          <w:szCs w:val="20"/>
        </w:rPr>
        <w:t>民生银行</w:t>
      </w:r>
      <w:r w:rsidRPr="00BE1273">
        <w:rPr>
          <w:rFonts w:ascii="微软雅黑" w:eastAsia="微软雅黑" w:hAnsi="微软雅黑" w:hint="eastAsia"/>
          <w:sz w:val="20"/>
          <w:szCs w:val="20"/>
        </w:rPr>
        <w:t>为代销机构</w:t>
      </w:r>
      <w:r w:rsidR="00F40318">
        <w:rPr>
          <w:rFonts w:ascii="微软雅黑" w:eastAsia="微软雅黑" w:hAnsi="微软雅黑" w:hint="eastAsia"/>
          <w:sz w:val="20"/>
          <w:szCs w:val="20"/>
        </w:rPr>
        <w:t>，</w:t>
      </w:r>
      <w:r w:rsidR="00F40318" w:rsidRPr="006C4B49">
        <w:rPr>
          <w:rFonts w:ascii="微软雅黑" w:eastAsia="微软雅黑" w:hAnsi="微软雅黑" w:hint="eastAsia"/>
          <w:sz w:val="20"/>
          <w:szCs w:val="20"/>
        </w:rPr>
        <w:t>并开通定投、转换业务，定投起始金额为10元。</w:t>
      </w:r>
    </w:p>
    <w:p w:rsidR="00F40318" w:rsidRDefault="00F40318" w:rsidP="005F51D1">
      <w:pPr>
        <w:adjustRightInd w:val="0"/>
        <w:snapToGrid w:val="0"/>
        <w:spacing w:line="360" w:lineRule="auto"/>
        <w:ind w:firstLineChars="200" w:firstLine="400"/>
        <w:rPr>
          <w:rFonts w:ascii="微软雅黑" w:eastAsia="微软雅黑" w:hAnsi="微软雅黑"/>
          <w:sz w:val="20"/>
          <w:szCs w:val="20"/>
        </w:rPr>
      </w:pPr>
      <w:r w:rsidRPr="006C4B49">
        <w:rPr>
          <w:rFonts w:ascii="微软雅黑" w:eastAsia="微软雅黑" w:hAnsi="微软雅黑" w:hint="eastAsia"/>
          <w:sz w:val="20"/>
          <w:szCs w:val="20"/>
        </w:rPr>
        <w:t>此外，基金能否互转请以本公司具体业务公告为准。</w:t>
      </w:r>
    </w:p>
    <w:p w:rsidR="00F40318" w:rsidRPr="00F40318" w:rsidRDefault="00F40318" w:rsidP="005F51D1">
      <w:pPr>
        <w:adjustRightInd w:val="0"/>
        <w:snapToGrid w:val="0"/>
        <w:spacing w:line="360" w:lineRule="auto"/>
        <w:rPr>
          <w:rFonts w:ascii="微软雅黑" w:eastAsia="微软雅黑" w:hAnsi="微软雅黑"/>
          <w:sz w:val="20"/>
          <w:szCs w:val="20"/>
        </w:rPr>
      </w:pPr>
    </w:p>
    <w:p w:rsidR="006A3D2B" w:rsidRPr="0064083E" w:rsidRDefault="006A3D2B" w:rsidP="005F51D1">
      <w:pPr>
        <w:adjustRightInd w:val="0"/>
        <w:snapToGrid w:val="0"/>
        <w:spacing w:line="360" w:lineRule="auto"/>
        <w:ind w:firstLineChars="200" w:firstLine="400"/>
        <w:rPr>
          <w:rFonts w:ascii="微软雅黑" w:eastAsia="微软雅黑" w:hAnsi="微软雅黑"/>
          <w:b/>
          <w:sz w:val="20"/>
          <w:szCs w:val="20"/>
        </w:rPr>
      </w:pPr>
      <w:r w:rsidRPr="0064083E">
        <w:rPr>
          <w:rFonts w:ascii="微软雅黑" w:eastAsia="微软雅黑" w:hAnsi="微软雅黑" w:hint="eastAsia"/>
          <w:b/>
          <w:sz w:val="20"/>
          <w:szCs w:val="20"/>
        </w:rPr>
        <w:t xml:space="preserve">投资者可通过以下途径了解或咨询相关情况： </w:t>
      </w:r>
      <w:bookmarkStart w:id="0" w:name="_GoBack"/>
      <w:bookmarkEnd w:id="0"/>
    </w:p>
    <w:p w:rsidR="006906A5" w:rsidRPr="006906A5" w:rsidRDefault="006906A5" w:rsidP="006906A5">
      <w:pPr>
        <w:snapToGrid w:val="0"/>
        <w:spacing w:line="360" w:lineRule="auto"/>
        <w:ind w:leftChars="202" w:left="424"/>
        <w:rPr>
          <w:rFonts w:ascii="微软雅黑" w:eastAsia="微软雅黑" w:hAnsi="微软雅黑"/>
          <w:sz w:val="20"/>
          <w:szCs w:val="20"/>
        </w:rPr>
      </w:pPr>
      <w:r w:rsidRPr="006906A5">
        <w:rPr>
          <w:rFonts w:ascii="微软雅黑" w:eastAsia="微软雅黑" w:hAnsi="微软雅黑" w:hint="eastAsia"/>
          <w:sz w:val="20"/>
          <w:szCs w:val="20"/>
        </w:rPr>
        <w:t>1、中国</w:t>
      </w:r>
      <w:r w:rsidR="0025565F">
        <w:rPr>
          <w:rFonts w:ascii="微软雅黑" w:eastAsia="微软雅黑" w:hAnsi="微软雅黑" w:hint="eastAsia"/>
          <w:sz w:val="20"/>
          <w:szCs w:val="20"/>
        </w:rPr>
        <w:t>民生银行</w:t>
      </w:r>
      <w:r w:rsidRPr="006906A5">
        <w:rPr>
          <w:rFonts w:ascii="微软雅黑" w:eastAsia="微软雅黑" w:hAnsi="微软雅黑" w:hint="eastAsia"/>
          <w:sz w:val="20"/>
          <w:szCs w:val="20"/>
        </w:rPr>
        <w:t>股份有限公司</w:t>
      </w:r>
    </w:p>
    <w:p w:rsidR="006906A5" w:rsidRPr="006906A5" w:rsidRDefault="006906A5" w:rsidP="006906A5">
      <w:pPr>
        <w:snapToGrid w:val="0"/>
        <w:spacing w:line="360" w:lineRule="auto"/>
        <w:ind w:leftChars="202" w:left="424"/>
        <w:rPr>
          <w:rFonts w:ascii="微软雅黑" w:eastAsia="微软雅黑" w:hAnsi="微软雅黑"/>
          <w:sz w:val="20"/>
          <w:szCs w:val="20"/>
        </w:rPr>
      </w:pPr>
      <w:r w:rsidRPr="006906A5">
        <w:rPr>
          <w:rFonts w:ascii="微软雅黑" w:eastAsia="微软雅黑" w:hAnsi="微软雅黑" w:hint="eastAsia"/>
          <w:sz w:val="20"/>
          <w:szCs w:val="20"/>
        </w:rPr>
        <w:t>客服服务电话：95595</w:t>
      </w:r>
    </w:p>
    <w:p w:rsidR="006906A5" w:rsidRPr="006906A5" w:rsidRDefault="0025565F" w:rsidP="006906A5">
      <w:pPr>
        <w:snapToGrid w:val="0"/>
        <w:spacing w:line="360" w:lineRule="auto"/>
        <w:ind w:leftChars="202" w:left="424"/>
        <w:rPr>
          <w:rFonts w:ascii="微软雅黑" w:eastAsia="微软雅黑" w:hAnsi="微软雅黑"/>
          <w:sz w:val="20"/>
          <w:szCs w:val="20"/>
        </w:rPr>
      </w:pPr>
      <w:r w:rsidRPr="0025565F">
        <w:rPr>
          <w:rFonts w:ascii="微软雅黑" w:eastAsia="微软雅黑" w:hAnsi="微软雅黑" w:hint="eastAsia"/>
          <w:sz w:val="20"/>
          <w:szCs w:val="20"/>
        </w:rPr>
        <w:t>网址：www.cmbc.com.cn</w:t>
      </w:r>
    </w:p>
    <w:p w:rsidR="005F51D1" w:rsidRPr="005F51D1" w:rsidRDefault="0025565F" w:rsidP="006906A5">
      <w:pPr>
        <w:snapToGrid w:val="0"/>
        <w:spacing w:line="360" w:lineRule="auto"/>
        <w:ind w:leftChars="202" w:left="424"/>
        <w:rPr>
          <w:rFonts w:ascii="微软雅黑" w:eastAsia="微软雅黑" w:hAnsi="微软雅黑"/>
          <w:sz w:val="20"/>
          <w:szCs w:val="20"/>
        </w:rPr>
      </w:pPr>
      <w:r>
        <w:rPr>
          <w:rFonts w:ascii="微软雅黑" w:eastAsia="微软雅黑" w:hAnsi="微软雅黑" w:hint="eastAsia"/>
          <w:sz w:val="20"/>
          <w:szCs w:val="20"/>
        </w:rPr>
        <w:t>民生银行</w:t>
      </w:r>
      <w:r w:rsidR="006906A5" w:rsidRPr="006906A5">
        <w:rPr>
          <w:rFonts w:ascii="微软雅黑" w:eastAsia="微软雅黑" w:hAnsi="微软雅黑" w:hint="eastAsia"/>
          <w:sz w:val="20"/>
          <w:szCs w:val="20"/>
        </w:rPr>
        <w:t>保留对上述业务的最终解释权。</w:t>
      </w:r>
    </w:p>
    <w:p w:rsidR="005F51D1" w:rsidRPr="005F51D1" w:rsidRDefault="005F51D1" w:rsidP="005F51D1">
      <w:pPr>
        <w:snapToGrid w:val="0"/>
        <w:spacing w:line="360" w:lineRule="auto"/>
        <w:ind w:leftChars="202" w:left="424"/>
        <w:rPr>
          <w:rFonts w:ascii="微软雅黑" w:eastAsia="微软雅黑" w:hAnsi="微软雅黑"/>
          <w:sz w:val="20"/>
          <w:szCs w:val="20"/>
        </w:rPr>
      </w:pPr>
      <w:r w:rsidRPr="005F51D1">
        <w:rPr>
          <w:rFonts w:ascii="微软雅黑" w:eastAsia="微软雅黑" w:hAnsi="微软雅黑" w:hint="eastAsia"/>
          <w:sz w:val="20"/>
          <w:szCs w:val="20"/>
        </w:rPr>
        <w:t>2、银河基金管理有限公司</w:t>
      </w:r>
    </w:p>
    <w:p w:rsidR="005F51D1" w:rsidRPr="005F51D1" w:rsidRDefault="005F51D1" w:rsidP="005F51D1">
      <w:pPr>
        <w:snapToGrid w:val="0"/>
        <w:spacing w:line="360" w:lineRule="auto"/>
        <w:ind w:leftChars="202" w:left="424"/>
        <w:rPr>
          <w:rFonts w:ascii="微软雅黑" w:eastAsia="微软雅黑" w:hAnsi="微软雅黑"/>
          <w:sz w:val="20"/>
          <w:szCs w:val="20"/>
        </w:rPr>
      </w:pPr>
      <w:r w:rsidRPr="005F51D1">
        <w:rPr>
          <w:rFonts w:ascii="微软雅黑" w:eastAsia="微软雅黑" w:hAnsi="微软雅黑" w:hint="eastAsia"/>
          <w:sz w:val="20"/>
          <w:szCs w:val="20"/>
        </w:rPr>
        <w:t>客户服务电话： 400-820-0860</w:t>
      </w:r>
    </w:p>
    <w:p w:rsidR="006D7BA2" w:rsidRDefault="005F51D1" w:rsidP="005F51D1">
      <w:pPr>
        <w:snapToGrid w:val="0"/>
        <w:spacing w:line="360" w:lineRule="auto"/>
        <w:ind w:leftChars="202" w:left="424"/>
        <w:rPr>
          <w:rFonts w:ascii="微软雅黑" w:eastAsia="微软雅黑" w:hAnsi="微软雅黑"/>
          <w:sz w:val="20"/>
          <w:szCs w:val="20"/>
        </w:rPr>
      </w:pPr>
      <w:r w:rsidRPr="005F51D1">
        <w:rPr>
          <w:rFonts w:ascii="微软雅黑" w:eastAsia="微软雅黑" w:hAnsi="微软雅黑" w:hint="eastAsia"/>
          <w:sz w:val="20"/>
          <w:szCs w:val="20"/>
        </w:rPr>
        <w:t>网址： www.cgf.cn</w:t>
      </w:r>
    </w:p>
    <w:p w:rsidR="005F51D1" w:rsidRDefault="005F51D1" w:rsidP="005F51D1">
      <w:pPr>
        <w:snapToGrid w:val="0"/>
        <w:spacing w:line="360" w:lineRule="auto"/>
        <w:ind w:firstLineChars="200" w:firstLine="400"/>
        <w:rPr>
          <w:rStyle w:val="txtcontent11"/>
          <w:rFonts w:ascii="微软雅黑" w:eastAsia="微软雅黑" w:hAnsi="微软雅黑"/>
          <w:b/>
          <w:sz w:val="20"/>
          <w:szCs w:val="20"/>
        </w:rPr>
      </w:pPr>
    </w:p>
    <w:p w:rsidR="001A0197" w:rsidRPr="001A0197" w:rsidRDefault="009B71BD" w:rsidP="005F51D1">
      <w:pPr>
        <w:snapToGrid w:val="0"/>
        <w:spacing w:line="360" w:lineRule="auto"/>
        <w:ind w:firstLineChars="200" w:firstLine="400"/>
        <w:rPr>
          <w:rStyle w:val="txtcontent11"/>
          <w:rFonts w:ascii="微软雅黑" w:eastAsia="微软雅黑" w:hAnsi="微软雅黑"/>
          <w:sz w:val="20"/>
          <w:szCs w:val="20"/>
        </w:rPr>
      </w:pPr>
      <w:r w:rsidRPr="00BD5E81">
        <w:rPr>
          <w:rStyle w:val="txtcontent11"/>
          <w:rFonts w:ascii="微软雅黑" w:eastAsia="微软雅黑" w:hAnsi="微软雅黑" w:hint="eastAsia"/>
          <w:b/>
          <w:sz w:val="20"/>
          <w:szCs w:val="20"/>
        </w:rPr>
        <w:t>风险提示</w:t>
      </w:r>
      <w:r w:rsidR="00BD5E81">
        <w:rPr>
          <w:rStyle w:val="txtcontent11"/>
          <w:rFonts w:ascii="微软雅黑" w:eastAsia="微软雅黑" w:hAnsi="微软雅黑" w:hint="eastAsia"/>
          <w:sz w:val="20"/>
          <w:szCs w:val="20"/>
        </w:rPr>
        <w:t>：</w:t>
      </w:r>
      <w:r w:rsidR="001A0197" w:rsidRPr="001A0197">
        <w:rPr>
          <w:rStyle w:val="txtcontent11"/>
          <w:rFonts w:ascii="微软雅黑" w:eastAsia="微软雅黑" w:hAnsi="微软雅黑" w:hint="eastAsia"/>
          <w:sz w:val="20"/>
          <w:szCs w:val="20"/>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1A0197" w:rsidRPr="001A0197" w:rsidRDefault="00891C4D" w:rsidP="005F51D1">
      <w:pPr>
        <w:snapToGrid w:val="0"/>
        <w:spacing w:line="360" w:lineRule="auto"/>
        <w:ind w:firstLineChars="200" w:firstLine="400"/>
        <w:rPr>
          <w:rStyle w:val="txtcontent11"/>
          <w:rFonts w:ascii="微软雅黑" w:eastAsia="微软雅黑" w:hAnsi="微软雅黑"/>
          <w:sz w:val="20"/>
          <w:szCs w:val="20"/>
        </w:rPr>
      </w:pPr>
      <w:r w:rsidRPr="00891C4D">
        <w:rPr>
          <w:rStyle w:val="txtcontent11"/>
          <w:rFonts w:ascii="微软雅黑" w:eastAsia="微软雅黑" w:hAnsi="微软雅黑" w:hint="eastAsia"/>
          <w:sz w:val="20"/>
          <w:szCs w:val="20"/>
        </w:rPr>
        <w:t>投资者应当充分了解基金定期定额投资和零存整取等储蓄方式的区别。定期定额投资是引导投资者进行长期</w:t>
      </w:r>
      <w:r w:rsidRPr="00891C4D">
        <w:rPr>
          <w:rStyle w:val="txtcontent11"/>
          <w:rFonts w:ascii="微软雅黑" w:eastAsia="微软雅黑" w:hAnsi="微软雅黑" w:hint="eastAsia"/>
          <w:sz w:val="20"/>
          <w:szCs w:val="20"/>
        </w:rPr>
        <w:lastRenderedPageBreak/>
        <w:t>投资、平均投资成本的一种简单易行的投资方式，但并不能规避基金投资所固有的风险，不能保证投资者获得收益，也不是替代储蓄的等效理财方式。</w:t>
      </w:r>
    </w:p>
    <w:p w:rsidR="006A3D2B" w:rsidRPr="001A0197" w:rsidRDefault="006A3D2B" w:rsidP="005F51D1">
      <w:pPr>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特此公告。</w:t>
      </w:r>
    </w:p>
    <w:p w:rsidR="002770F8" w:rsidRPr="001A0197" w:rsidRDefault="002770F8" w:rsidP="00AF2AA0">
      <w:pPr>
        <w:spacing w:line="360" w:lineRule="auto"/>
        <w:jc w:val="left"/>
        <w:rPr>
          <w:rFonts w:ascii="微软雅黑" w:eastAsia="微软雅黑" w:hAnsi="微软雅黑"/>
          <w:sz w:val="20"/>
          <w:szCs w:val="20"/>
        </w:rPr>
      </w:pPr>
    </w:p>
    <w:p w:rsidR="002770F8" w:rsidRPr="001A0197" w:rsidRDefault="002770F8" w:rsidP="00AF2AA0">
      <w:pPr>
        <w:spacing w:line="360" w:lineRule="auto"/>
        <w:jc w:val="left"/>
        <w:rPr>
          <w:rFonts w:ascii="微软雅黑" w:eastAsia="微软雅黑" w:hAnsi="微软雅黑"/>
          <w:sz w:val="20"/>
          <w:szCs w:val="20"/>
        </w:rPr>
      </w:pPr>
    </w:p>
    <w:p w:rsidR="006A3D2B" w:rsidRPr="001A0197" w:rsidRDefault="006A3D2B" w:rsidP="00E146DD">
      <w:pPr>
        <w:spacing w:line="360" w:lineRule="auto"/>
        <w:ind w:firstLineChars="2250" w:firstLine="4500"/>
        <w:jc w:val="right"/>
        <w:rPr>
          <w:rFonts w:ascii="微软雅黑" w:eastAsia="微软雅黑" w:hAnsi="微软雅黑"/>
          <w:sz w:val="20"/>
          <w:szCs w:val="20"/>
        </w:rPr>
      </w:pPr>
      <w:r w:rsidRPr="001A0197">
        <w:rPr>
          <w:rFonts w:ascii="微软雅黑" w:eastAsia="微软雅黑" w:hAnsi="微软雅黑" w:hint="eastAsia"/>
          <w:sz w:val="20"/>
          <w:szCs w:val="20"/>
        </w:rPr>
        <w:t>银河基金管理有限公司</w:t>
      </w:r>
    </w:p>
    <w:p w:rsidR="006A3D2B" w:rsidRPr="001A0197" w:rsidRDefault="0025565F" w:rsidP="00E146DD">
      <w:pPr>
        <w:spacing w:line="360" w:lineRule="auto"/>
        <w:ind w:firstLineChars="2250" w:firstLine="4500"/>
        <w:jc w:val="right"/>
        <w:rPr>
          <w:rFonts w:ascii="微软雅黑" w:eastAsia="微软雅黑" w:hAnsi="微软雅黑"/>
          <w:sz w:val="20"/>
          <w:szCs w:val="20"/>
        </w:rPr>
      </w:pPr>
      <w:r>
        <w:rPr>
          <w:rFonts w:ascii="微软雅黑" w:eastAsia="微软雅黑" w:hAnsi="微软雅黑" w:hint="eastAsia"/>
          <w:sz w:val="20"/>
          <w:szCs w:val="20"/>
        </w:rPr>
        <w:t>2025年7月22日</w:t>
      </w:r>
    </w:p>
    <w:sectPr w:rsidR="006A3D2B" w:rsidRPr="001A0197" w:rsidSect="00AF2AA0">
      <w:headerReference w:type="default" r:id="rId7"/>
      <w:footerReference w:type="default" r:id="rId8"/>
      <w:pgSz w:w="11906" w:h="16838"/>
      <w:pgMar w:top="1440" w:right="1021" w:bottom="1440"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6C7" w:rsidRDefault="000906C7">
      <w:r>
        <w:separator/>
      </w:r>
    </w:p>
  </w:endnote>
  <w:endnote w:type="continuationSeparator" w:id="0">
    <w:p w:rsidR="000906C7" w:rsidRDefault="000906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苹方-简"/>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59" w:rsidRDefault="00B922DB">
    <w:pPr>
      <w:pStyle w:val="a6"/>
      <w:jc w:val="center"/>
    </w:pPr>
    <w:r>
      <w:fldChar w:fldCharType="begin"/>
    </w:r>
    <w:r w:rsidR="002D5A59">
      <w:instrText>PAGE   \* MERGEFORMAT</w:instrText>
    </w:r>
    <w:r>
      <w:fldChar w:fldCharType="separate"/>
    </w:r>
    <w:r w:rsidR="004E1484" w:rsidRPr="004E1484">
      <w:rPr>
        <w:noProof/>
        <w:lang w:val="zh-CN"/>
      </w:rPr>
      <w:t>1</w:t>
    </w:r>
    <w:r>
      <w:fldChar w:fldCharType="end"/>
    </w:r>
  </w:p>
  <w:p w:rsidR="002D5A59" w:rsidRDefault="002D5A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6C7" w:rsidRDefault="000906C7">
      <w:r>
        <w:separator/>
      </w:r>
    </w:p>
  </w:footnote>
  <w:footnote w:type="continuationSeparator" w:id="0">
    <w:p w:rsidR="000906C7" w:rsidRDefault="00090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59" w:rsidRDefault="002D5A59" w:rsidP="00AD585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17A66"/>
    <w:multiLevelType w:val="hybridMultilevel"/>
    <w:tmpl w:val="9112E2A4"/>
    <w:lvl w:ilvl="0" w:tplc="8DB85C90">
      <w:start w:val="1"/>
      <w:numFmt w:val="japaneseCounting"/>
      <w:lvlText w:val="%1、"/>
      <w:lvlJc w:val="left"/>
      <w:pPr>
        <w:ind w:left="790" w:hanging="39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
    <w:nsid w:val="1C714635"/>
    <w:multiLevelType w:val="hybridMultilevel"/>
    <w:tmpl w:val="9112E2A4"/>
    <w:lvl w:ilvl="0" w:tplc="8DB85C90">
      <w:start w:val="1"/>
      <w:numFmt w:val="japaneseCounting"/>
      <w:lvlText w:val="%1、"/>
      <w:lvlJc w:val="left"/>
      <w:pPr>
        <w:ind w:left="790" w:hanging="39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nsid w:val="1D4E7F43"/>
    <w:multiLevelType w:val="hybridMultilevel"/>
    <w:tmpl w:val="9112E2A4"/>
    <w:lvl w:ilvl="0" w:tplc="8DB85C90">
      <w:start w:val="1"/>
      <w:numFmt w:val="japaneseCounting"/>
      <w:lvlText w:val="%1、"/>
      <w:lvlJc w:val="left"/>
      <w:pPr>
        <w:ind w:left="790" w:hanging="39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nsid w:val="54395529"/>
    <w:multiLevelType w:val="hybridMultilevel"/>
    <w:tmpl w:val="9112E2A4"/>
    <w:lvl w:ilvl="0" w:tplc="8DB85C90">
      <w:start w:val="1"/>
      <w:numFmt w:val="japaneseCounting"/>
      <w:lvlText w:val="%1、"/>
      <w:lvlJc w:val="left"/>
      <w:pPr>
        <w:ind w:left="790" w:hanging="39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nsid w:val="646551C4"/>
    <w:multiLevelType w:val="hybridMultilevel"/>
    <w:tmpl w:val="51046942"/>
    <w:lvl w:ilvl="0" w:tplc="A6F69FB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3D2B"/>
    <w:rsid w:val="000257B5"/>
    <w:rsid w:val="000509D9"/>
    <w:rsid w:val="000824FA"/>
    <w:rsid w:val="000906C7"/>
    <w:rsid w:val="00090C4B"/>
    <w:rsid w:val="000A6CDD"/>
    <w:rsid w:val="000D2793"/>
    <w:rsid w:val="000E5AA3"/>
    <w:rsid w:val="00100131"/>
    <w:rsid w:val="00103DFF"/>
    <w:rsid w:val="00105BBE"/>
    <w:rsid w:val="001112F9"/>
    <w:rsid w:val="0012430A"/>
    <w:rsid w:val="001260EA"/>
    <w:rsid w:val="00126814"/>
    <w:rsid w:val="00165834"/>
    <w:rsid w:val="001818A2"/>
    <w:rsid w:val="001A0197"/>
    <w:rsid w:val="001A5C3B"/>
    <w:rsid w:val="001C2070"/>
    <w:rsid w:val="001C5E6F"/>
    <w:rsid w:val="001D29CF"/>
    <w:rsid w:val="001D5771"/>
    <w:rsid w:val="001E6E72"/>
    <w:rsid w:val="001F6183"/>
    <w:rsid w:val="002140CF"/>
    <w:rsid w:val="00215794"/>
    <w:rsid w:val="002268D6"/>
    <w:rsid w:val="002437F1"/>
    <w:rsid w:val="002474F3"/>
    <w:rsid w:val="0025565F"/>
    <w:rsid w:val="00270BC1"/>
    <w:rsid w:val="00274B61"/>
    <w:rsid w:val="002770F8"/>
    <w:rsid w:val="00294BC9"/>
    <w:rsid w:val="00295981"/>
    <w:rsid w:val="002A5C35"/>
    <w:rsid w:val="002A6C86"/>
    <w:rsid w:val="002B4FEF"/>
    <w:rsid w:val="002B6785"/>
    <w:rsid w:val="002B7924"/>
    <w:rsid w:val="002C52E3"/>
    <w:rsid w:val="002D2479"/>
    <w:rsid w:val="002D2505"/>
    <w:rsid w:val="002D2867"/>
    <w:rsid w:val="002D5A59"/>
    <w:rsid w:val="002D6BB6"/>
    <w:rsid w:val="002E2A00"/>
    <w:rsid w:val="002E3E5A"/>
    <w:rsid w:val="002E4FFC"/>
    <w:rsid w:val="00302516"/>
    <w:rsid w:val="003142D8"/>
    <w:rsid w:val="003176A2"/>
    <w:rsid w:val="00326BA7"/>
    <w:rsid w:val="00327D47"/>
    <w:rsid w:val="00332A9F"/>
    <w:rsid w:val="00336121"/>
    <w:rsid w:val="00354A0B"/>
    <w:rsid w:val="0038456E"/>
    <w:rsid w:val="003A41CC"/>
    <w:rsid w:val="003A69D6"/>
    <w:rsid w:val="003C16D7"/>
    <w:rsid w:val="003E728B"/>
    <w:rsid w:val="003F2826"/>
    <w:rsid w:val="003F3440"/>
    <w:rsid w:val="00433C78"/>
    <w:rsid w:val="00442666"/>
    <w:rsid w:val="00453359"/>
    <w:rsid w:val="004643CD"/>
    <w:rsid w:val="0047539E"/>
    <w:rsid w:val="004926F5"/>
    <w:rsid w:val="0049542B"/>
    <w:rsid w:val="004A07E9"/>
    <w:rsid w:val="004A37D7"/>
    <w:rsid w:val="004A67C7"/>
    <w:rsid w:val="004B307D"/>
    <w:rsid w:val="004B475B"/>
    <w:rsid w:val="004C510C"/>
    <w:rsid w:val="004C6223"/>
    <w:rsid w:val="004D1B4D"/>
    <w:rsid w:val="004D515D"/>
    <w:rsid w:val="004E1484"/>
    <w:rsid w:val="004E4798"/>
    <w:rsid w:val="004F071E"/>
    <w:rsid w:val="004F2115"/>
    <w:rsid w:val="00505DBC"/>
    <w:rsid w:val="00506C98"/>
    <w:rsid w:val="0050789A"/>
    <w:rsid w:val="0053550A"/>
    <w:rsid w:val="00540EB3"/>
    <w:rsid w:val="005418B7"/>
    <w:rsid w:val="00561437"/>
    <w:rsid w:val="00566FA8"/>
    <w:rsid w:val="00580905"/>
    <w:rsid w:val="005811FA"/>
    <w:rsid w:val="00584E1B"/>
    <w:rsid w:val="00591651"/>
    <w:rsid w:val="00597634"/>
    <w:rsid w:val="00597902"/>
    <w:rsid w:val="005A38F7"/>
    <w:rsid w:val="005A41B7"/>
    <w:rsid w:val="005B067C"/>
    <w:rsid w:val="005B21E5"/>
    <w:rsid w:val="005B72EB"/>
    <w:rsid w:val="005C4242"/>
    <w:rsid w:val="005C4BC1"/>
    <w:rsid w:val="005D17A6"/>
    <w:rsid w:val="005E2C59"/>
    <w:rsid w:val="005E4830"/>
    <w:rsid w:val="005E5F5B"/>
    <w:rsid w:val="005E6C60"/>
    <w:rsid w:val="005F0113"/>
    <w:rsid w:val="005F4298"/>
    <w:rsid w:val="005F51D1"/>
    <w:rsid w:val="00602BA7"/>
    <w:rsid w:val="00636DD7"/>
    <w:rsid w:val="0064083E"/>
    <w:rsid w:val="00641799"/>
    <w:rsid w:val="00674F1D"/>
    <w:rsid w:val="006801A5"/>
    <w:rsid w:val="00681190"/>
    <w:rsid w:val="00682A15"/>
    <w:rsid w:val="006906A5"/>
    <w:rsid w:val="006A0803"/>
    <w:rsid w:val="006A2CA4"/>
    <w:rsid w:val="006A3D2B"/>
    <w:rsid w:val="006A5C06"/>
    <w:rsid w:val="006A67B8"/>
    <w:rsid w:val="006C3282"/>
    <w:rsid w:val="006C4824"/>
    <w:rsid w:val="006D2340"/>
    <w:rsid w:val="006D7BA2"/>
    <w:rsid w:val="006E1078"/>
    <w:rsid w:val="006E700C"/>
    <w:rsid w:val="006E7905"/>
    <w:rsid w:val="006F24A9"/>
    <w:rsid w:val="006F2F4A"/>
    <w:rsid w:val="006F4E0F"/>
    <w:rsid w:val="00714214"/>
    <w:rsid w:val="0071714A"/>
    <w:rsid w:val="0073671D"/>
    <w:rsid w:val="00741BA9"/>
    <w:rsid w:val="00761E23"/>
    <w:rsid w:val="00777E20"/>
    <w:rsid w:val="007803B3"/>
    <w:rsid w:val="007A72C0"/>
    <w:rsid w:val="007B7FA2"/>
    <w:rsid w:val="007C682F"/>
    <w:rsid w:val="007F56EC"/>
    <w:rsid w:val="00800790"/>
    <w:rsid w:val="00814186"/>
    <w:rsid w:val="008338A7"/>
    <w:rsid w:val="00840118"/>
    <w:rsid w:val="00843675"/>
    <w:rsid w:val="00860316"/>
    <w:rsid w:val="00885EF3"/>
    <w:rsid w:val="00891C4D"/>
    <w:rsid w:val="008A555D"/>
    <w:rsid w:val="008B7F4D"/>
    <w:rsid w:val="008C13E2"/>
    <w:rsid w:val="008F16B3"/>
    <w:rsid w:val="008F2A63"/>
    <w:rsid w:val="008F2A84"/>
    <w:rsid w:val="00914883"/>
    <w:rsid w:val="009431D2"/>
    <w:rsid w:val="0094563F"/>
    <w:rsid w:val="009635FB"/>
    <w:rsid w:val="009663F9"/>
    <w:rsid w:val="00993C21"/>
    <w:rsid w:val="009A6EBF"/>
    <w:rsid w:val="009B2178"/>
    <w:rsid w:val="009B2760"/>
    <w:rsid w:val="009B2996"/>
    <w:rsid w:val="009B6519"/>
    <w:rsid w:val="009B71BD"/>
    <w:rsid w:val="009E2448"/>
    <w:rsid w:val="00A029F3"/>
    <w:rsid w:val="00A10637"/>
    <w:rsid w:val="00A13359"/>
    <w:rsid w:val="00A24A8D"/>
    <w:rsid w:val="00A26576"/>
    <w:rsid w:val="00A34F0D"/>
    <w:rsid w:val="00A570D6"/>
    <w:rsid w:val="00A655B9"/>
    <w:rsid w:val="00A77E10"/>
    <w:rsid w:val="00A850D5"/>
    <w:rsid w:val="00A87582"/>
    <w:rsid w:val="00AC06FF"/>
    <w:rsid w:val="00AD5852"/>
    <w:rsid w:val="00AE04F0"/>
    <w:rsid w:val="00AE098A"/>
    <w:rsid w:val="00AF2AA0"/>
    <w:rsid w:val="00AF2D40"/>
    <w:rsid w:val="00AF6AE9"/>
    <w:rsid w:val="00B02F37"/>
    <w:rsid w:val="00B07DF1"/>
    <w:rsid w:val="00B31099"/>
    <w:rsid w:val="00B32657"/>
    <w:rsid w:val="00B54F42"/>
    <w:rsid w:val="00B55836"/>
    <w:rsid w:val="00B65D14"/>
    <w:rsid w:val="00B71686"/>
    <w:rsid w:val="00B75C2A"/>
    <w:rsid w:val="00B77575"/>
    <w:rsid w:val="00B922DB"/>
    <w:rsid w:val="00B94B76"/>
    <w:rsid w:val="00B97BE4"/>
    <w:rsid w:val="00BB7494"/>
    <w:rsid w:val="00BC3BB3"/>
    <w:rsid w:val="00BD2AE8"/>
    <w:rsid w:val="00BD2C76"/>
    <w:rsid w:val="00BD5E81"/>
    <w:rsid w:val="00BD66FF"/>
    <w:rsid w:val="00BE1273"/>
    <w:rsid w:val="00BF5E41"/>
    <w:rsid w:val="00C06F9F"/>
    <w:rsid w:val="00C1348F"/>
    <w:rsid w:val="00C40F80"/>
    <w:rsid w:val="00C47673"/>
    <w:rsid w:val="00C57931"/>
    <w:rsid w:val="00C66369"/>
    <w:rsid w:val="00C72974"/>
    <w:rsid w:val="00C84917"/>
    <w:rsid w:val="00C87388"/>
    <w:rsid w:val="00C955E1"/>
    <w:rsid w:val="00C9674D"/>
    <w:rsid w:val="00C97B03"/>
    <w:rsid w:val="00CA5968"/>
    <w:rsid w:val="00CB072E"/>
    <w:rsid w:val="00CC4BAC"/>
    <w:rsid w:val="00CD01A5"/>
    <w:rsid w:val="00CE730F"/>
    <w:rsid w:val="00D12072"/>
    <w:rsid w:val="00D157AF"/>
    <w:rsid w:val="00D15964"/>
    <w:rsid w:val="00D20727"/>
    <w:rsid w:val="00D32ACD"/>
    <w:rsid w:val="00D57281"/>
    <w:rsid w:val="00D63F2A"/>
    <w:rsid w:val="00D65D54"/>
    <w:rsid w:val="00D70AD7"/>
    <w:rsid w:val="00D7306A"/>
    <w:rsid w:val="00D973CE"/>
    <w:rsid w:val="00D97464"/>
    <w:rsid w:val="00DA17C3"/>
    <w:rsid w:val="00DA69B7"/>
    <w:rsid w:val="00DA707C"/>
    <w:rsid w:val="00DB302D"/>
    <w:rsid w:val="00DB4AA3"/>
    <w:rsid w:val="00DE2A3C"/>
    <w:rsid w:val="00DE5029"/>
    <w:rsid w:val="00DE5876"/>
    <w:rsid w:val="00DF3CE3"/>
    <w:rsid w:val="00E009D0"/>
    <w:rsid w:val="00E146DD"/>
    <w:rsid w:val="00E23A97"/>
    <w:rsid w:val="00E36D61"/>
    <w:rsid w:val="00E42CF4"/>
    <w:rsid w:val="00E5771C"/>
    <w:rsid w:val="00E60F8B"/>
    <w:rsid w:val="00E65344"/>
    <w:rsid w:val="00E66068"/>
    <w:rsid w:val="00E80228"/>
    <w:rsid w:val="00EA2AFD"/>
    <w:rsid w:val="00EA728E"/>
    <w:rsid w:val="00EB0EEF"/>
    <w:rsid w:val="00EC0FEA"/>
    <w:rsid w:val="00EC5E26"/>
    <w:rsid w:val="00ED0A44"/>
    <w:rsid w:val="00ED2F76"/>
    <w:rsid w:val="00ED7249"/>
    <w:rsid w:val="00EE2236"/>
    <w:rsid w:val="00EE3C32"/>
    <w:rsid w:val="00EF4578"/>
    <w:rsid w:val="00F00751"/>
    <w:rsid w:val="00F116F9"/>
    <w:rsid w:val="00F257B3"/>
    <w:rsid w:val="00F25D45"/>
    <w:rsid w:val="00F266A7"/>
    <w:rsid w:val="00F338E8"/>
    <w:rsid w:val="00F40318"/>
    <w:rsid w:val="00F475BB"/>
    <w:rsid w:val="00F521E2"/>
    <w:rsid w:val="00F5501E"/>
    <w:rsid w:val="00F713EA"/>
    <w:rsid w:val="00F73447"/>
    <w:rsid w:val="00F759A5"/>
    <w:rsid w:val="00F76B01"/>
    <w:rsid w:val="00F80636"/>
    <w:rsid w:val="00F81565"/>
    <w:rsid w:val="00F90292"/>
    <w:rsid w:val="00F90301"/>
    <w:rsid w:val="00F90BA3"/>
    <w:rsid w:val="00F9562A"/>
    <w:rsid w:val="00FA0221"/>
    <w:rsid w:val="00FA5951"/>
    <w:rsid w:val="00FB106A"/>
    <w:rsid w:val="00FB341B"/>
    <w:rsid w:val="00FD13F2"/>
    <w:rsid w:val="00FE0485"/>
    <w:rsid w:val="00FE16FB"/>
    <w:rsid w:val="00FE64D1"/>
    <w:rsid w:val="00FF3A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7B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A3D2B"/>
    <w:rPr>
      <w:color w:val="0000FF"/>
      <w:u w:val="single"/>
    </w:rPr>
  </w:style>
  <w:style w:type="paragraph" w:styleId="a4">
    <w:name w:val="Normal (Web)"/>
    <w:basedOn w:val="a"/>
    <w:uiPriority w:val="99"/>
    <w:rsid w:val="006A3D2B"/>
    <w:pPr>
      <w:widowControl/>
      <w:spacing w:before="100" w:beforeAutospacing="1" w:after="100" w:afterAutospacing="1"/>
      <w:jc w:val="left"/>
    </w:pPr>
    <w:rPr>
      <w:rFonts w:ascii="宋体" w:hAnsi="宋体"/>
      <w:kern w:val="0"/>
      <w:sz w:val="24"/>
    </w:rPr>
  </w:style>
  <w:style w:type="character" w:customStyle="1" w:styleId="txtcontent11">
    <w:name w:val="txtcontent11"/>
    <w:rsid w:val="006A3D2B"/>
    <w:rPr>
      <w:rFonts w:ascii="ˎ̥" w:hAnsi="ˎ̥" w:hint="default"/>
      <w:b w:val="0"/>
      <w:bCs w:val="0"/>
      <w:color w:val="000000"/>
      <w:sz w:val="21"/>
      <w:szCs w:val="21"/>
    </w:rPr>
  </w:style>
  <w:style w:type="paragraph" w:styleId="a5">
    <w:name w:val="header"/>
    <w:basedOn w:val="a"/>
    <w:rsid w:val="00AD5852"/>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rsid w:val="00AD5852"/>
    <w:pPr>
      <w:tabs>
        <w:tab w:val="center" w:pos="4153"/>
        <w:tab w:val="right" w:pos="8306"/>
      </w:tabs>
      <w:snapToGrid w:val="0"/>
      <w:jc w:val="left"/>
    </w:pPr>
    <w:rPr>
      <w:sz w:val="18"/>
      <w:szCs w:val="18"/>
    </w:rPr>
  </w:style>
  <w:style w:type="paragraph" w:customStyle="1" w:styleId="ParaCharCharCharCharCharCharCharCharCharCharCharChar">
    <w:name w:val="默认段落字体 Para Char Char Char Char Char Char Char Char Char Char Char Char"/>
    <w:basedOn w:val="a"/>
    <w:autoRedefine/>
    <w:rsid w:val="002770F8"/>
    <w:pPr>
      <w:tabs>
        <w:tab w:val="num" w:pos="840"/>
      </w:tabs>
      <w:ind w:left="840" w:hanging="360"/>
    </w:pPr>
    <w:rPr>
      <w:sz w:val="24"/>
    </w:rPr>
  </w:style>
  <w:style w:type="paragraph" w:customStyle="1" w:styleId="ecxmsonormal">
    <w:name w:val="ecxmsonormal"/>
    <w:basedOn w:val="a"/>
    <w:rsid w:val="002770F8"/>
    <w:pPr>
      <w:widowControl/>
      <w:spacing w:before="100" w:beforeAutospacing="1" w:after="100" w:afterAutospacing="1"/>
      <w:jc w:val="left"/>
    </w:pPr>
    <w:rPr>
      <w:rFonts w:ascii="宋体" w:hAnsi="宋体" w:cs="宋体"/>
      <w:kern w:val="0"/>
      <w:sz w:val="24"/>
      <w:lang w:bidi="bo-CN"/>
    </w:rPr>
  </w:style>
  <w:style w:type="paragraph" w:styleId="a7">
    <w:name w:val="Normal Indent"/>
    <w:aliases w:val="特点,表正文,正文非缩进,段1,正文缩进1"/>
    <w:basedOn w:val="a"/>
    <w:rsid w:val="00840118"/>
    <w:pPr>
      <w:ind w:firstLine="420"/>
    </w:pPr>
  </w:style>
  <w:style w:type="paragraph" w:styleId="a8">
    <w:name w:val="Balloon Text"/>
    <w:basedOn w:val="a"/>
    <w:link w:val="Char0"/>
    <w:rsid w:val="00F9562A"/>
    <w:rPr>
      <w:sz w:val="18"/>
      <w:szCs w:val="18"/>
    </w:rPr>
  </w:style>
  <w:style w:type="character" w:customStyle="1" w:styleId="Char0">
    <w:name w:val="批注框文本 Char"/>
    <w:link w:val="a8"/>
    <w:rsid w:val="00F9562A"/>
    <w:rPr>
      <w:kern w:val="2"/>
      <w:sz w:val="18"/>
      <w:szCs w:val="18"/>
    </w:rPr>
  </w:style>
  <w:style w:type="character" w:customStyle="1" w:styleId="Char">
    <w:name w:val="页脚 Char"/>
    <w:link w:val="a6"/>
    <w:uiPriority w:val="99"/>
    <w:rsid w:val="00B77575"/>
    <w:rPr>
      <w:kern w:val="2"/>
      <w:sz w:val="18"/>
      <w:szCs w:val="18"/>
    </w:rPr>
  </w:style>
  <w:style w:type="table" w:styleId="a9">
    <w:name w:val="Table Grid"/>
    <w:basedOn w:val="a1"/>
    <w:rsid w:val="00495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rsid w:val="00A850D5"/>
    <w:rPr>
      <w:sz w:val="21"/>
      <w:szCs w:val="21"/>
    </w:rPr>
  </w:style>
  <w:style w:type="paragraph" w:styleId="ab">
    <w:name w:val="annotation text"/>
    <w:basedOn w:val="a"/>
    <w:link w:val="Char1"/>
    <w:rsid w:val="00A850D5"/>
    <w:pPr>
      <w:jc w:val="left"/>
    </w:pPr>
  </w:style>
  <w:style w:type="character" w:customStyle="1" w:styleId="Char1">
    <w:name w:val="批注文字 Char"/>
    <w:basedOn w:val="a0"/>
    <w:link w:val="ab"/>
    <w:rsid w:val="00A850D5"/>
    <w:rPr>
      <w:kern w:val="2"/>
      <w:sz w:val="21"/>
      <w:szCs w:val="24"/>
    </w:rPr>
  </w:style>
  <w:style w:type="paragraph" w:styleId="ac">
    <w:name w:val="annotation subject"/>
    <w:basedOn w:val="ab"/>
    <w:next w:val="ab"/>
    <w:link w:val="Char2"/>
    <w:rsid w:val="00A850D5"/>
    <w:rPr>
      <w:b/>
      <w:bCs/>
    </w:rPr>
  </w:style>
  <w:style w:type="character" w:customStyle="1" w:styleId="Char2">
    <w:name w:val="批注主题 Char"/>
    <w:basedOn w:val="Char1"/>
    <w:link w:val="ac"/>
    <w:rsid w:val="00A850D5"/>
    <w:rPr>
      <w:b/>
      <w:bCs/>
      <w:kern w:val="2"/>
      <w:sz w:val="21"/>
      <w:szCs w:val="24"/>
    </w:rPr>
  </w:style>
  <w:style w:type="paragraph" w:styleId="ad">
    <w:name w:val="List Paragraph"/>
    <w:basedOn w:val="a"/>
    <w:uiPriority w:val="34"/>
    <w:qFormat/>
    <w:rsid w:val="00AF2D40"/>
    <w:pPr>
      <w:ind w:firstLineChars="200" w:firstLine="420"/>
    </w:pPr>
  </w:style>
  <w:style w:type="paragraph" w:styleId="ae">
    <w:name w:val="Revision"/>
    <w:hidden/>
    <w:uiPriority w:val="99"/>
    <w:semiHidden/>
    <w:rsid w:val="00777E20"/>
    <w:rPr>
      <w:kern w:val="2"/>
      <w:sz w:val="21"/>
      <w:szCs w:val="24"/>
    </w:rPr>
  </w:style>
  <w:style w:type="character" w:customStyle="1" w:styleId="UnresolvedMention">
    <w:name w:val="Unresolved Mention"/>
    <w:basedOn w:val="a0"/>
    <w:uiPriority w:val="99"/>
    <w:semiHidden/>
    <w:unhideWhenUsed/>
    <w:rsid w:val="002437F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002475">
      <w:bodyDiv w:val="1"/>
      <w:marLeft w:val="0"/>
      <w:marRight w:val="0"/>
      <w:marTop w:val="0"/>
      <w:marBottom w:val="0"/>
      <w:divBdr>
        <w:top w:val="none" w:sz="0" w:space="0" w:color="auto"/>
        <w:left w:val="none" w:sz="0" w:space="0" w:color="auto"/>
        <w:bottom w:val="none" w:sz="0" w:space="0" w:color="auto"/>
        <w:right w:val="none" w:sz="0" w:space="0" w:color="auto"/>
      </w:divBdr>
    </w:div>
    <w:div w:id="71006652">
      <w:bodyDiv w:val="1"/>
      <w:marLeft w:val="0"/>
      <w:marRight w:val="0"/>
      <w:marTop w:val="0"/>
      <w:marBottom w:val="0"/>
      <w:divBdr>
        <w:top w:val="none" w:sz="0" w:space="0" w:color="auto"/>
        <w:left w:val="none" w:sz="0" w:space="0" w:color="auto"/>
        <w:bottom w:val="none" w:sz="0" w:space="0" w:color="auto"/>
        <w:right w:val="none" w:sz="0" w:space="0" w:color="auto"/>
      </w:divBdr>
      <w:divsChild>
        <w:div w:id="220600662">
          <w:marLeft w:val="0"/>
          <w:marRight w:val="0"/>
          <w:marTop w:val="450"/>
          <w:marBottom w:val="450"/>
          <w:divBdr>
            <w:top w:val="none" w:sz="0" w:space="0" w:color="auto"/>
            <w:left w:val="none" w:sz="0" w:space="0" w:color="auto"/>
            <w:bottom w:val="none" w:sz="0" w:space="0" w:color="auto"/>
            <w:right w:val="none" w:sz="0" w:space="0" w:color="auto"/>
          </w:divBdr>
          <w:divsChild>
            <w:div w:id="1018384256">
              <w:marLeft w:val="0"/>
              <w:marRight w:val="0"/>
              <w:marTop w:val="0"/>
              <w:marBottom w:val="0"/>
              <w:divBdr>
                <w:top w:val="none" w:sz="0" w:space="0" w:color="auto"/>
                <w:left w:val="none" w:sz="0" w:space="0" w:color="auto"/>
                <w:bottom w:val="none" w:sz="0" w:space="0" w:color="auto"/>
                <w:right w:val="none" w:sz="0" w:space="0" w:color="auto"/>
              </w:divBdr>
              <w:divsChild>
                <w:div w:id="1719164519">
                  <w:marLeft w:val="0"/>
                  <w:marRight w:val="0"/>
                  <w:marTop w:val="0"/>
                  <w:marBottom w:val="0"/>
                  <w:divBdr>
                    <w:top w:val="none" w:sz="0" w:space="0" w:color="auto"/>
                    <w:left w:val="none" w:sz="0" w:space="0" w:color="auto"/>
                    <w:bottom w:val="none" w:sz="0" w:space="0" w:color="auto"/>
                    <w:right w:val="none" w:sz="0" w:space="0" w:color="auto"/>
                  </w:divBdr>
                  <w:divsChild>
                    <w:div w:id="7415169">
                      <w:marLeft w:val="0"/>
                      <w:marRight w:val="0"/>
                      <w:marTop w:val="0"/>
                      <w:marBottom w:val="0"/>
                      <w:divBdr>
                        <w:top w:val="none" w:sz="0" w:space="0" w:color="auto"/>
                        <w:left w:val="none" w:sz="0" w:space="0" w:color="auto"/>
                        <w:bottom w:val="none" w:sz="0" w:space="0" w:color="auto"/>
                        <w:right w:val="none" w:sz="0" w:space="0" w:color="auto"/>
                      </w:divBdr>
                      <w:divsChild>
                        <w:div w:id="12035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279579">
      <w:bodyDiv w:val="1"/>
      <w:marLeft w:val="0"/>
      <w:marRight w:val="0"/>
      <w:marTop w:val="0"/>
      <w:marBottom w:val="0"/>
      <w:divBdr>
        <w:top w:val="none" w:sz="0" w:space="0" w:color="auto"/>
        <w:left w:val="none" w:sz="0" w:space="0" w:color="auto"/>
        <w:bottom w:val="none" w:sz="0" w:space="0" w:color="auto"/>
        <w:right w:val="none" w:sz="0" w:space="0" w:color="auto"/>
      </w:divBdr>
      <w:divsChild>
        <w:div w:id="866993300">
          <w:marLeft w:val="0"/>
          <w:marRight w:val="0"/>
          <w:marTop w:val="450"/>
          <w:marBottom w:val="450"/>
          <w:divBdr>
            <w:top w:val="none" w:sz="0" w:space="0" w:color="auto"/>
            <w:left w:val="none" w:sz="0" w:space="0" w:color="auto"/>
            <w:bottom w:val="none" w:sz="0" w:space="0" w:color="auto"/>
            <w:right w:val="none" w:sz="0" w:space="0" w:color="auto"/>
          </w:divBdr>
          <w:divsChild>
            <w:div w:id="301663187">
              <w:marLeft w:val="0"/>
              <w:marRight w:val="0"/>
              <w:marTop w:val="0"/>
              <w:marBottom w:val="0"/>
              <w:divBdr>
                <w:top w:val="none" w:sz="0" w:space="0" w:color="auto"/>
                <w:left w:val="none" w:sz="0" w:space="0" w:color="auto"/>
                <w:bottom w:val="none" w:sz="0" w:space="0" w:color="auto"/>
                <w:right w:val="none" w:sz="0" w:space="0" w:color="auto"/>
              </w:divBdr>
              <w:divsChild>
                <w:div w:id="1427656486">
                  <w:marLeft w:val="0"/>
                  <w:marRight w:val="0"/>
                  <w:marTop w:val="0"/>
                  <w:marBottom w:val="0"/>
                  <w:divBdr>
                    <w:top w:val="none" w:sz="0" w:space="0" w:color="auto"/>
                    <w:left w:val="none" w:sz="0" w:space="0" w:color="auto"/>
                    <w:bottom w:val="none" w:sz="0" w:space="0" w:color="auto"/>
                    <w:right w:val="none" w:sz="0" w:space="0" w:color="auto"/>
                  </w:divBdr>
                  <w:divsChild>
                    <w:div w:id="1466697250">
                      <w:marLeft w:val="0"/>
                      <w:marRight w:val="0"/>
                      <w:marTop w:val="0"/>
                      <w:marBottom w:val="0"/>
                      <w:divBdr>
                        <w:top w:val="none" w:sz="0" w:space="0" w:color="auto"/>
                        <w:left w:val="none" w:sz="0" w:space="0" w:color="auto"/>
                        <w:bottom w:val="none" w:sz="0" w:space="0" w:color="auto"/>
                        <w:right w:val="none" w:sz="0" w:space="0" w:color="auto"/>
                      </w:divBdr>
                      <w:divsChild>
                        <w:div w:id="1253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674565">
      <w:bodyDiv w:val="1"/>
      <w:marLeft w:val="0"/>
      <w:marRight w:val="0"/>
      <w:marTop w:val="0"/>
      <w:marBottom w:val="0"/>
      <w:divBdr>
        <w:top w:val="none" w:sz="0" w:space="0" w:color="auto"/>
        <w:left w:val="none" w:sz="0" w:space="0" w:color="auto"/>
        <w:bottom w:val="none" w:sz="0" w:space="0" w:color="auto"/>
        <w:right w:val="none" w:sz="0" w:space="0" w:color="auto"/>
      </w:divBdr>
      <w:divsChild>
        <w:div w:id="422998228">
          <w:marLeft w:val="0"/>
          <w:marRight w:val="0"/>
          <w:marTop w:val="450"/>
          <w:marBottom w:val="450"/>
          <w:divBdr>
            <w:top w:val="none" w:sz="0" w:space="0" w:color="auto"/>
            <w:left w:val="none" w:sz="0" w:space="0" w:color="auto"/>
            <w:bottom w:val="none" w:sz="0" w:space="0" w:color="auto"/>
            <w:right w:val="none" w:sz="0" w:space="0" w:color="auto"/>
          </w:divBdr>
          <w:divsChild>
            <w:div w:id="674767138">
              <w:marLeft w:val="0"/>
              <w:marRight w:val="0"/>
              <w:marTop w:val="0"/>
              <w:marBottom w:val="0"/>
              <w:divBdr>
                <w:top w:val="none" w:sz="0" w:space="0" w:color="auto"/>
                <w:left w:val="none" w:sz="0" w:space="0" w:color="auto"/>
                <w:bottom w:val="none" w:sz="0" w:space="0" w:color="auto"/>
                <w:right w:val="none" w:sz="0" w:space="0" w:color="auto"/>
              </w:divBdr>
              <w:divsChild>
                <w:div w:id="75329325">
                  <w:marLeft w:val="0"/>
                  <w:marRight w:val="0"/>
                  <w:marTop w:val="0"/>
                  <w:marBottom w:val="0"/>
                  <w:divBdr>
                    <w:top w:val="none" w:sz="0" w:space="0" w:color="auto"/>
                    <w:left w:val="none" w:sz="0" w:space="0" w:color="auto"/>
                    <w:bottom w:val="none" w:sz="0" w:space="0" w:color="auto"/>
                    <w:right w:val="none" w:sz="0" w:space="0" w:color="auto"/>
                  </w:divBdr>
                  <w:divsChild>
                    <w:div w:id="285700754">
                      <w:marLeft w:val="0"/>
                      <w:marRight w:val="0"/>
                      <w:marTop w:val="0"/>
                      <w:marBottom w:val="0"/>
                      <w:divBdr>
                        <w:top w:val="none" w:sz="0" w:space="0" w:color="auto"/>
                        <w:left w:val="none" w:sz="0" w:space="0" w:color="auto"/>
                        <w:bottom w:val="none" w:sz="0" w:space="0" w:color="auto"/>
                        <w:right w:val="none" w:sz="0" w:space="0" w:color="auto"/>
                      </w:divBdr>
                      <w:divsChild>
                        <w:div w:id="20811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140152">
      <w:bodyDiv w:val="1"/>
      <w:marLeft w:val="0"/>
      <w:marRight w:val="0"/>
      <w:marTop w:val="0"/>
      <w:marBottom w:val="0"/>
      <w:divBdr>
        <w:top w:val="none" w:sz="0" w:space="0" w:color="auto"/>
        <w:left w:val="none" w:sz="0" w:space="0" w:color="auto"/>
        <w:bottom w:val="none" w:sz="0" w:space="0" w:color="auto"/>
        <w:right w:val="none" w:sz="0" w:space="0" w:color="auto"/>
      </w:divBdr>
    </w:div>
    <w:div w:id="804202837">
      <w:bodyDiv w:val="1"/>
      <w:marLeft w:val="0"/>
      <w:marRight w:val="0"/>
      <w:marTop w:val="0"/>
      <w:marBottom w:val="0"/>
      <w:divBdr>
        <w:top w:val="none" w:sz="0" w:space="0" w:color="auto"/>
        <w:left w:val="none" w:sz="0" w:space="0" w:color="auto"/>
        <w:bottom w:val="none" w:sz="0" w:space="0" w:color="auto"/>
        <w:right w:val="none" w:sz="0" w:space="0" w:color="auto"/>
      </w:divBdr>
    </w:div>
    <w:div w:id="905140070">
      <w:bodyDiv w:val="1"/>
      <w:marLeft w:val="0"/>
      <w:marRight w:val="0"/>
      <w:marTop w:val="0"/>
      <w:marBottom w:val="0"/>
      <w:divBdr>
        <w:top w:val="none" w:sz="0" w:space="0" w:color="auto"/>
        <w:left w:val="none" w:sz="0" w:space="0" w:color="auto"/>
        <w:bottom w:val="none" w:sz="0" w:space="0" w:color="auto"/>
        <w:right w:val="none" w:sz="0" w:space="0" w:color="auto"/>
      </w:divBdr>
    </w:div>
    <w:div w:id="1075857984">
      <w:bodyDiv w:val="1"/>
      <w:marLeft w:val="0"/>
      <w:marRight w:val="0"/>
      <w:marTop w:val="0"/>
      <w:marBottom w:val="0"/>
      <w:divBdr>
        <w:top w:val="none" w:sz="0" w:space="0" w:color="auto"/>
        <w:left w:val="none" w:sz="0" w:space="0" w:color="auto"/>
        <w:bottom w:val="none" w:sz="0" w:space="0" w:color="auto"/>
        <w:right w:val="none" w:sz="0" w:space="0" w:color="auto"/>
      </w:divBdr>
      <w:divsChild>
        <w:div w:id="576324336">
          <w:marLeft w:val="0"/>
          <w:marRight w:val="0"/>
          <w:marTop w:val="450"/>
          <w:marBottom w:val="450"/>
          <w:divBdr>
            <w:top w:val="none" w:sz="0" w:space="0" w:color="auto"/>
            <w:left w:val="none" w:sz="0" w:space="0" w:color="auto"/>
            <w:bottom w:val="none" w:sz="0" w:space="0" w:color="auto"/>
            <w:right w:val="none" w:sz="0" w:space="0" w:color="auto"/>
          </w:divBdr>
          <w:divsChild>
            <w:div w:id="1785880707">
              <w:marLeft w:val="0"/>
              <w:marRight w:val="0"/>
              <w:marTop w:val="0"/>
              <w:marBottom w:val="0"/>
              <w:divBdr>
                <w:top w:val="none" w:sz="0" w:space="0" w:color="auto"/>
                <w:left w:val="none" w:sz="0" w:space="0" w:color="auto"/>
                <w:bottom w:val="none" w:sz="0" w:space="0" w:color="auto"/>
                <w:right w:val="none" w:sz="0" w:space="0" w:color="auto"/>
              </w:divBdr>
              <w:divsChild>
                <w:div w:id="1374888625">
                  <w:marLeft w:val="0"/>
                  <w:marRight w:val="0"/>
                  <w:marTop w:val="0"/>
                  <w:marBottom w:val="0"/>
                  <w:divBdr>
                    <w:top w:val="none" w:sz="0" w:space="0" w:color="auto"/>
                    <w:left w:val="none" w:sz="0" w:space="0" w:color="auto"/>
                    <w:bottom w:val="none" w:sz="0" w:space="0" w:color="auto"/>
                    <w:right w:val="none" w:sz="0" w:space="0" w:color="auto"/>
                  </w:divBdr>
                  <w:divsChild>
                    <w:div w:id="1913469504">
                      <w:marLeft w:val="0"/>
                      <w:marRight w:val="0"/>
                      <w:marTop w:val="0"/>
                      <w:marBottom w:val="0"/>
                      <w:divBdr>
                        <w:top w:val="none" w:sz="0" w:space="0" w:color="auto"/>
                        <w:left w:val="none" w:sz="0" w:space="0" w:color="auto"/>
                        <w:bottom w:val="none" w:sz="0" w:space="0" w:color="auto"/>
                        <w:right w:val="none" w:sz="0" w:space="0" w:color="auto"/>
                      </w:divBdr>
                      <w:divsChild>
                        <w:div w:id="4530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51744">
      <w:bodyDiv w:val="1"/>
      <w:marLeft w:val="0"/>
      <w:marRight w:val="0"/>
      <w:marTop w:val="0"/>
      <w:marBottom w:val="0"/>
      <w:divBdr>
        <w:top w:val="none" w:sz="0" w:space="0" w:color="auto"/>
        <w:left w:val="none" w:sz="0" w:space="0" w:color="auto"/>
        <w:bottom w:val="none" w:sz="0" w:space="0" w:color="auto"/>
        <w:right w:val="none" w:sz="0" w:space="0" w:color="auto"/>
      </w:divBdr>
    </w:div>
    <w:div w:id="1277518973">
      <w:bodyDiv w:val="1"/>
      <w:marLeft w:val="0"/>
      <w:marRight w:val="0"/>
      <w:marTop w:val="0"/>
      <w:marBottom w:val="0"/>
      <w:divBdr>
        <w:top w:val="none" w:sz="0" w:space="0" w:color="auto"/>
        <w:left w:val="none" w:sz="0" w:space="0" w:color="auto"/>
        <w:bottom w:val="none" w:sz="0" w:space="0" w:color="auto"/>
        <w:right w:val="none" w:sz="0" w:space="0" w:color="auto"/>
      </w:divBdr>
    </w:div>
    <w:div w:id="1450392222">
      <w:bodyDiv w:val="1"/>
      <w:marLeft w:val="0"/>
      <w:marRight w:val="0"/>
      <w:marTop w:val="0"/>
      <w:marBottom w:val="0"/>
      <w:divBdr>
        <w:top w:val="none" w:sz="0" w:space="0" w:color="auto"/>
        <w:left w:val="none" w:sz="0" w:space="0" w:color="auto"/>
        <w:bottom w:val="none" w:sz="0" w:space="0" w:color="auto"/>
        <w:right w:val="none" w:sz="0" w:space="0" w:color="auto"/>
      </w:divBdr>
    </w:div>
    <w:div w:id="1466697040">
      <w:bodyDiv w:val="1"/>
      <w:marLeft w:val="0"/>
      <w:marRight w:val="0"/>
      <w:marTop w:val="0"/>
      <w:marBottom w:val="0"/>
      <w:divBdr>
        <w:top w:val="none" w:sz="0" w:space="0" w:color="auto"/>
        <w:left w:val="none" w:sz="0" w:space="0" w:color="auto"/>
        <w:bottom w:val="none" w:sz="0" w:space="0" w:color="auto"/>
        <w:right w:val="none" w:sz="0" w:space="0" w:color="auto"/>
      </w:divBdr>
    </w:div>
    <w:div w:id="1558586648">
      <w:bodyDiv w:val="1"/>
      <w:marLeft w:val="0"/>
      <w:marRight w:val="0"/>
      <w:marTop w:val="0"/>
      <w:marBottom w:val="0"/>
      <w:divBdr>
        <w:top w:val="none" w:sz="0" w:space="0" w:color="auto"/>
        <w:left w:val="none" w:sz="0" w:space="0" w:color="auto"/>
        <w:bottom w:val="none" w:sz="0" w:space="0" w:color="auto"/>
        <w:right w:val="none" w:sz="0" w:space="0" w:color="auto"/>
      </w:divBdr>
    </w:div>
    <w:div w:id="1576554275">
      <w:bodyDiv w:val="1"/>
      <w:marLeft w:val="0"/>
      <w:marRight w:val="0"/>
      <w:marTop w:val="0"/>
      <w:marBottom w:val="0"/>
      <w:divBdr>
        <w:top w:val="none" w:sz="0" w:space="0" w:color="auto"/>
        <w:left w:val="none" w:sz="0" w:space="0" w:color="auto"/>
        <w:bottom w:val="none" w:sz="0" w:space="0" w:color="auto"/>
        <w:right w:val="none" w:sz="0" w:space="0" w:color="auto"/>
      </w:divBdr>
      <w:divsChild>
        <w:div w:id="1526596814">
          <w:marLeft w:val="0"/>
          <w:marRight w:val="0"/>
          <w:marTop w:val="450"/>
          <w:marBottom w:val="450"/>
          <w:divBdr>
            <w:top w:val="none" w:sz="0" w:space="0" w:color="auto"/>
            <w:left w:val="none" w:sz="0" w:space="0" w:color="auto"/>
            <w:bottom w:val="none" w:sz="0" w:space="0" w:color="auto"/>
            <w:right w:val="none" w:sz="0" w:space="0" w:color="auto"/>
          </w:divBdr>
          <w:divsChild>
            <w:div w:id="1581719430">
              <w:marLeft w:val="0"/>
              <w:marRight w:val="0"/>
              <w:marTop w:val="0"/>
              <w:marBottom w:val="0"/>
              <w:divBdr>
                <w:top w:val="none" w:sz="0" w:space="0" w:color="auto"/>
                <w:left w:val="none" w:sz="0" w:space="0" w:color="auto"/>
                <w:bottom w:val="none" w:sz="0" w:space="0" w:color="auto"/>
                <w:right w:val="none" w:sz="0" w:space="0" w:color="auto"/>
              </w:divBdr>
              <w:divsChild>
                <w:div w:id="167141145">
                  <w:marLeft w:val="0"/>
                  <w:marRight w:val="0"/>
                  <w:marTop w:val="0"/>
                  <w:marBottom w:val="0"/>
                  <w:divBdr>
                    <w:top w:val="none" w:sz="0" w:space="0" w:color="auto"/>
                    <w:left w:val="none" w:sz="0" w:space="0" w:color="auto"/>
                    <w:bottom w:val="none" w:sz="0" w:space="0" w:color="auto"/>
                    <w:right w:val="none" w:sz="0" w:space="0" w:color="auto"/>
                  </w:divBdr>
                  <w:divsChild>
                    <w:div w:id="1680766748">
                      <w:marLeft w:val="0"/>
                      <w:marRight w:val="0"/>
                      <w:marTop w:val="0"/>
                      <w:marBottom w:val="0"/>
                      <w:divBdr>
                        <w:top w:val="none" w:sz="0" w:space="0" w:color="auto"/>
                        <w:left w:val="none" w:sz="0" w:space="0" w:color="auto"/>
                        <w:bottom w:val="none" w:sz="0" w:space="0" w:color="auto"/>
                        <w:right w:val="none" w:sz="0" w:space="0" w:color="auto"/>
                      </w:divBdr>
                      <w:divsChild>
                        <w:div w:id="7726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882845">
      <w:bodyDiv w:val="1"/>
      <w:marLeft w:val="0"/>
      <w:marRight w:val="0"/>
      <w:marTop w:val="0"/>
      <w:marBottom w:val="0"/>
      <w:divBdr>
        <w:top w:val="none" w:sz="0" w:space="0" w:color="auto"/>
        <w:left w:val="none" w:sz="0" w:space="0" w:color="auto"/>
        <w:bottom w:val="none" w:sz="0" w:space="0" w:color="auto"/>
        <w:right w:val="none" w:sz="0" w:space="0" w:color="auto"/>
      </w:divBdr>
    </w:div>
    <w:div w:id="1631471306">
      <w:bodyDiv w:val="1"/>
      <w:marLeft w:val="0"/>
      <w:marRight w:val="0"/>
      <w:marTop w:val="0"/>
      <w:marBottom w:val="0"/>
      <w:divBdr>
        <w:top w:val="none" w:sz="0" w:space="0" w:color="auto"/>
        <w:left w:val="none" w:sz="0" w:space="0" w:color="auto"/>
        <w:bottom w:val="none" w:sz="0" w:space="0" w:color="auto"/>
        <w:right w:val="none" w:sz="0" w:space="0" w:color="auto"/>
      </w:divBdr>
    </w:div>
    <w:div w:id="1728797350">
      <w:bodyDiv w:val="1"/>
      <w:marLeft w:val="0"/>
      <w:marRight w:val="0"/>
      <w:marTop w:val="0"/>
      <w:marBottom w:val="0"/>
      <w:divBdr>
        <w:top w:val="none" w:sz="0" w:space="0" w:color="auto"/>
        <w:left w:val="none" w:sz="0" w:space="0" w:color="auto"/>
        <w:bottom w:val="none" w:sz="0" w:space="0" w:color="auto"/>
        <w:right w:val="none" w:sz="0" w:space="0" w:color="auto"/>
      </w:divBdr>
      <w:divsChild>
        <w:div w:id="946306820">
          <w:marLeft w:val="0"/>
          <w:marRight w:val="0"/>
          <w:marTop w:val="450"/>
          <w:marBottom w:val="450"/>
          <w:divBdr>
            <w:top w:val="none" w:sz="0" w:space="0" w:color="auto"/>
            <w:left w:val="none" w:sz="0" w:space="0" w:color="auto"/>
            <w:bottom w:val="none" w:sz="0" w:space="0" w:color="auto"/>
            <w:right w:val="none" w:sz="0" w:space="0" w:color="auto"/>
          </w:divBdr>
          <w:divsChild>
            <w:div w:id="533080635">
              <w:marLeft w:val="0"/>
              <w:marRight w:val="0"/>
              <w:marTop w:val="0"/>
              <w:marBottom w:val="0"/>
              <w:divBdr>
                <w:top w:val="none" w:sz="0" w:space="0" w:color="auto"/>
                <w:left w:val="none" w:sz="0" w:space="0" w:color="auto"/>
                <w:bottom w:val="none" w:sz="0" w:space="0" w:color="auto"/>
                <w:right w:val="none" w:sz="0" w:space="0" w:color="auto"/>
              </w:divBdr>
              <w:divsChild>
                <w:div w:id="1782066960">
                  <w:marLeft w:val="0"/>
                  <w:marRight w:val="0"/>
                  <w:marTop w:val="0"/>
                  <w:marBottom w:val="0"/>
                  <w:divBdr>
                    <w:top w:val="none" w:sz="0" w:space="0" w:color="auto"/>
                    <w:left w:val="none" w:sz="0" w:space="0" w:color="auto"/>
                    <w:bottom w:val="none" w:sz="0" w:space="0" w:color="auto"/>
                    <w:right w:val="none" w:sz="0" w:space="0" w:color="auto"/>
                  </w:divBdr>
                  <w:divsChild>
                    <w:div w:id="929045979">
                      <w:marLeft w:val="0"/>
                      <w:marRight w:val="0"/>
                      <w:marTop w:val="0"/>
                      <w:marBottom w:val="0"/>
                      <w:divBdr>
                        <w:top w:val="none" w:sz="0" w:space="0" w:color="auto"/>
                        <w:left w:val="none" w:sz="0" w:space="0" w:color="auto"/>
                        <w:bottom w:val="none" w:sz="0" w:space="0" w:color="auto"/>
                        <w:right w:val="none" w:sz="0" w:space="0" w:color="auto"/>
                      </w:divBdr>
                      <w:divsChild>
                        <w:div w:id="8814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673379">
      <w:bodyDiv w:val="1"/>
      <w:marLeft w:val="0"/>
      <w:marRight w:val="0"/>
      <w:marTop w:val="0"/>
      <w:marBottom w:val="0"/>
      <w:divBdr>
        <w:top w:val="none" w:sz="0" w:space="0" w:color="auto"/>
        <w:left w:val="none" w:sz="0" w:space="0" w:color="auto"/>
        <w:bottom w:val="none" w:sz="0" w:space="0" w:color="auto"/>
        <w:right w:val="none" w:sz="0" w:space="0" w:color="auto"/>
      </w:divBdr>
      <w:divsChild>
        <w:div w:id="277294089">
          <w:marLeft w:val="0"/>
          <w:marRight w:val="0"/>
          <w:marTop w:val="450"/>
          <w:marBottom w:val="450"/>
          <w:divBdr>
            <w:top w:val="none" w:sz="0" w:space="0" w:color="auto"/>
            <w:left w:val="none" w:sz="0" w:space="0" w:color="auto"/>
            <w:bottom w:val="none" w:sz="0" w:space="0" w:color="auto"/>
            <w:right w:val="none" w:sz="0" w:space="0" w:color="auto"/>
          </w:divBdr>
          <w:divsChild>
            <w:div w:id="431318794">
              <w:marLeft w:val="0"/>
              <w:marRight w:val="0"/>
              <w:marTop w:val="0"/>
              <w:marBottom w:val="0"/>
              <w:divBdr>
                <w:top w:val="none" w:sz="0" w:space="0" w:color="auto"/>
                <w:left w:val="none" w:sz="0" w:space="0" w:color="auto"/>
                <w:bottom w:val="none" w:sz="0" w:space="0" w:color="auto"/>
                <w:right w:val="none" w:sz="0" w:space="0" w:color="auto"/>
              </w:divBdr>
              <w:divsChild>
                <w:div w:id="919950743">
                  <w:marLeft w:val="0"/>
                  <w:marRight w:val="0"/>
                  <w:marTop w:val="0"/>
                  <w:marBottom w:val="0"/>
                  <w:divBdr>
                    <w:top w:val="none" w:sz="0" w:space="0" w:color="auto"/>
                    <w:left w:val="none" w:sz="0" w:space="0" w:color="auto"/>
                    <w:bottom w:val="none" w:sz="0" w:space="0" w:color="auto"/>
                    <w:right w:val="none" w:sz="0" w:space="0" w:color="auto"/>
                  </w:divBdr>
                  <w:divsChild>
                    <w:div w:id="648510941">
                      <w:marLeft w:val="0"/>
                      <w:marRight w:val="0"/>
                      <w:marTop w:val="0"/>
                      <w:marBottom w:val="0"/>
                      <w:divBdr>
                        <w:top w:val="none" w:sz="0" w:space="0" w:color="auto"/>
                        <w:left w:val="none" w:sz="0" w:space="0" w:color="auto"/>
                        <w:bottom w:val="none" w:sz="0" w:space="0" w:color="auto"/>
                        <w:right w:val="none" w:sz="0" w:space="0" w:color="auto"/>
                      </w:divBdr>
                      <w:divsChild>
                        <w:div w:id="1072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342363">
      <w:bodyDiv w:val="1"/>
      <w:marLeft w:val="0"/>
      <w:marRight w:val="0"/>
      <w:marTop w:val="0"/>
      <w:marBottom w:val="0"/>
      <w:divBdr>
        <w:top w:val="none" w:sz="0" w:space="0" w:color="auto"/>
        <w:left w:val="none" w:sz="0" w:space="0" w:color="auto"/>
        <w:bottom w:val="none" w:sz="0" w:space="0" w:color="auto"/>
        <w:right w:val="none" w:sz="0" w:space="0" w:color="auto"/>
      </w:divBdr>
    </w:div>
    <w:div w:id="1849129944">
      <w:bodyDiv w:val="1"/>
      <w:marLeft w:val="0"/>
      <w:marRight w:val="0"/>
      <w:marTop w:val="0"/>
      <w:marBottom w:val="0"/>
      <w:divBdr>
        <w:top w:val="none" w:sz="0" w:space="0" w:color="auto"/>
        <w:left w:val="none" w:sz="0" w:space="0" w:color="auto"/>
        <w:bottom w:val="none" w:sz="0" w:space="0" w:color="auto"/>
        <w:right w:val="none" w:sz="0" w:space="0" w:color="auto"/>
      </w:divBdr>
    </w:div>
    <w:div w:id="1949117321">
      <w:bodyDiv w:val="1"/>
      <w:marLeft w:val="0"/>
      <w:marRight w:val="0"/>
      <w:marTop w:val="0"/>
      <w:marBottom w:val="0"/>
      <w:divBdr>
        <w:top w:val="none" w:sz="0" w:space="0" w:color="auto"/>
        <w:left w:val="none" w:sz="0" w:space="0" w:color="auto"/>
        <w:bottom w:val="none" w:sz="0" w:space="0" w:color="auto"/>
        <w:right w:val="none" w:sz="0" w:space="0" w:color="auto"/>
      </w:divBdr>
    </w:div>
    <w:div w:id="2015574141">
      <w:bodyDiv w:val="1"/>
      <w:marLeft w:val="0"/>
      <w:marRight w:val="0"/>
      <w:marTop w:val="0"/>
      <w:marBottom w:val="0"/>
      <w:divBdr>
        <w:top w:val="none" w:sz="0" w:space="0" w:color="auto"/>
        <w:left w:val="none" w:sz="0" w:space="0" w:color="auto"/>
        <w:bottom w:val="none" w:sz="0" w:space="0" w:color="auto"/>
        <w:right w:val="none" w:sz="0" w:space="0" w:color="auto"/>
      </w:divBdr>
    </w:div>
    <w:div w:id="2036886835">
      <w:bodyDiv w:val="1"/>
      <w:marLeft w:val="0"/>
      <w:marRight w:val="0"/>
      <w:marTop w:val="0"/>
      <w:marBottom w:val="0"/>
      <w:divBdr>
        <w:top w:val="none" w:sz="0" w:space="0" w:color="auto"/>
        <w:left w:val="none" w:sz="0" w:space="0" w:color="auto"/>
        <w:bottom w:val="none" w:sz="0" w:space="0" w:color="auto"/>
        <w:right w:val="none" w:sz="0" w:space="0" w:color="auto"/>
      </w:divBdr>
      <w:divsChild>
        <w:div w:id="1059479952">
          <w:marLeft w:val="0"/>
          <w:marRight w:val="0"/>
          <w:marTop w:val="450"/>
          <w:marBottom w:val="450"/>
          <w:divBdr>
            <w:top w:val="none" w:sz="0" w:space="0" w:color="auto"/>
            <w:left w:val="none" w:sz="0" w:space="0" w:color="auto"/>
            <w:bottom w:val="none" w:sz="0" w:space="0" w:color="auto"/>
            <w:right w:val="none" w:sz="0" w:space="0" w:color="auto"/>
          </w:divBdr>
          <w:divsChild>
            <w:div w:id="1812746307">
              <w:marLeft w:val="0"/>
              <w:marRight w:val="0"/>
              <w:marTop w:val="0"/>
              <w:marBottom w:val="0"/>
              <w:divBdr>
                <w:top w:val="none" w:sz="0" w:space="0" w:color="auto"/>
                <w:left w:val="none" w:sz="0" w:space="0" w:color="auto"/>
                <w:bottom w:val="none" w:sz="0" w:space="0" w:color="auto"/>
                <w:right w:val="none" w:sz="0" w:space="0" w:color="auto"/>
              </w:divBdr>
              <w:divsChild>
                <w:div w:id="213084033">
                  <w:marLeft w:val="0"/>
                  <w:marRight w:val="0"/>
                  <w:marTop w:val="0"/>
                  <w:marBottom w:val="0"/>
                  <w:divBdr>
                    <w:top w:val="none" w:sz="0" w:space="0" w:color="auto"/>
                    <w:left w:val="none" w:sz="0" w:space="0" w:color="auto"/>
                    <w:bottom w:val="none" w:sz="0" w:space="0" w:color="auto"/>
                    <w:right w:val="none" w:sz="0" w:space="0" w:color="auto"/>
                  </w:divBdr>
                  <w:divsChild>
                    <w:div w:id="914319638">
                      <w:marLeft w:val="0"/>
                      <w:marRight w:val="0"/>
                      <w:marTop w:val="0"/>
                      <w:marBottom w:val="0"/>
                      <w:divBdr>
                        <w:top w:val="none" w:sz="0" w:space="0" w:color="auto"/>
                        <w:left w:val="none" w:sz="0" w:space="0" w:color="auto"/>
                        <w:bottom w:val="none" w:sz="0" w:space="0" w:color="auto"/>
                        <w:right w:val="none" w:sz="0" w:space="0" w:color="auto"/>
                      </w:divBdr>
                      <w:divsChild>
                        <w:div w:id="13089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024081">
      <w:bodyDiv w:val="1"/>
      <w:marLeft w:val="0"/>
      <w:marRight w:val="0"/>
      <w:marTop w:val="0"/>
      <w:marBottom w:val="0"/>
      <w:divBdr>
        <w:top w:val="none" w:sz="0" w:space="0" w:color="auto"/>
        <w:left w:val="none" w:sz="0" w:space="0" w:color="auto"/>
        <w:bottom w:val="none" w:sz="0" w:space="0" w:color="auto"/>
        <w:right w:val="none" w:sz="0" w:space="0" w:color="auto"/>
      </w:divBdr>
      <w:divsChild>
        <w:div w:id="1847935654">
          <w:marLeft w:val="0"/>
          <w:marRight w:val="0"/>
          <w:marTop w:val="450"/>
          <w:marBottom w:val="450"/>
          <w:divBdr>
            <w:top w:val="none" w:sz="0" w:space="0" w:color="auto"/>
            <w:left w:val="none" w:sz="0" w:space="0" w:color="auto"/>
            <w:bottom w:val="none" w:sz="0" w:space="0" w:color="auto"/>
            <w:right w:val="none" w:sz="0" w:space="0" w:color="auto"/>
          </w:divBdr>
          <w:divsChild>
            <w:div w:id="837312118">
              <w:marLeft w:val="0"/>
              <w:marRight w:val="0"/>
              <w:marTop w:val="0"/>
              <w:marBottom w:val="0"/>
              <w:divBdr>
                <w:top w:val="none" w:sz="0" w:space="0" w:color="auto"/>
                <w:left w:val="none" w:sz="0" w:space="0" w:color="auto"/>
                <w:bottom w:val="none" w:sz="0" w:space="0" w:color="auto"/>
                <w:right w:val="none" w:sz="0" w:space="0" w:color="auto"/>
              </w:divBdr>
              <w:divsChild>
                <w:div w:id="1338994540">
                  <w:marLeft w:val="0"/>
                  <w:marRight w:val="0"/>
                  <w:marTop w:val="0"/>
                  <w:marBottom w:val="0"/>
                  <w:divBdr>
                    <w:top w:val="none" w:sz="0" w:space="0" w:color="auto"/>
                    <w:left w:val="none" w:sz="0" w:space="0" w:color="auto"/>
                    <w:bottom w:val="none" w:sz="0" w:space="0" w:color="auto"/>
                    <w:right w:val="none" w:sz="0" w:space="0" w:color="auto"/>
                  </w:divBdr>
                  <w:divsChild>
                    <w:div w:id="179125214">
                      <w:marLeft w:val="0"/>
                      <w:marRight w:val="0"/>
                      <w:marTop w:val="0"/>
                      <w:marBottom w:val="0"/>
                      <w:divBdr>
                        <w:top w:val="none" w:sz="0" w:space="0" w:color="auto"/>
                        <w:left w:val="none" w:sz="0" w:space="0" w:color="auto"/>
                        <w:bottom w:val="none" w:sz="0" w:space="0" w:color="auto"/>
                        <w:right w:val="none" w:sz="0" w:space="0" w:color="auto"/>
                      </w:divBdr>
                      <w:divsChild>
                        <w:div w:id="78199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587">
      <w:bodyDiv w:val="1"/>
      <w:marLeft w:val="0"/>
      <w:marRight w:val="0"/>
      <w:marTop w:val="0"/>
      <w:marBottom w:val="0"/>
      <w:divBdr>
        <w:top w:val="none" w:sz="0" w:space="0" w:color="auto"/>
        <w:left w:val="none" w:sz="0" w:space="0" w:color="auto"/>
        <w:bottom w:val="none" w:sz="0" w:space="0" w:color="auto"/>
        <w:right w:val="none" w:sz="0" w:space="0" w:color="auto"/>
      </w:divBdr>
      <w:divsChild>
        <w:div w:id="1494371420">
          <w:marLeft w:val="0"/>
          <w:marRight w:val="0"/>
          <w:marTop w:val="450"/>
          <w:marBottom w:val="450"/>
          <w:divBdr>
            <w:top w:val="none" w:sz="0" w:space="0" w:color="auto"/>
            <w:left w:val="none" w:sz="0" w:space="0" w:color="auto"/>
            <w:bottom w:val="none" w:sz="0" w:space="0" w:color="auto"/>
            <w:right w:val="none" w:sz="0" w:space="0" w:color="auto"/>
          </w:divBdr>
          <w:divsChild>
            <w:div w:id="959845696">
              <w:marLeft w:val="0"/>
              <w:marRight w:val="0"/>
              <w:marTop w:val="0"/>
              <w:marBottom w:val="0"/>
              <w:divBdr>
                <w:top w:val="none" w:sz="0" w:space="0" w:color="auto"/>
                <w:left w:val="none" w:sz="0" w:space="0" w:color="auto"/>
                <w:bottom w:val="none" w:sz="0" w:space="0" w:color="auto"/>
                <w:right w:val="none" w:sz="0" w:space="0" w:color="auto"/>
              </w:divBdr>
              <w:divsChild>
                <w:div w:id="851527897">
                  <w:marLeft w:val="0"/>
                  <w:marRight w:val="0"/>
                  <w:marTop w:val="0"/>
                  <w:marBottom w:val="0"/>
                  <w:divBdr>
                    <w:top w:val="none" w:sz="0" w:space="0" w:color="auto"/>
                    <w:left w:val="none" w:sz="0" w:space="0" w:color="auto"/>
                    <w:bottom w:val="none" w:sz="0" w:space="0" w:color="auto"/>
                    <w:right w:val="none" w:sz="0" w:space="0" w:color="auto"/>
                  </w:divBdr>
                  <w:divsChild>
                    <w:div w:id="1963462695">
                      <w:marLeft w:val="0"/>
                      <w:marRight w:val="0"/>
                      <w:marTop w:val="0"/>
                      <w:marBottom w:val="0"/>
                      <w:divBdr>
                        <w:top w:val="none" w:sz="0" w:space="0" w:color="auto"/>
                        <w:left w:val="none" w:sz="0" w:space="0" w:color="auto"/>
                        <w:bottom w:val="none" w:sz="0" w:space="0" w:color="auto"/>
                        <w:right w:val="none" w:sz="0" w:space="0" w:color="auto"/>
                      </w:divBdr>
                      <w:divsChild>
                        <w:div w:id="8668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751</Characters>
  <Application>Microsoft Office Word</Application>
  <DocSecurity>4</DocSecurity>
  <Lines>6</Lines>
  <Paragraphs>1</Paragraphs>
  <ScaleCrop>false</ScaleCrop>
  <Company>Microsoft</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银河增利债券型发起式证券投资基金关于新增东北证券股份有限公司为代销机构的公告</dc:title>
  <dc:subject/>
  <dc:creator>danna</dc:creator>
  <cp:keywords/>
  <cp:lastModifiedBy>ZHONGM</cp:lastModifiedBy>
  <cp:revision>2</cp:revision>
  <cp:lastPrinted>2023-01-05T06:52:00Z</cp:lastPrinted>
  <dcterms:created xsi:type="dcterms:W3CDTF">2025-07-21T16:00:00Z</dcterms:created>
  <dcterms:modified xsi:type="dcterms:W3CDTF">2025-07-21T16:00:00Z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