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jc w:val="center"/>
        <w:rPr>
          <w:rFonts w:ascii="宋体" w:hAnsi="宋体" w:hint="eastAsia"/>
          <w:b/>
          <w:sz w:val="48"/>
          <w:szCs w:val="48"/>
        </w:rPr>
      </w:pPr>
      <w:bookmarkStart w:id="0" w:name="t_6_0_table"/>
      <w:bookmarkEnd w:id="0"/>
      <w:r>
        <w:rPr>
          <w:rFonts w:ascii="宋体" w:hAnsi="宋体" w:hint="eastAsia"/>
          <w:b/>
          <w:sz w:val="48"/>
          <w:szCs w:val="48"/>
        </w:rPr>
        <w:t>安信永盛定期开放债券型发起式证券投资基金</w:t>
      </w:r>
      <w:r>
        <w:rPr>
          <w:rFonts w:ascii="宋体" w:hAnsi="宋体"/>
          <w:b/>
          <w:sz w:val="48"/>
          <w:szCs w:val="48"/>
        </w:rPr>
        <w:t>202</w:t>
      </w:r>
      <w:r>
        <w:rPr>
          <w:rFonts w:ascii="宋体" w:hAnsi="宋体" w:hint="eastAsia"/>
          <w:b/>
          <w:sz w:val="48"/>
          <w:szCs w:val="48"/>
        </w:rPr>
        <w:t>5</w:t>
      </w:r>
      <w:r>
        <w:rPr>
          <w:rFonts w:ascii="宋体" w:hAnsi="宋体"/>
          <w:b/>
          <w:sz w:val="48"/>
          <w:szCs w:val="48"/>
        </w:rPr>
        <w:t>年第</w:t>
      </w:r>
      <w:r>
        <w:rPr>
          <w:rFonts w:ascii="宋体" w:hAnsi="宋体" w:hint="eastAsia"/>
          <w:b/>
          <w:sz w:val="48"/>
          <w:szCs w:val="48"/>
        </w:rPr>
        <w:t>二</w:t>
      </w:r>
      <w:r>
        <w:rPr>
          <w:rFonts w:ascii="宋体" w:hAnsi="宋体"/>
          <w:b/>
          <w:sz w:val="48"/>
          <w:szCs w:val="48"/>
        </w:rPr>
        <w:t>次分红公告</w:t>
      </w:r>
    </w:p>
    <w:p w:rsidR="00000000" w:rsidRDefault="00000AA1">
      <w:pPr>
        <w:jc w:val="center"/>
        <w:rPr>
          <w:rFonts w:ascii="宋体" w:hAnsi="宋体" w:hint="eastAsia"/>
          <w:sz w:val="30"/>
          <w:szCs w:val="30"/>
        </w:rPr>
      </w:pPr>
    </w:p>
    <w:p w:rsidR="00000000" w:rsidRDefault="00000AA1">
      <w:pPr>
        <w:jc w:val="center"/>
        <w:rPr>
          <w:rFonts w:ascii="宋体" w:hAnsi="宋体" w:hint="eastAsia"/>
          <w:sz w:val="30"/>
          <w:szCs w:val="30"/>
        </w:rPr>
      </w:pPr>
      <w:bookmarkStart w:id="1" w:name="t_6_0_0002_a2_fm1"/>
      <w:bookmarkEnd w:id="1"/>
    </w:p>
    <w:p w:rsidR="00000000" w:rsidRDefault="00000AA1">
      <w:pPr>
        <w:jc w:val="center"/>
        <w:rPr>
          <w:rFonts w:ascii="宋体" w:hAnsi="宋体" w:hint="eastAsia"/>
          <w:sz w:val="30"/>
          <w:szCs w:val="30"/>
        </w:rPr>
      </w:pPr>
    </w:p>
    <w:p w:rsidR="00000000" w:rsidRDefault="00000AA1">
      <w:pPr>
        <w:jc w:val="center"/>
        <w:rPr>
          <w:rFonts w:ascii="宋体" w:hAnsi="宋体" w:hint="eastAsia"/>
          <w:sz w:val="30"/>
          <w:szCs w:val="30"/>
        </w:rPr>
      </w:pPr>
    </w:p>
    <w:p w:rsidR="00000000" w:rsidRDefault="00000AA1">
      <w:pPr>
        <w:jc w:val="center"/>
        <w:rPr>
          <w:rFonts w:ascii="宋体" w:hAnsi="宋体" w:hint="eastAsia"/>
          <w:sz w:val="30"/>
          <w:szCs w:val="30"/>
        </w:rPr>
      </w:pPr>
    </w:p>
    <w:p w:rsidR="00000000" w:rsidRDefault="00000AA1">
      <w:pPr>
        <w:jc w:val="center"/>
        <w:rPr>
          <w:rFonts w:ascii="宋体" w:hAnsi="宋体" w:hint="eastAsia"/>
          <w:sz w:val="30"/>
          <w:szCs w:val="30"/>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Pr>
          <w:rFonts w:ascii="宋体" w:hAnsi="宋体"/>
          <w:b/>
          <w:sz w:val="28"/>
          <w:szCs w:val="28"/>
        </w:rPr>
        <w:t>202</w:t>
      </w:r>
      <w:r>
        <w:rPr>
          <w:rFonts w:ascii="宋体" w:hAnsi="宋体" w:hint="eastAsia"/>
          <w:b/>
          <w:sz w:val="28"/>
          <w:szCs w:val="28"/>
        </w:rPr>
        <w:t>5</w:t>
      </w:r>
      <w:r>
        <w:rPr>
          <w:rFonts w:ascii="宋体" w:hAnsi="宋体"/>
          <w:b/>
          <w:sz w:val="28"/>
          <w:szCs w:val="28"/>
        </w:rPr>
        <w:t>年</w:t>
      </w:r>
      <w:r>
        <w:rPr>
          <w:rFonts w:ascii="宋体" w:hAnsi="宋体" w:hint="eastAsia"/>
          <w:b/>
          <w:sz w:val="28"/>
          <w:szCs w:val="28"/>
        </w:rPr>
        <w:t>7</w:t>
      </w:r>
      <w:r>
        <w:rPr>
          <w:rFonts w:ascii="宋体" w:hAnsi="宋体" w:hint="eastAsia"/>
          <w:b/>
          <w:sz w:val="28"/>
          <w:szCs w:val="28"/>
        </w:rPr>
        <w:t>月</w:t>
      </w:r>
      <w:r>
        <w:rPr>
          <w:rFonts w:ascii="宋体" w:hAnsi="宋体" w:hint="eastAsia"/>
          <w:b/>
          <w:sz w:val="28"/>
          <w:szCs w:val="28"/>
        </w:rPr>
        <w:t>22</w:t>
      </w:r>
      <w:r>
        <w:rPr>
          <w:rFonts w:ascii="宋体" w:hAnsi="宋体" w:hint="eastAsia"/>
          <w:b/>
          <w:sz w:val="28"/>
          <w:szCs w:val="28"/>
        </w:rPr>
        <w:t>日</w:t>
      </w: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sz w:val="24"/>
        </w:rPr>
      </w:pPr>
    </w:p>
    <w:p w:rsidR="00000000" w:rsidRDefault="00000AA1">
      <w:pPr>
        <w:rPr>
          <w:rFonts w:hint="eastAsia"/>
        </w:rPr>
      </w:pPr>
    </w:p>
    <w:p w:rsidR="00000000" w:rsidRDefault="00000AA1">
      <w:pPr>
        <w:pStyle w:val="2"/>
        <w:numPr>
          <w:ilvl w:val="0"/>
          <w:numId w:val="1"/>
        </w:numPr>
        <w:spacing w:beforeLines="50" w:afterLines="50" w:line="240" w:lineRule="auto"/>
        <w:jc w:val="left"/>
        <w:rPr>
          <w:rFonts w:ascii="宋体" w:eastAsia="宋体" w:hAnsi="宋体" w:hint="eastAsia"/>
          <w:bCs/>
          <w:sz w:val="24"/>
          <w:szCs w:val="24"/>
        </w:rPr>
      </w:pPr>
      <w:bookmarkStart w:id="3" w:name="t_qh_6_1_1_fj_table"/>
      <w:bookmarkEnd w:id="3"/>
      <w:r>
        <w:rPr>
          <w:rFonts w:ascii="宋体" w:eastAsia="宋体" w:hAnsi="宋体" w:hint="eastAsia"/>
          <w:bCs/>
          <w:sz w:val="24"/>
          <w:szCs w:val="24"/>
        </w:rPr>
        <w:lastRenderedPageBreak/>
        <w:t xml:space="preserve"> </w:t>
      </w:r>
      <w:bookmarkStart w:id="4" w:name="m01"/>
      <w:r>
        <w:rPr>
          <w:rFonts w:ascii="宋体" w:eastAsia="宋体" w:hAnsi="宋体" w:hint="eastAsia"/>
          <w:bCs/>
          <w:sz w:val="24"/>
          <w:szCs w:val="24"/>
        </w:rPr>
        <w:t>公告基本信息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3"/>
        <w:gridCol w:w="3544"/>
        <w:gridCol w:w="3407"/>
      </w:tblGrid>
      <w:tr w:rsidR="00000000">
        <w:trPr>
          <w:trHeight w:val="296"/>
          <w:jc w:val="center"/>
        </w:trPr>
        <w:tc>
          <w:tcPr>
            <w:tcW w:w="5337" w:type="dxa"/>
            <w:gridSpan w:val="2"/>
          </w:tcPr>
          <w:p w:rsidR="00000000" w:rsidRDefault="00000AA1">
            <w:pPr>
              <w:rPr>
                <w:rFonts w:ascii="宋体" w:hAnsi="宋体" w:hint="eastAsia"/>
                <w:szCs w:val="21"/>
              </w:rPr>
            </w:pPr>
            <w:bookmarkStart w:id="5" w:name="m01_tab"/>
            <w:r>
              <w:rPr>
                <w:rFonts w:ascii="宋体" w:hAnsi="宋体" w:hint="eastAsia"/>
                <w:szCs w:val="21"/>
              </w:rPr>
              <w:t>基金名称</w:t>
            </w:r>
          </w:p>
        </w:tc>
        <w:tc>
          <w:tcPr>
            <w:tcW w:w="3407" w:type="dxa"/>
          </w:tcPr>
          <w:p w:rsidR="00000000" w:rsidRDefault="00000AA1">
            <w:pPr>
              <w:rPr>
                <w:rFonts w:ascii="宋体" w:hAnsi="宋体" w:hint="eastAsia"/>
                <w:szCs w:val="21"/>
              </w:rPr>
            </w:pPr>
            <w:bookmarkStart w:id="6" w:name="t_qh_6_1_1_fj_0009_a1_fm1"/>
            <w:bookmarkEnd w:id="6"/>
            <w:r>
              <w:rPr>
                <w:rFonts w:ascii="宋体" w:hAnsi="宋体" w:hint="eastAsia"/>
                <w:szCs w:val="21"/>
              </w:rPr>
              <w:t>安信永盛定期开放债券型发起式证券投资基金</w:t>
            </w:r>
          </w:p>
        </w:tc>
      </w:tr>
      <w:tr w:rsidR="00000000">
        <w:trPr>
          <w:trHeight w:val="312"/>
          <w:jc w:val="center"/>
        </w:trPr>
        <w:tc>
          <w:tcPr>
            <w:tcW w:w="5337" w:type="dxa"/>
            <w:gridSpan w:val="2"/>
          </w:tcPr>
          <w:p w:rsidR="00000000" w:rsidRDefault="00000AA1">
            <w:pPr>
              <w:rPr>
                <w:rFonts w:ascii="宋体" w:hAnsi="宋体" w:hint="eastAsia"/>
                <w:szCs w:val="21"/>
              </w:rPr>
            </w:pPr>
            <w:r>
              <w:rPr>
                <w:rFonts w:ascii="宋体" w:hAnsi="宋体" w:hint="eastAsia"/>
                <w:szCs w:val="21"/>
              </w:rPr>
              <w:t>基金简称</w:t>
            </w:r>
          </w:p>
        </w:tc>
        <w:tc>
          <w:tcPr>
            <w:tcW w:w="3407" w:type="dxa"/>
          </w:tcPr>
          <w:p w:rsidR="00000000" w:rsidRDefault="00000AA1">
            <w:pPr>
              <w:rPr>
                <w:rFonts w:ascii="宋体" w:hAnsi="宋体" w:hint="eastAsia"/>
                <w:szCs w:val="21"/>
              </w:rPr>
            </w:pPr>
            <w:bookmarkStart w:id="7" w:name="t_qh_6_1_1_fj_0011_a1_fm1"/>
            <w:bookmarkEnd w:id="7"/>
            <w:r>
              <w:t>安信</w:t>
            </w:r>
            <w:r>
              <w:rPr>
                <w:rFonts w:hint="eastAsia"/>
              </w:rPr>
              <w:t>永盛</w:t>
            </w:r>
            <w:r>
              <w:t>定开债券</w:t>
            </w:r>
          </w:p>
        </w:tc>
      </w:tr>
      <w:tr w:rsidR="00000000">
        <w:trPr>
          <w:trHeight w:val="296"/>
          <w:jc w:val="center"/>
        </w:trPr>
        <w:tc>
          <w:tcPr>
            <w:tcW w:w="5337" w:type="dxa"/>
            <w:gridSpan w:val="2"/>
          </w:tcPr>
          <w:p w:rsidR="00000000" w:rsidRDefault="00000AA1">
            <w:pPr>
              <w:rPr>
                <w:rFonts w:ascii="宋体" w:hAnsi="宋体" w:hint="eastAsia"/>
                <w:szCs w:val="21"/>
              </w:rPr>
            </w:pPr>
            <w:r>
              <w:rPr>
                <w:rFonts w:ascii="宋体" w:hAnsi="宋体" w:hint="eastAsia"/>
                <w:szCs w:val="21"/>
              </w:rPr>
              <w:t>基金主代码</w:t>
            </w:r>
          </w:p>
        </w:tc>
        <w:tc>
          <w:tcPr>
            <w:tcW w:w="3407" w:type="dxa"/>
          </w:tcPr>
          <w:p w:rsidR="00000000" w:rsidRDefault="00000AA1">
            <w:pPr>
              <w:rPr>
                <w:rFonts w:ascii="宋体" w:hAnsi="宋体"/>
                <w:szCs w:val="21"/>
              </w:rPr>
            </w:pPr>
            <w:bookmarkStart w:id="8" w:name="t_qh_6_1_1_fj_0012_a1_fm1"/>
            <w:bookmarkEnd w:id="8"/>
            <w:r>
              <w:rPr>
                <w:rFonts w:ascii="宋体" w:hAnsi="宋体" w:hint="eastAsia"/>
                <w:szCs w:val="21"/>
              </w:rPr>
              <w:t>005677</w:t>
            </w:r>
          </w:p>
        </w:tc>
      </w:tr>
      <w:tr w:rsidR="00000000">
        <w:trPr>
          <w:trHeight w:val="296"/>
          <w:jc w:val="center"/>
        </w:trPr>
        <w:tc>
          <w:tcPr>
            <w:tcW w:w="5337" w:type="dxa"/>
            <w:gridSpan w:val="2"/>
          </w:tcPr>
          <w:p w:rsidR="00000000" w:rsidRDefault="00000AA1">
            <w:pPr>
              <w:rPr>
                <w:rFonts w:ascii="宋体" w:hAnsi="宋体" w:hint="eastAsia"/>
                <w:szCs w:val="21"/>
              </w:rPr>
            </w:pPr>
            <w:r>
              <w:rPr>
                <w:rFonts w:ascii="宋体" w:hAnsi="宋体" w:hint="eastAsia"/>
                <w:szCs w:val="21"/>
              </w:rPr>
              <w:t>基金合同生效日</w:t>
            </w:r>
          </w:p>
        </w:tc>
        <w:tc>
          <w:tcPr>
            <w:tcW w:w="3407" w:type="dxa"/>
          </w:tcPr>
          <w:p w:rsidR="00000000" w:rsidRDefault="00000AA1">
            <w:pPr>
              <w:rPr>
                <w:rFonts w:ascii="宋体" w:hAnsi="宋体" w:hint="eastAsia"/>
                <w:szCs w:val="21"/>
              </w:rPr>
            </w:pPr>
            <w:bookmarkStart w:id="9" w:name="t_qh_6_1_1_fj_0018_a1_fm1"/>
            <w:bookmarkEnd w:id="9"/>
            <w:r>
              <w:rPr>
                <w:rFonts w:ascii="宋体" w:hAnsi="宋体" w:hint="eastAsia"/>
                <w:szCs w:val="21"/>
              </w:rPr>
              <w:t>20</w:t>
            </w:r>
            <w:r>
              <w:rPr>
                <w:rFonts w:ascii="宋体" w:hAnsi="宋体" w:hint="eastAsia"/>
                <w:szCs w:val="21"/>
              </w:rPr>
              <w:t>18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30</w:t>
            </w:r>
            <w:r>
              <w:rPr>
                <w:rFonts w:ascii="宋体" w:hAnsi="宋体" w:hint="eastAsia"/>
                <w:szCs w:val="21"/>
              </w:rPr>
              <w:t>日</w:t>
            </w:r>
          </w:p>
        </w:tc>
      </w:tr>
      <w:tr w:rsidR="00000000">
        <w:trPr>
          <w:trHeight w:val="312"/>
          <w:jc w:val="center"/>
        </w:trPr>
        <w:tc>
          <w:tcPr>
            <w:tcW w:w="5337" w:type="dxa"/>
            <w:gridSpan w:val="2"/>
          </w:tcPr>
          <w:p w:rsidR="00000000" w:rsidRDefault="00000AA1">
            <w:pPr>
              <w:rPr>
                <w:rFonts w:ascii="宋体" w:hAnsi="宋体" w:hint="eastAsia"/>
                <w:szCs w:val="21"/>
              </w:rPr>
            </w:pPr>
            <w:r>
              <w:rPr>
                <w:rFonts w:ascii="宋体" w:hAnsi="宋体" w:hint="eastAsia"/>
                <w:szCs w:val="21"/>
              </w:rPr>
              <w:t>基金管理人名称</w:t>
            </w:r>
          </w:p>
        </w:tc>
        <w:tc>
          <w:tcPr>
            <w:tcW w:w="3407" w:type="dxa"/>
          </w:tcPr>
          <w:p w:rsidR="00000000" w:rsidRDefault="00000AA1">
            <w:pPr>
              <w:rPr>
                <w:rFonts w:ascii="宋体" w:hAnsi="宋体" w:hint="eastAsia"/>
                <w:szCs w:val="21"/>
              </w:rPr>
            </w:pPr>
            <w:bookmarkStart w:id="10" w:name="t_qh_6_1_1_fj_0186_a1_fm1"/>
            <w:bookmarkEnd w:id="10"/>
            <w:r>
              <w:rPr>
                <w:rFonts w:ascii="宋体" w:hAnsi="宋体" w:hint="eastAsia"/>
                <w:szCs w:val="21"/>
              </w:rPr>
              <w:t>安信基金管理有限责任公司</w:t>
            </w:r>
          </w:p>
        </w:tc>
      </w:tr>
      <w:tr w:rsidR="00000000">
        <w:trPr>
          <w:trHeight w:val="296"/>
          <w:jc w:val="center"/>
        </w:trPr>
        <w:tc>
          <w:tcPr>
            <w:tcW w:w="5337" w:type="dxa"/>
            <w:gridSpan w:val="2"/>
          </w:tcPr>
          <w:p w:rsidR="00000000" w:rsidRDefault="00000AA1">
            <w:pPr>
              <w:rPr>
                <w:rFonts w:ascii="宋体" w:hAnsi="宋体" w:hint="eastAsia"/>
                <w:szCs w:val="21"/>
              </w:rPr>
            </w:pPr>
            <w:r>
              <w:rPr>
                <w:rFonts w:ascii="宋体" w:hAnsi="宋体" w:hint="eastAsia"/>
                <w:szCs w:val="21"/>
              </w:rPr>
              <w:t>基金托管人名称</w:t>
            </w:r>
          </w:p>
        </w:tc>
        <w:tc>
          <w:tcPr>
            <w:tcW w:w="3407" w:type="dxa"/>
          </w:tcPr>
          <w:p w:rsidR="00000000" w:rsidRDefault="00000AA1">
            <w:pPr>
              <w:rPr>
                <w:rFonts w:ascii="宋体" w:hAnsi="宋体" w:hint="eastAsia"/>
                <w:szCs w:val="21"/>
              </w:rPr>
            </w:pPr>
            <w:bookmarkStart w:id="11" w:name="t_qh_6_1_1_fj_0213_a1_fm1"/>
            <w:bookmarkEnd w:id="11"/>
            <w:r>
              <w:rPr>
                <w:rFonts w:ascii="宋体" w:hAnsi="宋体" w:hint="eastAsia"/>
                <w:szCs w:val="21"/>
              </w:rPr>
              <w:t>交通</w:t>
            </w:r>
            <w:r>
              <w:rPr>
                <w:rFonts w:ascii="宋体" w:hAnsi="宋体" w:hint="eastAsia"/>
                <w:szCs w:val="21"/>
              </w:rPr>
              <w:t>银行股份有限公司</w:t>
            </w:r>
          </w:p>
        </w:tc>
      </w:tr>
      <w:tr w:rsidR="00000000">
        <w:trPr>
          <w:trHeight w:val="312"/>
          <w:jc w:val="center"/>
        </w:trPr>
        <w:tc>
          <w:tcPr>
            <w:tcW w:w="5337" w:type="dxa"/>
            <w:gridSpan w:val="2"/>
          </w:tcPr>
          <w:p w:rsidR="00000000" w:rsidRDefault="00000AA1">
            <w:pPr>
              <w:rPr>
                <w:rFonts w:ascii="宋体" w:hAnsi="宋体" w:hint="eastAsia"/>
                <w:szCs w:val="21"/>
              </w:rPr>
            </w:pPr>
            <w:r>
              <w:rPr>
                <w:rFonts w:ascii="宋体" w:hAnsi="宋体" w:hint="eastAsia"/>
                <w:szCs w:val="21"/>
              </w:rPr>
              <w:t>公告依据</w:t>
            </w:r>
          </w:p>
        </w:tc>
        <w:tc>
          <w:tcPr>
            <w:tcW w:w="3407" w:type="dxa"/>
          </w:tcPr>
          <w:p w:rsidR="00000000" w:rsidRDefault="00000AA1">
            <w:pPr>
              <w:rPr>
                <w:rFonts w:ascii="宋体" w:hAnsi="宋体" w:hint="eastAsia"/>
                <w:szCs w:val="21"/>
              </w:rPr>
            </w:pPr>
            <w:bookmarkStart w:id="12" w:name="t_qh_6_1_1_fj_2631_a1_fm1"/>
            <w:bookmarkEnd w:id="12"/>
            <w:r>
              <w:rPr>
                <w:rFonts w:ascii="宋体" w:hAnsi="宋体" w:hint="eastAsia"/>
                <w:szCs w:val="21"/>
              </w:rPr>
              <w:t>《中华人民共和国证券投资基金法》、《公开募集证券投资基金运作管理办法》、《公开募集</w:t>
            </w:r>
            <w:r>
              <w:rPr>
                <w:rFonts w:ascii="宋体" w:hAnsi="宋体" w:hint="eastAsia"/>
                <w:szCs w:val="21"/>
              </w:rPr>
              <w:t>证券投资基金信息披露管理办法》等法律法规及《</w:t>
            </w:r>
            <w:r>
              <w:rPr>
                <w:rFonts w:ascii="宋体" w:hAnsi="宋体" w:hint="eastAsia"/>
                <w:szCs w:val="21"/>
              </w:rPr>
              <w:t>安信永盛定期开放债券型发起式证券投资基金</w:t>
            </w:r>
            <w:r>
              <w:rPr>
                <w:rFonts w:ascii="宋体" w:hAnsi="宋体" w:hint="eastAsia"/>
                <w:szCs w:val="21"/>
              </w:rPr>
              <w:t>基金合同》、《</w:t>
            </w:r>
            <w:r>
              <w:rPr>
                <w:rFonts w:ascii="宋体" w:hAnsi="宋体" w:hint="eastAsia"/>
                <w:szCs w:val="21"/>
              </w:rPr>
              <w:t>安信永盛定期开放债券型发起式证券投资基金</w:t>
            </w:r>
            <w:r>
              <w:rPr>
                <w:rFonts w:ascii="宋体" w:hAnsi="宋体" w:hint="eastAsia"/>
                <w:szCs w:val="21"/>
              </w:rPr>
              <w:t>招募说明书》及相关公告。</w:t>
            </w:r>
          </w:p>
        </w:tc>
      </w:tr>
      <w:tr w:rsidR="00000000">
        <w:trPr>
          <w:trHeight w:val="296"/>
          <w:jc w:val="center"/>
        </w:trPr>
        <w:tc>
          <w:tcPr>
            <w:tcW w:w="5337" w:type="dxa"/>
            <w:gridSpan w:val="2"/>
          </w:tcPr>
          <w:p w:rsidR="00000000" w:rsidRDefault="00000AA1">
            <w:pPr>
              <w:rPr>
                <w:rFonts w:ascii="宋体" w:hAnsi="宋体" w:hint="eastAsia"/>
                <w:szCs w:val="21"/>
              </w:rPr>
            </w:pPr>
            <w:r>
              <w:rPr>
                <w:rFonts w:ascii="宋体" w:hAnsi="宋体" w:hint="eastAsia"/>
                <w:szCs w:val="21"/>
              </w:rPr>
              <w:t>收益分配基准日</w:t>
            </w:r>
          </w:p>
        </w:tc>
        <w:tc>
          <w:tcPr>
            <w:tcW w:w="3407" w:type="dxa"/>
          </w:tcPr>
          <w:p w:rsidR="00000000" w:rsidRDefault="00000AA1">
            <w:pPr>
              <w:rPr>
                <w:rFonts w:ascii="宋体" w:hAnsi="宋体" w:hint="eastAsia"/>
                <w:szCs w:val="21"/>
              </w:rPr>
            </w:pPr>
            <w:bookmarkStart w:id="13" w:name="t_qh_6_1_1_fj_2637_a1_fm1"/>
            <w:bookmarkEnd w:id="13"/>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17</w:t>
            </w:r>
            <w:r>
              <w:rPr>
                <w:rFonts w:ascii="宋体" w:hAnsi="宋体" w:hint="eastAsia"/>
                <w:szCs w:val="21"/>
              </w:rPr>
              <w:t>日</w:t>
            </w:r>
          </w:p>
        </w:tc>
      </w:tr>
      <w:tr w:rsidR="00000000">
        <w:trPr>
          <w:trHeight w:val="312"/>
          <w:jc w:val="center"/>
        </w:trPr>
        <w:tc>
          <w:tcPr>
            <w:tcW w:w="5337" w:type="dxa"/>
            <w:gridSpan w:val="2"/>
            <w:vAlign w:val="center"/>
          </w:tcPr>
          <w:p w:rsidR="00000000" w:rsidRDefault="00000AA1">
            <w:pPr>
              <w:rPr>
                <w:rFonts w:ascii="宋体" w:hAnsi="宋体" w:hint="eastAsia"/>
                <w:szCs w:val="21"/>
              </w:rPr>
            </w:pPr>
            <w:r>
              <w:rPr>
                <w:rFonts w:ascii="宋体" w:hAnsi="宋体" w:hint="eastAsia"/>
                <w:szCs w:val="21"/>
              </w:rPr>
              <w:t>有关年度分红次数的说明</w:t>
            </w:r>
          </w:p>
        </w:tc>
        <w:tc>
          <w:tcPr>
            <w:tcW w:w="3407" w:type="dxa"/>
            <w:vAlign w:val="center"/>
          </w:tcPr>
          <w:p w:rsidR="00000000" w:rsidRDefault="00000AA1">
            <w:pPr>
              <w:rPr>
                <w:rFonts w:ascii="宋体" w:hAnsi="宋体" w:hint="eastAsia"/>
                <w:szCs w:val="21"/>
              </w:rPr>
            </w:pPr>
            <w:bookmarkStart w:id="14" w:name="t_qh_6_1_1_fj_2815_a1_fm1"/>
            <w:bookmarkEnd w:id="14"/>
            <w:r>
              <w:rPr>
                <w:rFonts w:ascii="宋体" w:hAnsi="宋体" w:hint="eastAsia"/>
                <w:szCs w:val="21"/>
              </w:rPr>
              <w:t>本次分红为</w:t>
            </w:r>
            <w:r>
              <w:rPr>
                <w:rFonts w:ascii="宋体" w:hAnsi="宋体"/>
                <w:szCs w:val="21"/>
              </w:rPr>
              <w:t>202</w:t>
            </w:r>
            <w:r>
              <w:rPr>
                <w:rFonts w:ascii="宋体" w:hAnsi="宋体" w:hint="eastAsia"/>
                <w:szCs w:val="21"/>
              </w:rPr>
              <w:t>5</w:t>
            </w:r>
            <w:r>
              <w:rPr>
                <w:rFonts w:ascii="宋体" w:hAnsi="宋体"/>
                <w:szCs w:val="21"/>
              </w:rPr>
              <w:t>年第</w:t>
            </w:r>
            <w:r>
              <w:rPr>
                <w:rFonts w:ascii="宋体" w:hAnsi="宋体" w:hint="eastAsia"/>
                <w:szCs w:val="21"/>
              </w:rPr>
              <w:t>二</w:t>
            </w:r>
            <w:r>
              <w:rPr>
                <w:rFonts w:ascii="宋体" w:hAnsi="宋体"/>
                <w:szCs w:val="21"/>
              </w:rPr>
              <w:t>次分红</w:t>
            </w:r>
          </w:p>
        </w:tc>
      </w:tr>
      <w:tr w:rsidR="00000000">
        <w:trPr>
          <w:trHeight w:val="312"/>
          <w:jc w:val="center"/>
        </w:trPr>
        <w:tc>
          <w:tcPr>
            <w:tcW w:w="1793" w:type="dxa"/>
            <w:vMerge w:val="restart"/>
            <w:vAlign w:val="center"/>
          </w:tcPr>
          <w:p w:rsidR="00000000" w:rsidRDefault="00000AA1">
            <w:pPr>
              <w:rPr>
                <w:rFonts w:ascii="宋体" w:hAnsi="宋体" w:hint="eastAsia"/>
                <w:szCs w:val="21"/>
              </w:rPr>
            </w:pPr>
            <w:bookmarkStart w:id="15" w:name="t_6_1_2_fj_table"/>
            <w:bookmarkEnd w:id="15"/>
            <w:r>
              <w:rPr>
                <w:szCs w:val="21"/>
                <w:lang/>
              </w:rPr>
              <w:t>截止收益分配基准日的相关指标</w:t>
            </w:r>
          </w:p>
        </w:tc>
        <w:tc>
          <w:tcPr>
            <w:tcW w:w="3544" w:type="dxa"/>
            <w:vAlign w:val="center"/>
          </w:tcPr>
          <w:p w:rsidR="00000000" w:rsidRDefault="00000AA1">
            <w:pPr>
              <w:rPr>
                <w:rFonts w:ascii="宋体" w:hAnsi="宋体" w:hint="eastAsia"/>
                <w:szCs w:val="21"/>
              </w:rPr>
            </w:pPr>
            <w:r>
              <w:rPr>
                <w:szCs w:val="21"/>
                <w:lang/>
              </w:rPr>
              <w:t>基准日基金份额净值（单位：</w:t>
            </w:r>
            <w:r>
              <w:rPr>
                <w:szCs w:val="21"/>
                <w:lang/>
              </w:rPr>
              <w:t xml:space="preserve"> </w:t>
            </w:r>
            <w:r>
              <w:rPr>
                <w:szCs w:val="21"/>
                <w:lang/>
              </w:rPr>
              <w:t>人民币元）</w:t>
            </w:r>
          </w:p>
        </w:tc>
        <w:tc>
          <w:tcPr>
            <w:tcW w:w="3407" w:type="dxa"/>
            <w:vAlign w:val="center"/>
          </w:tcPr>
          <w:p w:rsidR="00000000" w:rsidRDefault="00000AA1">
            <w:pPr>
              <w:rPr>
                <w:rFonts w:ascii="宋体" w:hAnsi="宋体"/>
                <w:szCs w:val="21"/>
              </w:rPr>
            </w:pPr>
            <w:bookmarkStart w:id="16" w:name="t_6_1_1_fj_2638B_a1_fm2210"/>
            <w:bookmarkStart w:id="17" w:name="t_qh_6_1_1_fj_2638A_a1_fm2210"/>
            <w:bookmarkStart w:id="18" w:name="t_6_1_1_fj_2638C_a1_fm2210"/>
            <w:bookmarkEnd w:id="16"/>
            <w:bookmarkEnd w:id="17"/>
            <w:bookmarkEnd w:id="18"/>
            <w:r>
              <w:rPr>
                <w:rFonts w:ascii="宋体" w:hAnsi="宋体" w:hint="eastAsia"/>
                <w:szCs w:val="21"/>
              </w:rPr>
              <w:t>1.0471</w:t>
            </w:r>
          </w:p>
        </w:tc>
      </w:tr>
      <w:tr w:rsidR="00000000">
        <w:trPr>
          <w:trHeight w:val="312"/>
          <w:jc w:val="center"/>
        </w:trPr>
        <w:tc>
          <w:tcPr>
            <w:tcW w:w="1793" w:type="dxa"/>
            <w:vMerge/>
            <w:vAlign w:val="center"/>
          </w:tcPr>
          <w:p w:rsidR="00000000" w:rsidRDefault="00000AA1">
            <w:pPr>
              <w:rPr>
                <w:rFonts w:ascii="宋体" w:hAnsi="宋体" w:hint="eastAsia"/>
                <w:szCs w:val="21"/>
              </w:rPr>
            </w:pPr>
          </w:p>
        </w:tc>
        <w:tc>
          <w:tcPr>
            <w:tcW w:w="3544" w:type="dxa"/>
          </w:tcPr>
          <w:p w:rsidR="00000000" w:rsidRDefault="00000AA1">
            <w:pPr>
              <w:rPr>
                <w:rFonts w:ascii="宋体" w:hAnsi="宋体" w:hint="eastAsia"/>
                <w:szCs w:val="21"/>
              </w:rPr>
            </w:pPr>
            <w:r>
              <w:rPr>
                <w:szCs w:val="21"/>
                <w:lang/>
              </w:rPr>
              <w:t>基准日基金可供分配利润（单位：</w:t>
            </w:r>
            <w:r>
              <w:rPr>
                <w:szCs w:val="21"/>
                <w:lang/>
              </w:rPr>
              <w:t xml:space="preserve"> </w:t>
            </w:r>
            <w:r>
              <w:rPr>
                <w:szCs w:val="21"/>
                <w:lang/>
              </w:rPr>
              <w:t>人民币元）</w:t>
            </w:r>
            <w:r>
              <w:rPr>
                <w:szCs w:val="21"/>
                <w:lang/>
              </w:rPr>
              <w:t xml:space="preserve"> </w:t>
            </w:r>
          </w:p>
        </w:tc>
        <w:tc>
          <w:tcPr>
            <w:tcW w:w="3407" w:type="dxa"/>
            <w:vAlign w:val="center"/>
          </w:tcPr>
          <w:p w:rsidR="00000000" w:rsidRDefault="00000AA1">
            <w:pPr>
              <w:rPr>
                <w:rFonts w:ascii="宋体" w:hAnsi="宋体"/>
                <w:szCs w:val="21"/>
              </w:rPr>
            </w:pPr>
            <w:bookmarkStart w:id="19" w:name="t_qh_6_1_1_fj_2640A_a1_fm2210"/>
            <w:bookmarkStart w:id="20" w:name="t_6_1_1_fj_2640B_a1_fm2210"/>
            <w:bookmarkStart w:id="21" w:name="t_6_1_1_fj_2640C_a1_fm2210"/>
            <w:bookmarkEnd w:id="20"/>
            <w:bookmarkEnd w:id="21"/>
            <w:bookmarkEnd w:id="19"/>
            <w:r>
              <w:rPr>
                <w:rFonts w:ascii="宋体" w:hAnsi="宋体" w:hint="eastAsia"/>
                <w:szCs w:val="21"/>
              </w:rPr>
              <w:t>70,108,348.78</w:t>
            </w:r>
          </w:p>
        </w:tc>
      </w:tr>
      <w:tr w:rsidR="00000000">
        <w:trPr>
          <w:trHeight w:val="312"/>
          <w:jc w:val="center"/>
        </w:trPr>
        <w:tc>
          <w:tcPr>
            <w:tcW w:w="5337" w:type="dxa"/>
            <w:gridSpan w:val="2"/>
            <w:vAlign w:val="center"/>
          </w:tcPr>
          <w:p w:rsidR="00000000" w:rsidRDefault="00000AA1">
            <w:pPr>
              <w:rPr>
                <w:rFonts w:ascii="宋体" w:hAnsi="宋体" w:hint="eastAsia"/>
                <w:szCs w:val="21"/>
              </w:rPr>
            </w:pPr>
            <w:bookmarkStart w:id="22" w:name="t_6_1_3_fj_table"/>
            <w:bookmarkEnd w:id="22"/>
            <w:r>
              <w:rPr>
                <w:rFonts w:ascii="宋体" w:hAnsi="宋体" w:hint="eastAsia"/>
                <w:szCs w:val="21"/>
              </w:rPr>
              <w:t>本次基金分红方案（单位：元</w:t>
            </w:r>
            <w:r>
              <w:rPr>
                <w:rFonts w:ascii="宋体" w:hAnsi="宋体" w:hint="eastAsia"/>
                <w:szCs w:val="21"/>
              </w:rPr>
              <w:t>/10</w:t>
            </w:r>
            <w:r>
              <w:rPr>
                <w:rFonts w:ascii="宋体" w:hAnsi="宋体" w:hint="eastAsia"/>
                <w:szCs w:val="21"/>
              </w:rPr>
              <w:t>份基金份额）</w:t>
            </w:r>
          </w:p>
        </w:tc>
        <w:tc>
          <w:tcPr>
            <w:tcW w:w="3407" w:type="dxa"/>
            <w:vAlign w:val="center"/>
          </w:tcPr>
          <w:p w:rsidR="00000000" w:rsidRDefault="00000AA1">
            <w:pPr>
              <w:rPr>
                <w:rFonts w:ascii="宋体" w:hAnsi="宋体"/>
                <w:szCs w:val="21"/>
              </w:rPr>
            </w:pPr>
            <w:bookmarkStart w:id="23" w:name="t_6_1_3_fj_2641A_a1_fm2210"/>
            <w:bookmarkEnd w:id="23"/>
            <w:r>
              <w:rPr>
                <w:rFonts w:ascii="宋体" w:hAnsi="宋体"/>
                <w:szCs w:val="21"/>
              </w:rPr>
              <w:t>0.</w:t>
            </w:r>
            <w:r>
              <w:rPr>
                <w:rFonts w:ascii="宋体" w:hAnsi="宋体" w:hint="eastAsia"/>
                <w:szCs w:val="21"/>
              </w:rPr>
              <w:t>42</w:t>
            </w:r>
          </w:p>
        </w:tc>
        <w:bookmarkStart w:id="24" w:name="t_6_2_table"/>
      </w:tr>
    </w:tbl>
    <w:p w:rsidR="00000000" w:rsidRDefault="00000AA1">
      <w:pPr>
        <w:pStyle w:val="2"/>
        <w:numPr>
          <w:ilvl w:val="0"/>
          <w:numId w:val="1"/>
        </w:numPr>
        <w:spacing w:beforeLines="50" w:afterLines="50" w:line="240" w:lineRule="auto"/>
        <w:rPr>
          <w:rFonts w:ascii="宋体" w:eastAsia="宋体" w:hAnsi="宋体" w:hint="eastAsia"/>
          <w:bCs/>
          <w:sz w:val="24"/>
          <w:szCs w:val="24"/>
        </w:rPr>
      </w:pPr>
      <w:bookmarkStart w:id="25" w:name="m02"/>
      <w:bookmarkEnd w:id="4"/>
      <w:bookmarkEnd w:id="5"/>
      <w:bookmarkEnd w:id="24"/>
      <w:r>
        <w:rPr>
          <w:rFonts w:ascii="宋体" w:eastAsia="宋体" w:hAnsi="宋体" w:hint="eastAsia"/>
          <w:bCs/>
          <w:sz w:val="24"/>
          <w:szCs w:val="24"/>
        </w:rPr>
        <w:t>与分红相关的其他信息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5683"/>
      </w:tblGrid>
      <w:tr w:rsidR="00000000">
        <w:trPr>
          <w:trHeight w:val="70"/>
        </w:trPr>
        <w:tc>
          <w:tcPr>
            <w:tcW w:w="3138" w:type="dxa"/>
          </w:tcPr>
          <w:p w:rsidR="00000000" w:rsidRDefault="00000AA1">
            <w:pPr>
              <w:rPr>
                <w:rFonts w:hint="eastAsia"/>
                <w:szCs w:val="21"/>
              </w:rPr>
            </w:pPr>
            <w:bookmarkStart w:id="26" w:name="m02_tab"/>
            <w:r>
              <w:rPr>
                <w:rFonts w:hint="eastAsia"/>
                <w:szCs w:val="21"/>
              </w:rPr>
              <w:t>权益</w:t>
            </w:r>
            <w:r>
              <w:rPr>
                <w:rFonts w:hint="eastAsia"/>
                <w:szCs w:val="21"/>
              </w:rPr>
              <w:t>登记日</w:t>
            </w:r>
          </w:p>
        </w:tc>
        <w:tc>
          <w:tcPr>
            <w:tcW w:w="5683" w:type="dxa"/>
          </w:tcPr>
          <w:p w:rsidR="00000000" w:rsidRDefault="00000AA1">
            <w:pPr>
              <w:rPr>
                <w:rFonts w:hint="eastAsia"/>
                <w:szCs w:val="21"/>
              </w:rPr>
            </w:pPr>
            <w:bookmarkStart w:id="27" w:name="t_6_2_2758_a1_fm1"/>
            <w:bookmarkEnd w:id="27"/>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23</w:t>
            </w:r>
            <w:r>
              <w:rPr>
                <w:rFonts w:ascii="宋体" w:hAnsi="宋体" w:hint="eastAsia"/>
                <w:szCs w:val="21"/>
              </w:rPr>
              <w:t>日</w:t>
            </w:r>
          </w:p>
        </w:tc>
      </w:tr>
      <w:tr w:rsidR="00000000">
        <w:trPr>
          <w:trHeight w:val="335"/>
        </w:trPr>
        <w:tc>
          <w:tcPr>
            <w:tcW w:w="3138" w:type="dxa"/>
          </w:tcPr>
          <w:p w:rsidR="00000000" w:rsidRDefault="00000AA1">
            <w:pPr>
              <w:rPr>
                <w:rFonts w:hint="eastAsia"/>
                <w:szCs w:val="21"/>
              </w:rPr>
            </w:pPr>
            <w:r>
              <w:rPr>
                <w:szCs w:val="21"/>
              </w:rPr>
              <w:t>除息日</w:t>
            </w:r>
          </w:p>
        </w:tc>
        <w:tc>
          <w:tcPr>
            <w:tcW w:w="5683" w:type="dxa"/>
          </w:tcPr>
          <w:p w:rsidR="00000000" w:rsidRDefault="00000AA1">
            <w:pPr>
              <w:rPr>
                <w:rFonts w:ascii="宋体" w:hAnsi="宋体" w:hint="eastAsia"/>
                <w:szCs w:val="21"/>
              </w:rPr>
            </w:pP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23</w:t>
            </w:r>
            <w:r>
              <w:rPr>
                <w:rFonts w:ascii="宋体" w:hAnsi="宋体" w:hint="eastAsia"/>
                <w:szCs w:val="21"/>
              </w:rPr>
              <w:t>日</w:t>
            </w:r>
          </w:p>
        </w:tc>
      </w:tr>
      <w:tr w:rsidR="00000000">
        <w:trPr>
          <w:trHeight w:val="320"/>
        </w:trPr>
        <w:tc>
          <w:tcPr>
            <w:tcW w:w="3138" w:type="dxa"/>
          </w:tcPr>
          <w:p w:rsidR="00000000" w:rsidRDefault="00000AA1">
            <w:pPr>
              <w:rPr>
                <w:rFonts w:hint="eastAsia"/>
                <w:szCs w:val="21"/>
              </w:rPr>
            </w:pPr>
            <w:r>
              <w:rPr>
                <w:rFonts w:hint="eastAsia"/>
                <w:szCs w:val="21"/>
              </w:rPr>
              <w:t>现金红利发放日</w:t>
            </w:r>
          </w:p>
        </w:tc>
        <w:tc>
          <w:tcPr>
            <w:tcW w:w="5683" w:type="dxa"/>
          </w:tcPr>
          <w:p w:rsidR="00000000" w:rsidRDefault="00000AA1">
            <w:pPr>
              <w:rPr>
                <w:rFonts w:ascii="宋体" w:hAnsi="宋体" w:hint="eastAsia"/>
                <w:szCs w:val="21"/>
              </w:rPr>
            </w:pPr>
            <w:bookmarkStart w:id="28" w:name="t_6_2_2760_a1_fm1"/>
            <w:bookmarkEnd w:id="28"/>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24</w:t>
            </w:r>
            <w:r>
              <w:rPr>
                <w:rFonts w:ascii="宋体" w:hAnsi="宋体" w:hint="eastAsia"/>
                <w:szCs w:val="21"/>
              </w:rPr>
              <w:t>日</w:t>
            </w:r>
          </w:p>
        </w:tc>
      </w:tr>
      <w:tr w:rsidR="00000000">
        <w:trPr>
          <w:trHeight w:val="335"/>
        </w:trPr>
        <w:tc>
          <w:tcPr>
            <w:tcW w:w="3138" w:type="dxa"/>
          </w:tcPr>
          <w:p w:rsidR="00000000" w:rsidRDefault="00000AA1">
            <w:pPr>
              <w:rPr>
                <w:rFonts w:hint="eastAsia"/>
                <w:szCs w:val="21"/>
              </w:rPr>
            </w:pPr>
            <w:r>
              <w:rPr>
                <w:rFonts w:hint="eastAsia"/>
                <w:szCs w:val="21"/>
              </w:rPr>
              <w:t>分红对象</w:t>
            </w:r>
          </w:p>
        </w:tc>
        <w:tc>
          <w:tcPr>
            <w:tcW w:w="5683" w:type="dxa"/>
          </w:tcPr>
          <w:p w:rsidR="00000000" w:rsidRDefault="00000AA1">
            <w:pPr>
              <w:rPr>
                <w:rFonts w:ascii="宋体" w:hAnsi="宋体" w:hint="eastAsia"/>
                <w:szCs w:val="21"/>
              </w:rPr>
            </w:pPr>
            <w:bookmarkStart w:id="29" w:name="t_6_2_2761_a1_fm1"/>
            <w:bookmarkEnd w:id="29"/>
            <w:r>
              <w:rPr>
                <w:rFonts w:ascii="宋体" w:hAnsi="宋体" w:hint="eastAsia"/>
                <w:szCs w:val="21"/>
              </w:rPr>
              <w:t>权益登记日登记在册的本基金份额持有人</w:t>
            </w:r>
          </w:p>
        </w:tc>
      </w:tr>
      <w:tr w:rsidR="00000000">
        <w:trPr>
          <w:trHeight w:val="335"/>
        </w:trPr>
        <w:tc>
          <w:tcPr>
            <w:tcW w:w="3138" w:type="dxa"/>
            <w:vAlign w:val="center"/>
          </w:tcPr>
          <w:p w:rsidR="00000000" w:rsidRDefault="00000AA1">
            <w:pPr>
              <w:rPr>
                <w:rFonts w:hint="eastAsia"/>
                <w:szCs w:val="21"/>
              </w:rPr>
            </w:pPr>
            <w:r>
              <w:rPr>
                <w:rFonts w:hint="eastAsia"/>
                <w:szCs w:val="21"/>
              </w:rPr>
              <w:t>红利再投资相关事项的说明</w:t>
            </w:r>
          </w:p>
        </w:tc>
        <w:tc>
          <w:tcPr>
            <w:tcW w:w="5683" w:type="dxa"/>
          </w:tcPr>
          <w:p w:rsidR="00000000" w:rsidRDefault="00000AA1">
            <w:pPr>
              <w:rPr>
                <w:rFonts w:ascii="宋体" w:hAnsi="宋体" w:hint="eastAsia"/>
                <w:szCs w:val="21"/>
              </w:rPr>
            </w:pPr>
            <w:bookmarkStart w:id="30" w:name="t_6_2_2762_a1_fm1"/>
            <w:bookmarkEnd w:id="30"/>
            <w:r>
              <w:rPr>
                <w:rFonts w:ascii="宋体" w:hAnsi="宋体" w:hint="eastAsia"/>
                <w:szCs w:val="21"/>
              </w:rPr>
              <w:t>选择红利再投资的投资者，其红利将按</w:t>
            </w: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23</w:t>
            </w:r>
            <w:r>
              <w:rPr>
                <w:rFonts w:ascii="宋体" w:hAnsi="宋体" w:hint="eastAsia"/>
                <w:szCs w:val="21"/>
              </w:rPr>
              <w:t>日</w:t>
            </w:r>
            <w:r>
              <w:rPr>
                <w:rFonts w:ascii="宋体" w:hAnsi="宋体"/>
                <w:szCs w:val="21"/>
              </w:rPr>
              <w:t>除息后的基金份额净值折算成基金份额，并于</w:t>
            </w: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szCs w:val="21"/>
              </w:rPr>
              <w:t>直接计入其基金账户，</w:t>
            </w: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25</w:t>
            </w:r>
            <w:r>
              <w:rPr>
                <w:rFonts w:ascii="宋体" w:hAnsi="宋体" w:hint="eastAsia"/>
                <w:szCs w:val="21"/>
              </w:rPr>
              <w:t>日</w:t>
            </w:r>
            <w:r>
              <w:rPr>
                <w:rFonts w:ascii="宋体" w:hAnsi="宋体"/>
                <w:szCs w:val="21"/>
              </w:rPr>
              <w:t>起投资者可以查询、赎回。</w:t>
            </w:r>
          </w:p>
        </w:tc>
      </w:tr>
      <w:tr w:rsidR="00000000">
        <w:trPr>
          <w:trHeight w:val="335"/>
        </w:trPr>
        <w:tc>
          <w:tcPr>
            <w:tcW w:w="3138" w:type="dxa"/>
          </w:tcPr>
          <w:p w:rsidR="00000000" w:rsidRDefault="00000AA1">
            <w:pPr>
              <w:rPr>
                <w:rFonts w:hint="eastAsia"/>
                <w:szCs w:val="21"/>
              </w:rPr>
            </w:pPr>
            <w:r>
              <w:rPr>
                <w:rFonts w:hint="eastAsia"/>
                <w:szCs w:val="21"/>
              </w:rPr>
              <w:t>税收相关事项的说明</w:t>
            </w:r>
          </w:p>
        </w:tc>
        <w:tc>
          <w:tcPr>
            <w:tcW w:w="5683" w:type="dxa"/>
          </w:tcPr>
          <w:p w:rsidR="00000000" w:rsidRDefault="00000AA1">
            <w:pPr>
              <w:rPr>
                <w:rFonts w:ascii="宋体" w:hAnsi="宋体" w:hint="eastAsia"/>
                <w:szCs w:val="21"/>
              </w:rPr>
            </w:pPr>
            <w:bookmarkStart w:id="31" w:name="t_6_2_2764_a1_fm1"/>
            <w:bookmarkEnd w:id="31"/>
            <w:r>
              <w:rPr>
                <w:rFonts w:ascii="宋体" w:hAnsi="宋体" w:hint="eastAsia"/>
                <w:szCs w:val="21"/>
              </w:rPr>
              <w:t>根据财政部、国家税务总局的财税字【</w:t>
            </w:r>
            <w:r>
              <w:rPr>
                <w:rFonts w:ascii="宋体" w:hAnsi="宋体"/>
                <w:szCs w:val="21"/>
              </w:rPr>
              <w:t>2002</w:t>
            </w:r>
            <w:r>
              <w:rPr>
                <w:rFonts w:ascii="宋体" w:hAnsi="宋体"/>
                <w:szCs w:val="21"/>
              </w:rPr>
              <w:t>】</w:t>
            </w:r>
            <w:r>
              <w:rPr>
                <w:rFonts w:ascii="宋体" w:hAnsi="宋体"/>
                <w:szCs w:val="21"/>
              </w:rPr>
              <w:t>128</w:t>
            </w:r>
            <w:r>
              <w:rPr>
                <w:rFonts w:ascii="宋体" w:hAnsi="宋体"/>
                <w:szCs w:val="21"/>
              </w:rPr>
              <w:t>号《关于开放式证券投资基金有关税收问题的通知》，对投资者（包括个人投资者和机构投</w:t>
            </w:r>
            <w:r>
              <w:rPr>
                <w:rFonts w:ascii="宋体" w:hAnsi="宋体"/>
                <w:szCs w:val="21"/>
              </w:rPr>
              <w:t>资者）从基金分配中取得的收入，暂不征收个人所得税和企业所得税。</w:t>
            </w:r>
          </w:p>
        </w:tc>
      </w:tr>
      <w:tr w:rsidR="00000000">
        <w:trPr>
          <w:trHeight w:val="335"/>
        </w:trPr>
        <w:tc>
          <w:tcPr>
            <w:tcW w:w="3138" w:type="dxa"/>
          </w:tcPr>
          <w:p w:rsidR="00000000" w:rsidRDefault="00000AA1">
            <w:pPr>
              <w:rPr>
                <w:rFonts w:hint="eastAsia"/>
                <w:szCs w:val="21"/>
              </w:rPr>
            </w:pPr>
            <w:r>
              <w:rPr>
                <w:rFonts w:hint="eastAsia"/>
                <w:szCs w:val="21"/>
              </w:rPr>
              <w:t>费用相关事项的说明</w:t>
            </w:r>
          </w:p>
        </w:tc>
        <w:tc>
          <w:tcPr>
            <w:tcW w:w="5683" w:type="dxa"/>
          </w:tcPr>
          <w:p w:rsidR="00000000" w:rsidRDefault="00000AA1">
            <w:pPr>
              <w:rPr>
                <w:rFonts w:ascii="宋体" w:hAnsi="宋体"/>
                <w:szCs w:val="21"/>
              </w:rPr>
            </w:pPr>
            <w:bookmarkStart w:id="32" w:name="t_6_2_2765_a1_fm1"/>
            <w:bookmarkEnd w:id="32"/>
            <w:r>
              <w:rPr>
                <w:rFonts w:ascii="宋体" w:hAnsi="宋体" w:hint="eastAsia"/>
                <w:szCs w:val="21"/>
              </w:rPr>
              <w:t>（</w:t>
            </w:r>
            <w:r>
              <w:rPr>
                <w:rFonts w:ascii="宋体" w:hAnsi="宋体"/>
                <w:szCs w:val="21"/>
              </w:rPr>
              <w:t>1</w:t>
            </w:r>
            <w:r>
              <w:rPr>
                <w:rFonts w:ascii="宋体" w:hAnsi="宋体"/>
                <w:szCs w:val="21"/>
              </w:rPr>
              <w:t>）基金收益分配时所产生的银行转账或其他手续费用由投资者自行承担。</w:t>
            </w:r>
          </w:p>
          <w:p w:rsidR="00000000" w:rsidRDefault="00000AA1">
            <w:pPr>
              <w:rPr>
                <w:rFonts w:ascii="宋体" w:hAnsi="宋体" w:hint="eastAsia"/>
                <w:szCs w:val="21"/>
              </w:rPr>
            </w:pPr>
            <w:r>
              <w:rPr>
                <w:rFonts w:ascii="宋体" w:hAnsi="宋体" w:hint="eastAsia"/>
                <w:szCs w:val="21"/>
              </w:rPr>
              <w:t>（</w:t>
            </w:r>
            <w:r>
              <w:rPr>
                <w:rFonts w:ascii="宋体" w:hAnsi="宋体"/>
                <w:szCs w:val="21"/>
              </w:rPr>
              <w:t>2</w:t>
            </w:r>
            <w:r>
              <w:rPr>
                <w:rFonts w:ascii="宋体" w:hAnsi="宋体"/>
                <w:szCs w:val="21"/>
              </w:rPr>
              <w:t>）选择红利再投资方式的投资者其红利再投资的基金份额免收申购费用。</w:t>
            </w:r>
          </w:p>
        </w:tc>
        <w:bookmarkStart w:id="33" w:name="t_6_3_table"/>
      </w:tr>
    </w:tbl>
    <w:bookmarkEnd w:id="25"/>
    <w:bookmarkEnd w:id="26"/>
    <w:bookmarkEnd w:id="33"/>
    <w:p w:rsidR="00000000" w:rsidRDefault="00000AA1">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lastRenderedPageBreak/>
        <w:t>其他需要提示的事项</w:t>
      </w:r>
      <w:bookmarkStart w:id="34" w:name="t_6_3_2646_a1_fm1"/>
      <w:bookmarkEnd w:id="34"/>
    </w:p>
    <w:p w:rsidR="00000000" w:rsidRDefault="00000AA1">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w:t>
      </w:r>
      <w:r>
        <w:rPr>
          <w:rFonts w:ascii="宋体" w:hAnsi="宋体"/>
          <w:szCs w:val="21"/>
        </w:rPr>
        <w:t>）选择现金红利方式的投资者的红利款将于</w:t>
      </w: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szCs w:val="21"/>
        </w:rPr>
        <w:t>自基金托管账户划出。</w:t>
      </w:r>
    </w:p>
    <w:p w:rsidR="00000000" w:rsidRDefault="00000AA1">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w:t>
      </w:r>
      <w:r>
        <w:rPr>
          <w:rFonts w:ascii="宋体" w:hAnsi="宋体"/>
          <w:szCs w:val="21"/>
        </w:rPr>
        <w:t>）</w:t>
      </w: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25</w:t>
      </w:r>
      <w:r>
        <w:rPr>
          <w:rFonts w:ascii="宋体" w:hAnsi="宋体" w:hint="eastAsia"/>
          <w:szCs w:val="21"/>
        </w:rPr>
        <w:t>日</w:t>
      </w:r>
      <w:r>
        <w:rPr>
          <w:rFonts w:ascii="宋体" w:hAnsi="宋体"/>
          <w:szCs w:val="21"/>
        </w:rPr>
        <w:t>起投资者可以查询本次分红情况。</w:t>
      </w:r>
    </w:p>
    <w:p w:rsidR="00000000" w:rsidRDefault="00000AA1">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w:t>
      </w:r>
      <w:r>
        <w:rPr>
          <w:rFonts w:ascii="宋体" w:hAnsi="宋体"/>
          <w:szCs w:val="21"/>
        </w:rPr>
        <w:t>）投资者如需设置或修改本次分红方式，请务必于权益登记日之前（即</w:t>
      </w: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23</w:t>
      </w:r>
      <w:r>
        <w:rPr>
          <w:rFonts w:ascii="宋体" w:hAnsi="宋体" w:hint="eastAsia"/>
          <w:szCs w:val="21"/>
        </w:rPr>
        <w:t>日</w:t>
      </w:r>
      <w:r>
        <w:rPr>
          <w:rFonts w:ascii="宋体" w:hAnsi="宋体"/>
          <w:szCs w:val="21"/>
        </w:rPr>
        <w:t>之前，不含</w:t>
      </w: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23</w:t>
      </w:r>
      <w:r>
        <w:rPr>
          <w:rFonts w:ascii="宋体" w:hAnsi="宋体" w:hint="eastAsia"/>
          <w:szCs w:val="21"/>
        </w:rPr>
        <w:t>日</w:t>
      </w:r>
      <w:r>
        <w:rPr>
          <w:rFonts w:ascii="宋体" w:hAnsi="宋体"/>
          <w:szCs w:val="21"/>
        </w:rPr>
        <w:t>），在</w:t>
      </w:r>
      <w:r>
        <w:rPr>
          <w:rFonts w:ascii="宋体" w:hAnsi="宋体"/>
          <w:szCs w:val="21"/>
        </w:rPr>
        <w:t>交易时间内到销售网点</w:t>
      </w:r>
      <w:r>
        <w:rPr>
          <w:rFonts w:ascii="宋体" w:hAnsi="宋体" w:hint="eastAsia"/>
          <w:szCs w:val="21"/>
        </w:rPr>
        <w:t>或通过电子交易平台</w:t>
      </w:r>
      <w:r>
        <w:rPr>
          <w:rFonts w:ascii="宋体" w:hAnsi="宋体"/>
          <w:szCs w:val="21"/>
        </w:rPr>
        <w:t>更改分红方式。投资者若未选择具体分红方式，本基金默认现金红利方式。</w:t>
      </w:r>
    </w:p>
    <w:p w:rsidR="00000000" w:rsidRDefault="00000AA1">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4</w:t>
      </w:r>
      <w:r>
        <w:rPr>
          <w:rFonts w:ascii="宋体" w:hAnsi="宋体"/>
          <w:szCs w:val="21"/>
        </w:rPr>
        <w:t>）按照相关业</w:t>
      </w:r>
      <w:r>
        <w:rPr>
          <w:rFonts w:ascii="宋体" w:hAnsi="宋体" w:hint="eastAsia"/>
          <w:szCs w:val="21"/>
        </w:rPr>
        <w:t>务规则，红利再投资部分的份额持有期将自</w:t>
      </w:r>
      <w:r>
        <w:rPr>
          <w:rFonts w:ascii="宋体" w:hAnsi="宋体" w:hint="eastAsia"/>
          <w:szCs w:val="21"/>
        </w:rPr>
        <w:t>2025</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szCs w:val="21"/>
        </w:rPr>
        <w:t>开始重新计算。</w:t>
      </w:r>
    </w:p>
    <w:p w:rsidR="00000000" w:rsidRDefault="00000AA1">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5</w:t>
      </w:r>
      <w:r>
        <w:rPr>
          <w:rFonts w:ascii="宋体" w:hAnsi="宋体"/>
          <w:szCs w:val="21"/>
        </w:rPr>
        <w:t>）</w:t>
      </w:r>
      <w:r>
        <w:t>由于向直销客户支付现金分红款时将发生一定的银行转账手续费，为保护投资者的利益，根据本基金合同的有关规定，当直销客户的现金分红款小于</w:t>
      </w:r>
      <w:r>
        <w:t>2</w:t>
      </w:r>
      <w:r>
        <w:t>元时，本基金注册登记机构可将该客户的现金分红款自动转为基金份额计入其基金账户。</w:t>
      </w:r>
    </w:p>
    <w:p w:rsidR="00000000" w:rsidRDefault="00000AA1">
      <w:pPr>
        <w:spacing w:line="360" w:lineRule="auto"/>
        <w:ind w:firstLineChars="200" w:firstLine="420"/>
        <w:jc w:val="left"/>
        <w:rPr>
          <w:rFonts w:ascii="宋体" w:hAnsi="宋体"/>
          <w:szCs w:val="21"/>
        </w:rPr>
      </w:pPr>
      <w:r>
        <w:rPr>
          <w:rFonts w:ascii="宋体" w:hAnsi="宋体"/>
          <w:szCs w:val="21"/>
        </w:rPr>
        <w:t>（</w:t>
      </w:r>
      <w:r>
        <w:rPr>
          <w:rFonts w:ascii="宋体" w:hAnsi="宋体" w:hint="eastAsia"/>
          <w:szCs w:val="21"/>
        </w:rPr>
        <w:t>6</w:t>
      </w:r>
      <w:r>
        <w:rPr>
          <w:rFonts w:ascii="宋体" w:hAnsi="宋体"/>
          <w:szCs w:val="21"/>
        </w:rPr>
        <w:t>）</w:t>
      </w:r>
      <w:r>
        <w:rPr>
          <w:rFonts w:ascii="宋体" w:hAnsi="宋体" w:hint="eastAsia"/>
          <w:szCs w:val="21"/>
        </w:rPr>
        <w:t>投资者可通过安信基金管理有限责任公司网站</w:t>
      </w:r>
      <w:r>
        <w:rPr>
          <w:rFonts w:ascii="宋体" w:hAnsi="宋体" w:hint="eastAsia"/>
          <w:szCs w:val="21"/>
        </w:rPr>
        <w:t>(www.essencefund.com</w:t>
      </w:r>
      <w:r>
        <w:rPr>
          <w:rFonts w:ascii="宋体" w:hAnsi="宋体" w:hint="eastAsia"/>
          <w:szCs w:val="21"/>
        </w:rPr>
        <w:t>）、客户服务</w:t>
      </w:r>
      <w:r>
        <w:rPr>
          <w:rFonts w:ascii="宋体" w:hAnsi="宋体" w:hint="eastAsia"/>
          <w:szCs w:val="21"/>
        </w:rPr>
        <w:t>中心（全国统一客户服务热线电话：</w:t>
      </w:r>
      <w:r>
        <w:rPr>
          <w:rFonts w:ascii="宋体" w:hAnsi="宋体" w:hint="eastAsia"/>
          <w:szCs w:val="21"/>
        </w:rPr>
        <w:t>4008-088-088</w:t>
      </w:r>
      <w:r>
        <w:rPr>
          <w:rFonts w:ascii="宋体" w:hAnsi="宋体" w:hint="eastAsia"/>
          <w:szCs w:val="21"/>
        </w:rPr>
        <w:t>）、直销网点及本基金各销售机构的相关网点</w:t>
      </w:r>
      <w:r>
        <w:rPr>
          <w:rFonts w:ascii="宋体" w:hAnsi="宋体" w:hint="eastAsia"/>
          <w:szCs w:val="21"/>
        </w:rPr>
        <w:t>(</w:t>
      </w:r>
      <w:r>
        <w:rPr>
          <w:rFonts w:ascii="宋体" w:hAnsi="宋体" w:hint="eastAsia"/>
          <w:szCs w:val="21"/>
        </w:rPr>
        <w:t>详见本基金招募说明书及相关公告</w:t>
      </w:r>
      <w:r>
        <w:rPr>
          <w:rFonts w:ascii="宋体" w:hAnsi="宋体" w:hint="eastAsia"/>
          <w:szCs w:val="21"/>
        </w:rPr>
        <w:t>)</w:t>
      </w:r>
      <w:r>
        <w:rPr>
          <w:rFonts w:ascii="宋体" w:hAnsi="宋体" w:hint="eastAsia"/>
          <w:szCs w:val="21"/>
        </w:rPr>
        <w:t>查询本次分红情况</w:t>
      </w:r>
      <w:r>
        <w:rPr>
          <w:rFonts w:ascii="宋体" w:hAnsi="宋体"/>
          <w:szCs w:val="21"/>
        </w:rPr>
        <w:t>。</w:t>
      </w:r>
    </w:p>
    <w:p w:rsidR="00000000" w:rsidRDefault="00000AA1">
      <w:pPr>
        <w:spacing w:line="360" w:lineRule="auto"/>
        <w:ind w:firstLineChars="200" w:firstLine="420"/>
        <w:jc w:val="left"/>
        <w:rPr>
          <w:rFonts w:ascii="宋体" w:hAnsi="宋体" w:hint="eastAsia"/>
          <w:szCs w:val="21"/>
        </w:rPr>
      </w:pPr>
    </w:p>
    <w:p w:rsidR="00000000" w:rsidRDefault="00000AA1">
      <w:pPr>
        <w:spacing w:line="360" w:lineRule="auto"/>
        <w:ind w:firstLineChars="200" w:firstLine="420"/>
        <w:jc w:val="left"/>
        <w:rPr>
          <w:rFonts w:ascii="宋体" w:hAnsi="宋体"/>
          <w:szCs w:val="21"/>
        </w:rPr>
      </w:pPr>
      <w:r>
        <w:rPr>
          <w:rFonts w:ascii="宋体" w:hAnsi="宋体" w:hint="eastAsia"/>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000000" w:rsidRDefault="00000AA1">
      <w:pPr>
        <w:spacing w:line="360" w:lineRule="auto"/>
        <w:ind w:firstLineChars="200" w:firstLine="420"/>
        <w:jc w:val="left"/>
        <w:rPr>
          <w:rFonts w:ascii="宋体" w:hAnsi="宋体"/>
          <w:szCs w:val="21"/>
        </w:rPr>
      </w:pPr>
    </w:p>
    <w:p w:rsidR="00000000" w:rsidRDefault="00000AA1">
      <w:pPr>
        <w:spacing w:line="360" w:lineRule="auto"/>
        <w:ind w:firstLineChars="200" w:firstLine="420"/>
        <w:jc w:val="left"/>
        <w:rPr>
          <w:rFonts w:ascii="宋体" w:hAnsi="宋体" w:hint="eastAsia"/>
          <w:szCs w:val="21"/>
        </w:rPr>
      </w:pPr>
    </w:p>
    <w:p w:rsidR="00000000" w:rsidRDefault="00000AA1">
      <w:pPr>
        <w:spacing w:line="360" w:lineRule="auto"/>
        <w:ind w:firstLineChars="200" w:firstLine="480"/>
        <w:jc w:val="right"/>
        <w:rPr>
          <w:rFonts w:ascii="宋体" w:hAnsi="宋体"/>
          <w:sz w:val="24"/>
          <w:szCs w:val="30"/>
        </w:rPr>
      </w:pPr>
      <w:r>
        <w:rPr>
          <w:rFonts w:ascii="宋体" w:hAnsi="宋体" w:hint="eastAsia"/>
          <w:sz w:val="24"/>
          <w:szCs w:val="30"/>
        </w:rPr>
        <w:t>安信基金管理有限责任公司</w:t>
      </w:r>
    </w:p>
    <w:p w:rsidR="00000000" w:rsidRDefault="00000AA1">
      <w:pPr>
        <w:spacing w:line="360" w:lineRule="auto"/>
        <w:ind w:firstLineChars="200" w:firstLine="480"/>
        <w:jc w:val="right"/>
        <w:rPr>
          <w:rFonts w:ascii="宋体" w:hAnsi="宋体"/>
          <w:szCs w:val="21"/>
        </w:rPr>
      </w:pPr>
      <w:r>
        <w:rPr>
          <w:rFonts w:ascii="宋体" w:hAnsi="宋体"/>
          <w:sz w:val="24"/>
          <w:szCs w:val="30"/>
        </w:rPr>
        <w:t>202</w:t>
      </w:r>
      <w:r>
        <w:rPr>
          <w:rFonts w:ascii="宋体" w:hAnsi="宋体" w:hint="eastAsia"/>
          <w:sz w:val="24"/>
          <w:szCs w:val="30"/>
        </w:rPr>
        <w:t>5</w:t>
      </w:r>
      <w:r>
        <w:rPr>
          <w:rFonts w:ascii="宋体" w:hAnsi="宋体"/>
          <w:sz w:val="24"/>
          <w:szCs w:val="30"/>
        </w:rPr>
        <w:t>年</w:t>
      </w:r>
      <w:r>
        <w:rPr>
          <w:rFonts w:ascii="宋体" w:hAnsi="宋体" w:hint="eastAsia"/>
          <w:sz w:val="24"/>
          <w:szCs w:val="30"/>
        </w:rPr>
        <w:t>7</w:t>
      </w:r>
      <w:r>
        <w:rPr>
          <w:rFonts w:ascii="宋体" w:hAnsi="宋体" w:hint="eastAsia"/>
          <w:sz w:val="24"/>
          <w:szCs w:val="30"/>
        </w:rPr>
        <w:t>月</w:t>
      </w:r>
      <w:r>
        <w:rPr>
          <w:rFonts w:ascii="宋体" w:hAnsi="宋体" w:hint="eastAsia"/>
          <w:sz w:val="24"/>
          <w:szCs w:val="30"/>
        </w:rPr>
        <w:t>22</w:t>
      </w:r>
      <w:r>
        <w:rPr>
          <w:rFonts w:ascii="宋体" w:hAnsi="宋体" w:hint="eastAsia"/>
          <w:sz w:val="24"/>
          <w:szCs w:val="30"/>
        </w:rPr>
        <w:t>日</w:t>
      </w:r>
    </w:p>
    <w:sectPr w:rsidR="00000000">
      <w:headerReference w:type="default" r:id="rId7"/>
      <w:footerReference w:type="default" r:id="rId8"/>
      <w:pgSz w:w="11906" w:h="16838"/>
      <w:pgMar w:top="1440" w:right="1531" w:bottom="1134"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00AA1">
      <w:r>
        <w:separator/>
      </w:r>
    </w:p>
  </w:endnote>
  <w:endnote w:type="continuationSeparator" w:id="0">
    <w:p w:rsidR="00000000" w:rsidRDefault="00000A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AA1">
    <w:pPr>
      <w:pStyle w:val="a6"/>
      <w:jc w:val="center"/>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Pr="00000AA1">
      <w:rPr>
        <w:noProof/>
        <w:lang w:val="en-US" w:eastAsia="zh-CN"/>
      </w:rPr>
      <w:t>2</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000AA1">
        <w:rPr>
          <w:noProof/>
          <w:lang w:val="en-US" w:eastAsia="zh-CN"/>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00AA1">
      <w:r>
        <w:separator/>
      </w:r>
    </w:p>
  </w:footnote>
  <w:footnote w:type="continuationSeparator" w:id="0">
    <w:p w:rsidR="00000000" w:rsidRDefault="00000A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AA1">
    <w:pPr>
      <w:pStyle w:val="a7"/>
    </w:pPr>
    <w:r>
      <w:rPr>
        <w:rFonts w:hint="eastAsia"/>
      </w:rPr>
      <w:t>安信永盛定期开放债券型发起式证券投资基金</w:t>
    </w:r>
    <w:r>
      <w:rPr>
        <w:rFonts w:hint="eastAsia"/>
      </w:rPr>
      <w:t>202</w:t>
    </w:r>
    <w:r>
      <w:rPr>
        <w:rFonts w:hint="eastAsia"/>
      </w:rPr>
      <w:t>5</w:t>
    </w:r>
    <w:r>
      <w:rPr>
        <w:rFonts w:hint="eastAsia"/>
      </w:rPr>
      <w:t>年第</w:t>
    </w:r>
    <w:r>
      <w:rPr>
        <w:rFonts w:hint="eastAsia"/>
      </w:rPr>
      <w:t>二</w:t>
    </w:r>
    <w:r>
      <w:rPr>
        <w:rFonts w:hint="eastAsia"/>
      </w:rPr>
      <w:t>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multilevel"/>
    <w:tmpl w:val="7A7825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TY1YTJhMjdiZmU3YzMyZTdmNGMwYjhlYjg5ZDUzMjEifQ=="/>
    <w:docVar w:name="KSO_WPS_MARK_KEY" w:val="563d72bf-23db-447a-aa36-9c7666264bbc"/>
  </w:docVars>
  <w:rsids>
    <w:rsidRoot w:val="00172A27"/>
    <w:rsid w:val="00000AA1"/>
    <w:rsid w:val="000108AC"/>
    <w:rsid w:val="00010FBE"/>
    <w:rsid w:val="000265C9"/>
    <w:rsid w:val="00044FC9"/>
    <w:rsid w:val="0005257A"/>
    <w:rsid w:val="00053E24"/>
    <w:rsid w:val="00070B57"/>
    <w:rsid w:val="000830D7"/>
    <w:rsid w:val="000916EE"/>
    <w:rsid w:val="0009541C"/>
    <w:rsid w:val="00095DFE"/>
    <w:rsid w:val="000A7D7B"/>
    <w:rsid w:val="000B29D2"/>
    <w:rsid w:val="000B665F"/>
    <w:rsid w:val="000B781F"/>
    <w:rsid w:val="000D7144"/>
    <w:rsid w:val="000F2B95"/>
    <w:rsid w:val="000F304A"/>
    <w:rsid w:val="00101586"/>
    <w:rsid w:val="00102FE9"/>
    <w:rsid w:val="00103810"/>
    <w:rsid w:val="00105FD0"/>
    <w:rsid w:val="00110C04"/>
    <w:rsid w:val="001209D8"/>
    <w:rsid w:val="00122821"/>
    <w:rsid w:val="00137F24"/>
    <w:rsid w:val="00141497"/>
    <w:rsid w:val="00141651"/>
    <w:rsid w:val="00145A74"/>
    <w:rsid w:val="00147814"/>
    <w:rsid w:val="00161877"/>
    <w:rsid w:val="0017583C"/>
    <w:rsid w:val="00181F08"/>
    <w:rsid w:val="001871B9"/>
    <w:rsid w:val="00190372"/>
    <w:rsid w:val="001A44AA"/>
    <w:rsid w:val="001D761E"/>
    <w:rsid w:val="001F4FBE"/>
    <w:rsid w:val="00232ED8"/>
    <w:rsid w:val="0026025C"/>
    <w:rsid w:val="00287842"/>
    <w:rsid w:val="0029379F"/>
    <w:rsid w:val="002A36E2"/>
    <w:rsid w:val="002C00CD"/>
    <w:rsid w:val="002C3FCA"/>
    <w:rsid w:val="002D27D6"/>
    <w:rsid w:val="003117CC"/>
    <w:rsid w:val="003135B1"/>
    <w:rsid w:val="00313FE8"/>
    <w:rsid w:val="00320F19"/>
    <w:rsid w:val="00344431"/>
    <w:rsid w:val="003459DE"/>
    <w:rsid w:val="00346828"/>
    <w:rsid w:val="003565B4"/>
    <w:rsid w:val="0036723F"/>
    <w:rsid w:val="0037752B"/>
    <w:rsid w:val="0037768F"/>
    <w:rsid w:val="00380FEE"/>
    <w:rsid w:val="003A5CC5"/>
    <w:rsid w:val="003A76CB"/>
    <w:rsid w:val="003B0F8A"/>
    <w:rsid w:val="003B4A3A"/>
    <w:rsid w:val="003E5F9B"/>
    <w:rsid w:val="003F57F7"/>
    <w:rsid w:val="00416923"/>
    <w:rsid w:val="004530BC"/>
    <w:rsid w:val="004837BB"/>
    <w:rsid w:val="004936BA"/>
    <w:rsid w:val="0049731C"/>
    <w:rsid w:val="004B7782"/>
    <w:rsid w:val="004D1779"/>
    <w:rsid w:val="0050468F"/>
    <w:rsid w:val="00507755"/>
    <w:rsid w:val="0051362B"/>
    <w:rsid w:val="00542F88"/>
    <w:rsid w:val="005749E9"/>
    <w:rsid w:val="00585D36"/>
    <w:rsid w:val="00593705"/>
    <w:rsid w:val="005978D2"/>
    <w:rsid w:val="005A5CE4"/>
    <w:rsid w:val="005C6068"/>
    <w:rsid w:val="005D559D"/>
    <w:rsid w:val="005E05F0"/>
    <w:rsid w:val="00600CED"/>
    <w:rsid w:val="0063786D"/>
    <w:rsid w:val="006433A9"/>
    <w:rsid w:val="00645A68"/>
    <w:rsid w:val="00651699"/>
    <w:rsid w:val="00661272"/>
    <w:rsid w:val="00675F3E"/>
    <w:rsid w:val="00675F9F"/>
    <w:rsid w:val="0068223D"/>
    <w:rsid w:val="00684A3B"/>
    <w:rsid w:val="00684C0B"/>
    <w:rsid w:val="006B3C1F"/>
    <w:rsid w:val="006C149E"/>
    <w:rsid w:val="006F73EB"/>
    <w:rsid w:val="00704DD6"/>
    <w:rsid w:val="007443A3"/>
    <w:rsid w:val="007568FB"/>
    <w:rsid w:val="00756C05"/>
    <w:rsid w:val="00773B05"/>
    <w:rsid w:val="00794E35"/>
    <w:rsid w:val="007A60AC"/>
    <w:rsid w:val="007A6ED4"/>
    <w:rsid w:val="007B01B0"/>
    <w:rsid w:val="007C1840"/>
    <w:rsid w:val="007F6B8F"/>
    <w:rsid w:val="007F7E9E"/>
    <w:rsid w:val="0080290F"/>
    <w:rsid w:val="00804483"/>
    <w:rsid w:val="0081548B"/>
    <w:rsid w:val="0081597C"/>
    <w:rsid w:val="0082259A"/>
    <w:rsid w:val="00822F01"/>
    <w:rsid w:val="00823BFF"/>
    <w:rsid w:val="00852949"/>
    <w:rsid w:val="008617C4"/>
    <w:rsid w:val="00876780"/>
    <w:rsid w:val="00876FCB"/>
    <w:rsid w:val="00883393"/>
    <w:rsid w:val="00884EDA"/>
    <w:rsid w:val="00895671"/>
    <w:rsid w:val="008968ED"/>
    <w:rsid w:val="008A221F"/>
    <w:rsid w:val="008B59CF"/>
    <w:rsid w:val="008C067D"/>
    <w:rsid w:val="008C37CA"/>
    <w:rsid w:val="008C500D"/>
    <w:rsid w:val="008D6E91"/>
    <w:rsid w:val="008D7D40"/>
    <w:rsid w:val="008F1B4C"/>
    <w:rsid w:val="008F6CB9"/>
    <w:rsid w:val="00900903"/>
    <w:rsid w:val="00901177"/>
    <w:rsid w:val="0091735F"/>
    <w:rsid w:val="009378A1"/>
    <w:rsid w:val="0094414B"/>
    <w:rsid w:val="0096060E"/>
    <w:rsid w:val="00961702"/>
    <w:rsid w:val="00970D57"/>
    <w:rsid w:val="00990541"/>
    <w:rsid w:val="00995536"/>
    <w:rsid w:val="009A7950"/>
    <w:rsid w:val="00A0007D"/>
    <w:rsid w:val="00A4523F"/>
    <w:rsid w:val="00A67965"/>
    <w:rsid w:val="00A856E8"/>
    <w:rsid w:val="00A97FC2"/>
    <w:rsid w:val="00AB5EC2"/>
    <w:rsid w:val="00AC466E"/>
    <w:rsid w:val="00AD7200"/>
    <w:rsid w:val="00AE3A0D"/>
    <w:rsid w:val="00B04106"/>
    <w:rsid w:val="00B16A38"/>
    <w:rsid w:val="00B2511D"/>
    <w:rsid w:val="00B25CCC"/>
    <w:rsid w:val="00B45395"/>
    <w:rsid w:val="00B528BD"/>
    <w:rsid w:val="00B65030"/>
    <w:rsid w:val="00B739EC"/>
    <w:rsid w:val="00B843B0"/>
    <w:rsid w:val="00B913A3"/>
    <w:rsid w:val="00B94BDB"/>
    <w:rsid w:val="00B94D3A"/>
    <w:rsid w:val="00BA5DF3"/>
    <w:rsid w:val="00BC2205"/>
    <w:rsid w:val="00BD2C71"/>
    <w:rsid w:val="00BD3088"/>
    <w:rsid w:val="00BE6355"/>
    <w:rsid w:val="00BE698C"/>
    <w:rsid w:val="00C11116"/>
    <w:rsid w:val="00C253DE"/>
    <w:rsid w:val="00C37CDF"/>
    <w:rsid w:val="00C44818"/>
    <w:rsid w:val="00C55136"/>
    <w:rsid w:val="00C572D1"/>
    <w:rsid w:val="00C5774C"/>
    <w:rsid w:val="00C70527"/>
    <w:rsid w:val="00C826F5"/>
    <w:rsid w:val="00C96A64"/>
    <w:rsid w:val="00C97DBB"/>
    <w:rsid w:val="00CA28F5"/>
    <w:rsid w:val="00CA70BE"/>
    <w:rsid w:val="00CB1DE5"/>
    <w:rsid w:val="00CD4973"/>
    <w:rsid w:val="00D0460D"/>
    <w:rsid w:val="00D06480"/>
    <w:rsid w:val="00D076C2"/>
    <w:rsid w:val="00D2664D"/>
    <w:rsid w:val="00D30683"/>
    <w:rsid w:val="00D3388C"/>
    <w:rsid w:val="00D44829"/>
    <w:rsid w:val="00D6392A"/>
    <w:rsid w:val="00D71936"/>
    <w:rsid w:val="00D73C98"/>
    <w:rsid w:val="00D73CE4"/>
    <w:rsid w:val="00DA39DB"/>
    <w:rsid w:val="00DC1435"/>
    <w:rsid w:val="00DC3320"/>
    <w:rsid w:val="00DC39C6"/>
    <w:rsid w:val="00DD0DA8"/>
    <w:rsid w:val="00DD1B60"/>
    <w:rsid w:val="00DE2B7E"/>
    <w:rsid w:val="00DF4EA3"/>
    <w:rsid w:val="00DF7306"/>
    <w:rsid w:val="00E020E2"/>
    <w:rsid w:val="00E23215"/>
    <w:rsid w:val="00E3414E"/>
    <w:rsid w:val="00E66CDC"/>
    <w:rsid w:val="00E67D81"/>
    <w:rsid w:val="00E710D0"/>
    <w:rsid w:val="00E74AFF"/>
    <w:rsid w:val="00E9103B"/>
    <w:rsid w:val="00E919AA"/>
    <w:rsid w:val="00E94808"/>
    <w:rsid w:val="00E95C77"/>
    <w:rsid w:val="00EA05C2"/>
    <w:rsid w:val="00EA1BB8"/>
    <w:rsid w:val="00EA683A"/>
    <w:rsid w:val="00EB1B29"/>
    <w:rsid w:val="00EC15F2"/>
    <w:rsid w:val="00EC2CB9"/>
    <w:rsid w:val="00EC41A1"/>
    <w:rsid w:val="00EE0043"/>
    <w:rsid w:val="00EF579F"/>
    <w:rsid w:val="00F014E3"/>
    <w:rsid w:val="00F33FA3"/>
    <w:rsid w:val="00F4071E"/>
    <w:rsid w:val="00F46B49"/>
    <w:rsid w:val="00F47AFC"/>
    <w:rsid w:val="00F523C9"/>
    <w:rsid w:val="00F53319"/>
    <w:rsid w:val="00F666CF"/>
    <w:rsid w:val="00FA704D"/>
    <w:rsid w:val="00FA7417"/>
    <w:rsid w:val="00FD7592"/>
    <w:rsid w:val="00FE7DF3"/>
    <w:rsid w:val="00FF033C"/>
    <w:rsid w:val="00FF7096"/>
    <w:rsid w:val="26984106"/>
    <w:rsid w:val="2DF7073C"/>
    <w:rsid w:val="330B3EA1"/>
    <w:rsid w:val="335659BD"/>
    <w:rsid w:val="353217FE"/>
    <w:rsid w:val="3C626C9F"/>
    <w:rsid w:val="3D04730B"/>
    <w:rsid w:val="40B73DB0"/>
    <w:rsid w:val="46A649FB"/>
    <w:rsid w:val="50013428"/>
    <w:rsid w:val="5EDE5121"/>
    <w:rsid w:val="6A862C36"/>
    <w:rsid w:val="6A9D6D34"/>
    <w:rsid w:val="6B983324"/>
    <w:rsid w:val="6CCF27F9"/>
    <w:rsid w:val="72A45576"/>
    <w:rsid w:val="785E75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Char"/>
    <w:uiPriority w:val="99"/>
    <w:unhideWhenUsed/>
    <w:pPr>
      <w:jc w:val="left"/>
    </w:pPr>
  </w:style>
  <w:style w:type="character" w:customStyle="1" w:styleId="Char">
    <w:name w:val="批注文字 Char"/>
    <w:link w:val="a4"/>
    <w:uiPriority w:val="99"/>
    <w:rPr>
      <w:kern w:val="2"/>
      <w:sz w:val="21"/>
      <w:szCs w:val="22"/>
    </w:rPr>
  </w:style>
  <w:style w:type="paragraph" w:styleId="a5">
    <w:name w:val="Balloon Text"/>
    <w:basedOn w:val="a"/>
    <w:link w:val="Char0"/>
    <w:uiPriority w:val="99"/>
    <w:unhideWhenUsed/>
    <w:rPr>
      <w:sz w:val="18"/>
      <w:szCs w:val="18"/>
    </w:rPr>
  </w:style>
  <w:style w:type="character" w:customStyle="1" w:styleId="Char0">
    <w:name w:val="批注框文本 Char"/>
    <w:link w:val="a5"/>
    <w:uiPriority w:val="99"/>
    <w:semiHidden/>
    <w:rPr>
      <w:kern w:val="2"/>
      <w:sz w:val="18"/>
      <w:szCs w:val="18"/>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a8">
    <w:name w:val="footnote text"/>
    <w:basedOn w:val="a"/>
    <w:link w:val="Char3"/>
    <w:pPr>
      <w:snapToGrid w:val="0"/>
      <w:jc w:val="left"/>
    </w:pPr>
    <w:rPr>
      <w:rFonts w:ascii="Times New Roman" w:hAnsi="Times New Roman"/>
      <w:sz w:val="18"/>
      <w:szCs w:val="20"/>
    </w:rPr>
  </w:style>
  <w:style w:type="character" w:customStyle="1" w:styleId="Char3">
    <w:name w:val="脚注文本 Char"/>
    <w:link w:val="a8"/>
    <w:rPr>
      <w:rFonts w:ascii="Times New Roman" w:hAnsi="Times New Roman"/>
      <w:kern w:val="2"/>
      <w:sz w:val="18"/>
    </w:rPr>
  </w:style>
  <w:style w:type="paragraph" w:styleId="a9">
    <w:name w:val="annotation subject"/>
    <w:basedOn w:val="a4"/>
    <w:next w:val="a4"/>
    <w:link w:val="Char4"/>
    <w:uiPriority w:val="99"/>
    <w:unhideWhenUsed/>
    <w:rPr>
      <w:b/>
      <w:bCs/>
    </w:rPr>
  </w:style>
  <w:style w:type="character" w:customStyle="1" w:styleId="Char4">
    <w:name w:val="批注主题 Char"/>
    <w:link w:val="a9"/>
    <w:uiPriority w:val="99"/>
    <w:semiHidden/>
    <w:rPr>
      <w:b/>
      <w:bCs/>
      <w:kern w:val="2"/>
      <w:sz w:val="21"/>
      <w:szCs w:val="22"/>
    </w:rPr>
  </w:style>
  <w:style w:type="character" w:styleId="aa">
    <w:name w:val="annotation reference"/>
    <w:uiPriority w:val="99"/>
    <w:unhideWhenUsed/>
    <w:rPr>
      <w:sz w:val="21"/>
      <w:szCs w:val="21"/>
    </w:rPr>
  </w:style>
  <w:style w:type="character" w:styleId="ab">
    <w:name w:val="footnote reference"/>
    <w:rPr>
      <w:vertAlign w:val="superscript"/>
    </w:rPr>
  </w:style>
  <w:style w:type="paragraph" w:customStyle="1" w:styleId="Char5">
    <w:name w:val=" Char"/>
    <w:basedOn w:val="a"/>
    <w:rPr>
      <w:rFonts w:ascii="Times New Roman" w:hAnsi="Times New Roman"/>
      <w:szCs w:val="24"/>
    </w:rPr>
  </w:style>
  <w:style w:type="paragraph" w:styleId="ac">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1290</Characters>
  <Application>Microsoft Office Word</Application>
  <DocSecurity>4</DocSecurity>
  <PresentationFormat/>
  <Lines>10</Lines>
  <Paragraphs>3</Paragraphs>
  <Slides>0</Slides>
  <Notes>0</Notes>
  <HiddenSlides>0</HiddenSlides>
  <MMClips>0</MMClips>
  <ScaleCrop>false</ScaleCrop>
  <Manager/>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cp:lastPrinted>2022-04-15T02:50:00Z</cp:lastPrinted>
  <dcterms:created xsi:type="dcterms:W3CDTF">2025-07-21T16:01:00Z</dcterms:created>
  <dcterms:modified xsi:type="dcterms:W3CDTF">2025-07-21T16:01:00Z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75570D77C40C408BACC8366F47C76ADC</vt:lpwstr>
  </property>
</Properties>
</file>