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95" w:rsidRPr="002D3B61" w:rsidRDefault="00681C6D" w:rsidP="00EF642D">
      <w:pPr>
        <w:pStyle w:val="Default"/>
        <w:spacing w:line="360" w:lineRule="auto"/>
        <w:jc w:val="center"/>
        <w:rPr>
          <w:rFonts w:asciiTheme="minorEastAsia" w:eastAsiaTheme="minorEastAsia" w:hAnsiTheme="minorEastAsia"/>
          <w:b/>
          <w:color w:val="000000" w:themeColor="text1"/>
          <w:sz w:val="28"/>
        </w:rPr>
      </w:pPr>
      <w:r w:rsidRPr="00681C6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万家基金管理有限公司关于增加</w:t>
      </w:r>
      <w:r w:rsidR="003D02E0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红塔</w:t>
      </w:r>
      <w:r w:rsidR="00362ECB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证券</w:t>
      </w:r>
      <w:r w:rsidR="003D02E0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等机构</w:t>
      </w:r>
      <w:r w:rsidRPr="00681C6D">
        <w:rPr>
          <w:rFonts w:asciiTheme="minorEastAsia" w:eastAsiaTheme="minorEastAsia" w:hAnsiTheme="minorEastAsia" w:hint="eastAsia"/>
          <w:b/>
          <w:color w:val="000000" w:themeColor="text1"/>
          <w:sz w:val="28"/>
        </w:rPr>
        <w:t>为旗下部分基金申购赎回代办券商的公告</w:t>
      </w:r>
    </w:p>
    <w:p w:rsidR="00A45008" w:rsidRPr="002D3B61" w:rsidRDefault="00A45008" w:rsidP="00EF642D">
      <w:pPr>
        <w:pStyle w:val="Default"/>
        <w:spacing w:line="360" w:lineRule="auto"/>
        <w:jc w:val="both"/>
        <w:rPr>
          <w:rFonts w:asciiTheme="minorEastAsia" w:eastAsiaTheme="minorEastAsia" w:hAnsiTheme="minorEastAsia"/>
          <w:b/>
          <w:color w:val="000000" w:themeColor="text1"/>
        </w:rPr>
      </w:pPr>
    </w:p>
    <w:p w:rsidR="00272A95" w:rsidRDefault="00CA2882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A2882">
        <w:rPr>
          <w:rFonts w:asciiTheme="minorEastAsia" w:eastAsiaTheme="minorEastAsia" w:hAnsiTheme="minorEastAsia" w:hint="eastAsia"/>
          <w:color w:val="000000" w:themeColor="text1"/>
        </w:rPr>
        <w:t>根据</w:t>
      </w:r>
      <w:r w:rsidR="00490291" w:rsidRPr="0049029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（以下简称“本公司”）与</w:t>
      </w:r>
      <w:r w:rsidR="00825A99" w:rsidRPr="00825A99">
        <w:rPr>
          <w:rFonts w:asciiTheme="minorEastAsia" w:eastAsiaTheme="minorEastAsia" w:hAnsiTheme="minorEastAsia" w:hint="eastAsia"/>
          <w:color w:val="000000" w:themeColor="text1"/>
        </w:rPr>
        <w:t>红塔证券股份有限公司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</w:t>
      </w:r>
      <w:r w:rsidR="00825A99">
        <w:rPr>
          <w:rFonts w:asciiTheme="minorEastAsia" w:eastAsiaTheme="minorEastAsia" w:hAnsiTheme="minorEastAsia" w:hint="eastAsia"/>
          <w:color w:val="000000" w:themeColor="text1"/>
        </w:rPr>
        <w:t>下简称“红塔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 xml:space="preserve">证券”）签署的销售代理协议，本公司决定从 2025 年 </w:t>
      </w:r>
      <w:r w:rsidR="00825A99">
        <w:rPr>
          <w:rFonts w:asciiTheme="minorEastAsia" w:eastAsiaTheme="minorEastAsia" w:hAnsiTheme="minorEastAsia"/>
          <w:color w:val="000000" w:themeColor="text1"/>
        </w:rPr>
        <w:t>7</w:t>
      </w:r>
      <w:r w:rsidR="005C7EE5">
        <w:rPr>
          <w:rFonts w:asciiTheme="minorEastAsia" w:eastAsiaTheme="minorEastAsia" w:hAnsiTheme="minorEastAsia"/>
          <w:color w:val="000000" w:themeColor="text1"/>
        </w:rPr>
        <w:t xml:space="preserve"> 月</w:t>
      </w:r>
      <w:r w:rsidR="00825A99">
        <w:rPr>
          <w:rFonts w:asciiTheme="minorEastAsia" w:eastAsiaTheme="minorEastAsia" w:hAnsiTheme="minorEastAsia"/>
          <w:color w:val="000000" w:themeColor="text1"/>
        </w:rPr>
        <w:t xml:space="preserve"> 21</w:t>
      </w:r>
      <w:r w:rsidR="005C7EE5">
        <w:rPr>
          <w:rFonts w:asciiTheme="minorEastAsia" w:eastAsiaTheme="minorEastAsia" w:hAnsiTheme="minorEastAsia"/>
          <w:color w:val="000000" w:themeColor="text1"/>
        </w:rPr>
        <w:t xml:space="preserve"> 日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起增加</w:t>
      </w:r>
      <w:r w:rsidR="00825A99">
        <w:rPr>
          <w:rFonts w:asciiTheme="minorEastAsia" w:eastAsiaTheme="minorEastAsia" w:hAnsiTheme="minorEastAsia" w:hint="eastAsia"/>
          <w:color w:val="000000" w:themeColor="text1"/>
        </w:rPr>
        <w:t>红塔</w:t>
      </w:r>
      <w:r w:rsidR="00825A99" w:rsidRPr="00CA2882">
        <w:rPr>
          <w:rFonts w:asciiTheme="minorEastAsia" w:eastAsiaTheme="minorEastAsia" w:hAnsiTheme="minorEastAsia" w:hint="eastAsia"/>
          <w:color w:val="000000" w:themeColor="text1"/>
        </w:rPr>
        <w:t>证券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为</w:t>
      </w:r>
      <w:r w:rsidR="00470A12" w:rsidRPr="00470A12">
        <w:rPr>
          <w:rFonts w:asciiTheme="minorEastAsia" w:eastAsiaTheme="minorEastAsia" w:hAnsiTheme="minorEastAsia" w:hint="eastAsia"/>
          <w:color w:val="000000" w:themeColor="text1"/>
        </w:rPr>
        <w:t>万家创业板50交易型开放式指数证券投资基金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4827FB"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="00470A12" w:rsidRPr="00470A12">
        <w:rPr>
          <w:rFonts w:asciiTheme="minorEastAsia" w:eastAsiaTheme="minorEastAsia" w:hAnsiTheme="minorEastAsia" w:hint="eastAsia"/>
          <w:color w:val="000000" w:themeColor="text1"/>
        </w:rPr>
        <w:t>创业板50ETF万家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="00470A12" w:rsidRPr="00470A12">
        <w:rPr>
          <w:rFonts w:asciiTheme="minorEastAsia" w:eastAsiaTheme="minorEastAsia" w:hAnsiTheme="minorEastAsia"/>
          <w:color w:val="000000" w:themeColor="text1"/>
        </w:rPr>
        <w:t>159372</w:t>
      </w:r>
      <w:r w:rsidR="004827FB"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的场内申购赎回代办券商</w:t>
      </w:r>
      <w:r w:rsidR="00A351DF" w:rsidRPr="002D3B6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D4D29" w:rsidRDefault="00470A12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A2882">
        <w:rPr>
          <w:rFonts w:asciiTheme="minorEastAsia" w:eastAsiaTheme="minorEastAsia" w:hAnsiTheme="minorEastAsia" w:hint="eastAsia"/>
          <w:color w:val="000000" w:themeColor="text1"/>
        </w:rPr>
        <w:t>根据</w:t>
      </w:r>
      <w:r w:rsidRPr="0049029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（以下简称“本公司”）与</w:t>
      </w:r>
      <w:r w:rsidRPr="00470A12">
        <w:rPr>
          <w:rFonts w:asciiTheme="minorEastAsia" w:eastAsiaTheme="minorEastAsia" w:hAnsiTheme="minorEastAsia" w:hint="eastAsia"/>
          <w:color w:val="000000" w:themeColor="text1"/>
        </w:rPr>
        <w:t>华西证券股份有限公司（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以</w:t>
      </w:r>
      <w:r>
        <w:rPr>
          <w:rFonts w:asciiTheme="minorEastAsia" w:eastAsiaTheme="minorEastAsia" w:hAnsiTheme="minorEastAsia" w:hint="eastAsia"/>
          <w:color w:val="000000" w:themeColor="text1"/>
        </w:rPr>
        <w:t>下简称“华西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 xml:space="preserve">证券”）签署的销售代理协议，本公司决定从 2025 年 </w:t>
      </w:r>
      <w:r>
        <w:rPr>
          <w:rFonts w:asciiTheme="minorEastAsia" w:eastAsiaTheme="minorEastAsia" w:hAnsiTheme="minorEastAsia"/>
          <w:color w:val="000000" w:themeColor="text1"/>
        </w:rPr>
        <w:t>7 月 21 日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起增加</w:t>
      </w:r>
      <w:r>
        <w:rPr>
          <w:rFonts w:asciiTheme="minorEastAsia" w:eastAsiaTheme="minorEastAsia" w:hAnsiTheme="minorEastAsia" w:hint="eastAsia"/>
          <w:color w:val="000000" w:themeColor="text1"/>
        </w:rPr>
        <w:t>华西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证券为</w:t>
      </w:r>
      <w:r w:rsidRPr="00470A12">
        <w:rPr>
          <w:rFonts w:asciiTheme="minorEastAsia" w:eastAsiaTheme="minorEastAsia" w:hAnsiTheme="minorEastAsia" w:hint="eastAsia"/>
          <w:color w:val="000000" w:themeColor="text1"/>
        </w:rPr>
        <w:t>万家中证A500交易型开放式指数证券投资基金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Pr="00470A12">
        <w:rPr>
          <w:rFonts w:asciiTheme="minorEastAsia" w:eastAsiaTheme="minorEastAsia" w:hAnsiTheme="minorEastAsia" w:hint="eastAsia"/>
          <w:color w:val="000000" w:themeColor="text1"/>
        </w:rPr>
        <w:t>A500ETF基金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Pr="00470A12">
        <w:rPr>
          <w:rFonts w:asciiTheme="minorEastAsia" w:eastAsiaTheme="minorEastAsia" w:hAnsiTheme="minorEastAsia"/>
          <w:color w:val="000000" w:themeColor="text1"/>
        </w:rPr>
        <w:t>159356</w:t>
      </w:r>
      <w:r>
        <w:rPr>
          <w:rFonts w:asciiTheme="minorEastAsia" w:eastAsiaTheme="minorEastAsia" w:hAnsiTheme="minorEastAsia" w:hint="eastAsia"/>
          <w:color w:val="000000" w:themeColor="text1"/>
        </w:rPr>
        <w:t>）、</w:t>
      </w:r>
      <w:r w:rsidRPr="00470A12">
        <w:rPr>
          <w:rFonts w:asciiTheme="minorEastAsia" w:eastAsiaTheme="minorEastAsia" w:hAnsiTheme="minorEastAsia" w:hint="eastAsia"/>
          <w:color w:val="000000" w:themeColor="text1"/>
        </w:rPr>
        <w:t>万家中证红利交易型开放式指数证券投资基金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Pr="00470A12">
        <w:rPr>
          <w:rFonts w:asciiTheme="minorEastAsia" w:eastAsiaTheme="minorEastAsia" w:hAnsiTheme="minorEastAsia" w:hint="eastAsia"/>
          <w:color w:val="000000" w:themeColor="text1"/>
        </w:rPr>
        <w:t>红利ETF基金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Pr="00470A12">
        <w:rPr>
          <w:rFonts w:asciiTheme="minorEastAsia" w:eastAsiaTheme="minorEastAsia" w:hAnsiTheme="minorEastAsia"/>
          <w:color w:val="000000" w:themeColor="text1"/>
        </w:rPr>
        <w:t>159581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的场内申购赎回代办券商</w:t>
      </w:r>
      <w:r w:rsidRPr="002D3B6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470A12" w:rsidRPr="00470A12" w:rsidRDefault="00470A12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A2882">
        <w:rPr>
          <w:rFonts w:asciiTheme="minorEastAsia" w:eastAsiaTheme="minorEastAsia" w:hAnsiTheme="minorEastAsia" w:hint="eastAsia"/>
          <w:color w:val="000000" w:themeColor="text1"/>
        </w:rPr>
        <w:t>根据</w:t>
      </w:r>
      <w:r w:rsidRPr="0049029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（以下简称“本公司”）与</w:t>
      </w:r>
      <w:r w:rsidRPr="00470A12">
        <w:rPr>
          <w:rFonts w:asciiTheme="minorEastAsia" w:eastAsiaTheme="minorEastAsia" w:hAnsiTheme="minorEastAsia" w:hint="eastAsia"/>
          <w:color w:val="000000" w:themeColor="text1"/>
        </w:rPr>
        <w:t>国海证券股份有限公司（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以</w:t>
      </w:r>
      <w:r>
        <w:rPr>
          <w:rFonts w:asciiTheme="minorEastAsia" w:eastAsiaTheme="minorEastAsia" w:hAnsiTheme="minorEastAsia" w:hint="eastAsia"/>
          <w:color w:val="000000" w:themeColor="text1"/>
        </w:rPr>
        <w:t>下简称“国海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 xml:space="preserve">证券”）签署的销售代理协议，本公司决定从 2025 年 </w:t>
      </w:r>
      <w:r>
        <w:rPr>
          <w:rFonts w:asciiTheme="minorEastAsia" w:eastAsiaTheme="minorEastAsia" w:hAnsiTheme="minorEastAsia"/>
          <w:color w:val="000000" w:themeColor="text1"/>
        </w:rPr>
        <w:t>7 月 21 日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起增加</w:t>
      </w:r>
      <w:r>
        <w:rPr>
          <w:rFonts w:asciiTheme="minorEastAsia" w:eastAsiaTheme="minorEastAsia" w:hAnsiTheme="minorEastAsia" w:hint="eastAsia"/>
          <w:color w:val="000000" w:themeColor="text1"/>
        </w:rPr>
        <w:t>国海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证券为</w:t>
      </w:r>
      <w:r w:rsidR="00C655A7" w:rsidRPr="00C655A7">
        <w:rPr>
          <w:rFonts w:asciiTheme="minorEastAsia" w:eastAsiaTheme="minorEastAsia" w:hAnsiTheme="minorEastAsia" w:hint="eastAsia"/>
          <w:color w:val="000000" w:themeColor="text1"/>
        </w:rPr>
        <w:t>万家国证2000交易型开放式指数证券投资基金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4827FB">
        <w:rPr>
          <w:rFonts w:asciiTheme="minorEastAsia" w:eastAsiaTheme="minorEastAsia" w:hAnsiTheme="minorEastAsia" w:hint="eastAsia"/>
          <w:color w:val="000000" w:themeColor="text1"/>
        </w:rPr>
        <w:t>场内简称：</w:t>
      </w:r>
      <w:r w:rsidR="00C655A7" w:rsidRPr="00C655A7">
        <w:rPr>
          <w:rFonts w:asciiTheme="minorEastAsia" w:eastAsiaTheme="minorEastAsia" w:hAnsiTheme="minorEastAsia" w:hint="eastAsia"/>
          <w:color w:val="000000" w:themeColor="text1"/>
        </w:rPr>
        <w:t>国证2000ETF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，基金代码：</w:t>
      </w:r>
      <w:r w:rsidR="00C655A7" w:rsidRPr="00C655A7">
        <w:rPr>
          <w:rFonts w:asciiTheme="minorEastAsia" w:eastAsiaTheme="minorEastAsia" w:hAnsiTheme="minorEastAsia"/>
          <w:color w:val="000000" w:themeColor="text1"/>
        </w:rPr>
        <w:t>159628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 w:rsidRPr="00CA2882">
        <w:rPr>
          <w:rFonts w:asciiTheme="minorEastAsia" w:eastAsiaTheme="minorEastAsia" w:hAnsiTheme="minorEastAsia" w:hint="eastAsia"/>
          <w:color w:val="000000" w:themeColor="text1"/>
        </w:rPr>
        <w:t>的场内申购赎回代办券商</w:t>
      </w:r>
      <w:r w:rsidRPr="002D3B61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470A12" w:rsidRPr="001A75A5" w:rsidRDefault="00470A12" w:rsidP="00CA288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</w:p>
    <w:p w:rsidR="0058779A" w:rsidRPr="002D3B61" w:rsidRDefault="00636551" w:rsidP="00EF642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2D3B61">
        <w:rPr>
          <w:rFonts w:asciiTheme="minorEastAsia" w:eastAsiaTheme="minorEastAsia" w:hAnsiTheme="minorEastAsia" w:hint="eastAsia"/>
          <w:color w:val="000000" w:themeColor="text1"/>
        </w:rPr>
        <w:t>投资者可以通过以下途径咨询有关详情：</w:t>
      </w:r>
      <w:r w:rsidRPr="002D3B61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EF03F6" w:rsidRPr="00EF03F6" w:rsidRDefault="00833BCB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E5B6C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1、</w:t>
      </w:r>
      <w:r w:rsidR="00EF03F6" w:rsidRPr="00EF03F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红塔证券股份有限公司</w:t>
      </w:r>
    </w:p>
    <w:p w:rsidR="00EF03F6" w:rsidRPr="00EF03F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EF03F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客服电话：956060</w:t>
      </w:r>
    </w:p>
    <w:p w:rsidR="00F15EE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EF03F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网址：</w:t>
      </w:r>
      <w:hyperlink r:id="rId7" w:history="1">
        <w:r w:rsidRPr="00F2028F">
          <w:rPr>
            <w:rStyle w:val="a3"/>
            <w:rFonts w:asciiTheme="minorEastAsia" w:hAnsiTheme="minorEastAsia" w:cs="宋体" w:hint="eastAsia"/>
            <w:kern w:val="0"/>
            <w:sz w:val="24"/>
            <w:szCs w:val="24"/>
          </w:rPr>
          <w:t>https://www.hongtastock.com/</w:t>
        </w:r>
      </w:hyperlink>
    </w:p>
    <w:p w:rsidR="00EF03F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EF03F6" w:rsidRPr="00EF03F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Pr="00EF03F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华西证券股份有限公司 </w:t>
      </w:r>
    </w:p>
    <w:p w:rsidR="00EF03F6" w:rsidRPr="00EF03F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EF03F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客服电话：95584 </w:t>
      </w:r>
    </w:p>
    <w:p w:rsidR="00EF03F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EF03F6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网址： </w:t>
      </w:r>
      <w:hyperlink r:id="rId8" w:history="1">
        <w:r w:rsidRPr="00F2028F">
          <w:rPr>
            <w:rStyle w:val="a3"/>
            <w:rFonts w:asciiTheme="minorEastAsia" w:hAnsiTheme="minorEastAsia" w:cs="宋体" w:hint="eastAsia"/>
            <w:kern w:val="0"/>
            <w:sz w:val="24"/>
            <w:szCs w:val="24"/>
          </w:rPr>
          <w:t>www.hx168.com.cn</w:t>
        </w:r>
      </w:hyperlink>
    </w:p>
    <w:p w:rsidR="00EF03F6" w:rsidRDefault="00EF03F6" w:rsidP="00EF03F6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381332" w:rsidRPr="00381332" w:rsidRDefault="00EF03F6" w:rsidP="00381332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="00381332" w:rsidRPr="0038133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国海证券股份有限公司</w:t>
      </w:r>
    </w:p>
    <w:p w:rsidR="00381332" w:rsidRPr="00381332" w:rsidRDefault="00381332" w:rsidP="00381332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8133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客服电话：0771-95563</w:t>
      </w:r>
    </w:p>
    <w:p w:rsidR="00EF03F6" w:rsidRPr="005E5B6C" w:rsidRDefault="00381332" w:rsidP="00381332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8133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网址：www.ghzq.com.cn</w:t>
      </w:r>
    </w:p>
    <w:p w:rsidR="00B06EF5" w:rsidRPr="005E5B6C" w:rsidRDefault="00B06EF5" w:rsidP="005E39CD">
      <w:pPr>
        <w:autoSpaceDE w:val="0"/>
        <w:autoSpaceDN w:val="0"/>
        <w:adjustRightInd w:val="0"/>
        <w:spacing w:line="360" w:lineRule="auto"/>
        <w:ind w:firstLine="42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FC5CCC" w:rsidRPr="005E5B6C" w:rsidRDefault="00381332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="00FC3600"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FC5CCC"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万家基金管理有限公司</w:t>
      </w:r>
    </w:p>
    <w:p w:rsidR="00FC5CCC" w:rsidRPr="005E5B6C" w:rsidRDefault="00FC5CCC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客服电话：</w:t>
      </w:r>
      <w:r w:rsidRPr="005E5B6C" w:rsidDel="00E612A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5E5B6C">
        <w:rPr>
          <w:rFonts w:asciiTheme="minorEastAsia" w:hAnsiTheme="minorEastAsia"/>
          <w:color w:val="000000" w:themeColor="text1"/>
          <w:sz w:val="24"/>
          <w:szCs w:val="24"/>
        </w:rPr>
        <w:t>400-888-0800</w:t>
      </w:r>
    </w:p>
    <w:p w:rsidR="00FC5CCC" w:rsidRPr="005E5B6C" w:rsidRDefault="00FC5CCC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客服传真：</w:t>
      </w:r>
      <w:r w:rsidRPr="005E5B6C">
        <w:rPr>
          <w:rFonts w:asciiTheme="minorEastAsia" w:hAnsiTheme="minorEastAsia"/>
          <w:color w:val="000000" w:themeColor="text1"/>
          <w:sz w:val="24"/>
          <w:szCs w:val="24"/>
        </w:rPr>
        <w:t>021-38909778</w:t>
      </w:r>
    </w:p>
    <w:p w:rsidR="00FC5CCC" w:rsidRPr="005E5B6C" w:rsidRDefault="00FC5CCC" w:rsidP="00EF642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E5B6C">
        <w:rPr>
          <w:rFonts w:asciiTheme="minorEastAsia" w:hAnsiTheme="minorEastAsia" w:hint="eastAsia"/>
          <w:color w:val="000000" w:themeColor="text1"/>
          <w:sz w:val="24"/>
          <w:szCs w:val="24"/>
        </w:rPr>
        <w:t>网址：</w:t>
      </w:r>
      <w:r w:rsidRPr="005E5B6C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9631D3" w:rsidRPr="005E5B6C">
        <w:rPr>
          <w:rFonts w:asciiTheme="minorEastAsia" w:hAnsiTheme="minorEastAsia"/>
          <w:color w:val="000000" w:themeColor="text1"/>
          <w:sz w:val="24"/>
          <w:szCs w:val="24"/>
        </w:rPr>
        <w:t>www.wjasset.com</w:t>
      </w:r>
    </w:p>
    <w:p w:rsidR="009E1D3B" w:rsidRPr="005E5B6C" w:rsidRDefault="009E1D3B" w:rsidP="007B35E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636551" w:rsidRPr="005E5B6C" w:rsidRDefault="00636551" w:rsidP="00EF642D">
      <w:pPr>
        <w:pStyle w:val="Default"/>
        <w:spacing w:line="360" w:lineRule="auto"/>
        <w:ind w:firstLine="420"/>
        <w:jc w:val="both"/>
        <w:rPr>
          <w:rFonts w:asciiTheme="minorEastAsia" w:eastAsiaTheme="minorEastAsia" w:hAnsiTheme="minorEastAsia"/>
          <w:color w:val="000000" w:themeColor="text1"/>
        </w:rPr>
      </w:pPr>
      <w:r w:rsidRPr="005E5B6C">
        <w:rPr>
          <w:rFonts w:asciiTheme="minorEastAsia" w:eastAsiaTheme="minorEastAsia" w:hAnsiTheme="minorEastAsia" w:hint="eastAsia"/>
          <w:color w:val="000000" w:themeColor="text1"/>
        </w:rPr>
        <w:t>风险提示：投资者欲了解上述基金详细情况，请参看该基金的《基金合同》和《招募说明书》，基金管理人不承诺基金投资最低收益、也不保证基金投资一定赢利，请投资者在充分考虑风险的情况下谨慎做出投资决策。</w:t>
      </w:r>
      <w:r w:rsidRPr="005E5B6C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636551" w:rsidRPr="005E5B6C" w:rsidRDefault="00636551" w:rsidP="00EF642D">
      <w:pPr>
        <w:pStyle w:val="Default"/>
        <w:spacing w:line="360" w:lineRule="auto"/>
        <w:ind w:firstLine="42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636551" w:rsidRPr="002D3B61" w:rsidRDefault="00636551" w:rsidP="00EF642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color w:val="000000" w:themeColor="text1"/>
        </w:rPr>
      </w:pPr>
      <w:r w:rsidRPr="005E5B6C">
        <w:rPr>
          <w:rFonts w:asciiTheme="minorEastAsia" w:eastAsiaTheme="minorEastAsia" w:hAnsiTheme="minorEastAsia" w:hint="eastAsia"/>
          <w:color w:val="000000" w:themeColor="text1"/>
        </w:rPr>
        <w:t>特此公告。</w:t>
      </w:r>
      <w:r w:rsidRPr="002D3B61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636551" w:rsidRPr="002D3B61" w:rsidRDefault="00636551" w:rsidP="00EF642D">
      <w:pPr>
        <w:pStyle w:val="Default"/>
        <w:spacing w:line="3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636551" w:rsidRPr="00EF642D" w:rsidRDefault="00636551" w:rsidP="00EF642D">
      <w:pPr>
        <w:pStyle w:val="Default"/>
        <w:spacing w:line="360" w:lineRule="auto"/>
        <w:jc w:val="right"/>
        <w:rPr>
          <w:rFonts w:asciiTheme="minorEastAsia" w:eastAsiaTheme="minorEastAsia" w:hAnsiTheme="minorEastAsia"/>
          <w:color w:val="000000" w:themeColor="text1"/>
        </w:rPr>
      </w:pPr>
      <w:r w:rsidRPr="002D3B61">
        <w:rPr>
          <w:rFonts w:asciiTheme="minorEastAsia" w:eastAsiaTheme="minorEastAsia" w:hAnsiTheme="minorEastAsia" w:hint="eastAsia"/>
          <w:color w:val="000000" w:themeColor="text1"/>
        </w:rPr>
        <w:t>万家基金管理有限公司</w:t>
      </w:r>
    </w:p>
    <w:p w:rsidR="00636551" w:rsidRPr="00EF642D" w:rsidRDefault="0009116F" w:rsidP="00EF642D">
      <w:pPr>
        <w:pStyle w:val="Default"/>
        <w:spacing w:line="360" w:lineRule="auto"/>
        <w:ind w:right="4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2025年</w:t>
      </w:r>
      <w:r w:rsidR="00505182">
        <w:rPr>
          <w:rFonts w:asciiTheme="minorEastAsia" w:eastAsiaTheme="minorEastAsia" w:hAnsiTheme="minorEastAsia"/>
          <w:color w:val="000000" w:themeColor="text1"/>
        </w:rPr>
        <w:t>7</w:t>
      </w:r>
      <w:r w:rsidR="001A74DD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05182">
        <w:rPr>
          <w:rFonts w:asciiTheme="minorEastAsia" w:eastAsiaTheme="minorEastAsia" w:hAnsiTheme="minorEastAsia"/>
          <w:color w:val="000000" w:themeColor="text1"/>
        </w:rPr>
        <w:t>21</w:t>
      </w:r>
      <w:bookmarkStart w:id="0" w:name="_GoBack"/>
      <w:bookmarkEnd w:id="0"/>
      <w:r w:rsidR="001A74DD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636551" w:rsidRPr="00EF642D" w:rsidSect="0022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95" w:rsidRDefault="00363F95" w:rsidP="00B33BC7">
      <w:r>
        <w:separator/>
      </w:r>
    </w:p>
  </w:endnote>
  <w:endnote w:type="continuationSeparator" w:id="0">
    <w:p w:rsidR="00363F95" w:rsidRDefault="00363F95" w:rsidP="00B33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95" w:rsidRDefault="00363F95" w:rsidP="00B33BC7">
      <w:r>
        <w:separator/>
      </w:r>
    </w:p>
  </w:footnote>
  <w:footnote w:type="continuationSeparator" w:id="0">
    <w:p w:rsidR="00363F95" w:rsidRDefault="00363F95" w:rsidP="00B33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5885"/>
    <w:multiLevelType w:val="hybridMultilevel"/>
    <w:tmpl w:val="584CD3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ED5A63"/>
    <w:multiLevelType w:val="hybridMultilevel"/>
    <w:tmpl w:val="3BCEC5DA"/>
    <w:lvl w:ilvl="0" w:tplc="00D8B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F80924"/>
    <w:multiLevelType w:val="hybridMultilevel"/>
    <w:tmpl w:val="E4DEB32E"/>
    <w:lvl w:ilvl="0" w:tplc="405C61A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7396F1C"/>
    <w:multiLevelType w:val="hybridMultilevel"/>
    <w:tmpl w:val="A22E69F8"/>
    <w:lvl w:ilvl="0" w:tplc="36C0C43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3C47704"/>
    <w:multiLevelType w:val="hybridMultilevel"/>
    <w:tmpl w:val="E8C80348"/>
    <w:lvl w:ilvl="0" w:tplc="D71496E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59EE5645"/>
    <w:multiLevelType w:val="hybridMultilevel"/>
    <w:tmpl w:val="6B38C90C"/>
    <w:lvl w:ilvl="0" w:tplc="ACD4D748">
      <w:start w:val="1"/>
      <w:numFmt w:val="japaneseCounting"/>
      <w:lvlText w:val="%1、"/>
      <w:lvlJc w:val="left"/>
      <w:pPr>
        <w:ind w:left="87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>
    <w:nsid w:val="6ED40D5A"/>
    <w:multiLevelType w:val="hybridMultilevel"/>
    <w:tmpl w:val="FD8479F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A95"/>
    <w:rsid w:val="00013186"/>
    <w:rsid w:val="00025211"/>
    <w:rsid w:val="00035172"/>
    <w:rsid w:val="00066170"/>
    <w:rsid w:val="00085DF7"/>
    <w:rsid w:val="0009116F"/>
    <w:rsid w:val="0009406C"/>
    <w:rsid w:val="000A2DCD"/>
    <w:rsid w:val="000B63F9"/>
    <w:rsid w:val="000C4E27"/>
    <w:rsid w:val="000E1EE8"/>
    <w:rsid w:val="000E6360"/>
    <w:rsid w:val="000F3890"/>
    <w:rsid w:val="00112370"/>
    <w:rsid w:val="00112F8A"/>
    <w:rsid w:val="001234D3"/>
    <w:rsid w:val="0014706A"/>
    <w:rsid w:val="001A74DD"/>
    <w:rsid w:val="001A75A5"/>
    <w:rsid w:val="001D62A1"/>
    <w:rsid w:val="00202004"/>
    <w:rsid w:val="00215A96"/>
    <w:rsid w:val="0022004A"/>
    <w:rsid w:val="00221DD5"/>
    <w:rsid w:val="002228CA"/>
    <w:rsid w:val="00243FC3"/>
    <w:rsid w:val="00252804"/>
    <w:rsid w:val="00272A95"/>
    <w:rsid w:val="002756F6"/>
    <w:rsid w:val="002767C0"/>
    <w:rsid w:val="00276976"/>
    <w:rsid w:val="0029029C"/>
    <w:rsid w:val="002A305D"/>
    <w:rsid w:val="002A3D4B"/>
    <w:rsid w:val="002A7050"/>
    <w:rsid w:val="002D3B61"/>
    <w:rsid w:val="002D5A60"/>
    <w:rsid w:val="00301647"/>
    <w:rsid w:val="003257AA"/>
    <w:rsid w:val="00336527"/>
    <w:rsid w:val="00350F61"/>
    <w:rsid w:val="003608E2"/>
    <w:rsid w:val="00362ECB"/>
    <w:rsid w:val="00363F95"/>
    <w:rsid w:val="0036600E"/>
    <w:rsid w:val="00372C41"/>
    <w:rsid w:val="00381332"/>
    <w:rsid w:val="0038664D"/>
    <w:rsid w:val="003B3466"/>
    <w:rsid w:val="003B46D1"/>
    <w:rsid w:val="003B5CDD"/>
    <w:rsid w:val="003D02E0"/>
    <w:rsid w:val="003D1348"/>
    <w:rsid w:val="003E348F"/>
    <w:rsid w:val="003F1F99"/>
    <w:rsid w:val="003F6DCA"/>
    <w:rsid w:val="00455971"/>
    <w:rsid w:val="00470A12"/>
    <w:rsid w:val="004713C8"/>
    <w:rsid w:val="00474D6C"/>
    <w:rsid w:val="004827FB"/>
    <w:rsid w:val="00486FD4"/>
    <w:rsid w:val="00490291"/>
    <w:rsid w:val="004964C0"/>
    <w:rsid w:val="004E493F"/>
    <w:rsid w:val="004E79B0"/>
    <w:rsid w:val="00505182"/>
    <w:rsid w:val="005123A8"/>
    <w:rsid w:val="005347B7"/>
    <w:rsid w:val="0055084A"/>
    <w:rsid w:val="005774FE"/>
    <w:rsid w:val="0058779A"/>
    <w:rsid w:val="005A5016"/>
    <w:rsid w:val="005C7EE5"/>
    <w:rsid w:val="005D6777"/>
    <w:rsid w:val="005E39CD"/>
    <w:rsid w:val="005E5B6C"/>
    <w:rsid w:val="00625EFF"/>
    <w:rsid w:val="00631C72"/>
    <w:rsid w:val="00636551"/>
    <w:rsid w:val="00681C6D"/>
    <w:rsid w:val="006935F0"/>
    <w:rsid w:val="006A6205"/>
    <w:rsid w:val="00735E18"/>
    <w:rsid w:val="007708C0"/>
    <w:rsid w:val="00783BF9"/>
    <w:rsid w:val="00794923"/>
    <w:rsid w:val="007A14B6"/>
    <w:rsid w:val="007B2A14"/>
    <w:rsid w:val="007B35EA"/>
    <w:rsid w:val="007C0584"/>
    <w:rsid w:val="007C14CD"/>
    <w:rsid w:val="007C277E"/>
    <w:rsid w:val="007C5F80"/>
    <w:rsid w:val="007D5993"/>
    <w:rsid w:val="007E301A"/>
    <w:rsid w:val="00801662"/>
    <w:rsid w:val="00825A99"/>
    <w:rsid w:val="00833BCB"/>
    <w:rsid w:val="00833D49"/>
    <w:rsid w:val="00843A33"/>
    <w:rsid w:val="0084722B"/>
    <w:rsid w:val="00867CFA"/>
    <w:rsid w:val="00895D49"/>
    <w:rsid w:val="008B04B9"/>
    <w:rsid w:val="0094211E"/>
    <w:rsid w:val="009631D3"/>
    <w:rsid w:val="009E1D3B"/>
    <w:rsid w:val="009E514A"/>
    <w:rsid w:val="009F7201"/>
    <w:rsid w:val="00A138A4"/>
    <w:rsid w:val="00A351DF"/>
    <w:rsid w:val="00A41FEE"/>
    <w:rsid w:val="00A45008"/>
    <w:rsid w:val="00A5194E"/>
    <w:rsid w:val="00A61457"/>
    <w:rsid w:val="00A82706"/>
    <w:rsid w:val="00AA5FD1"/>
    <w:rsid w:val="00B00FA0"/>
    <w:rsid w:val="00B06EF5"/>
    <w:rsid w:val="00B33BC7"/>
    <w:rsid w:val="00B44E79"/>
    <w:rsid w:val="00B605ED"/>
    <w:rsid w:val="00B7024C"/>
    <w:rsid w:val="00BA3B5E"/>
    <w:rsid w:val="00BA4B03"/>
    <w:rsid w:val="00BA7F19"/>
    <w:rsid w:val="00BB2F1A"/>
    <w:rsid w:val="00BB472C"/>
    <w:rsid w:val="00BD385A"/>
    <w:rsid w:val="00BE05AF"/>
    <w:rsid w:val="00BE10A8"/>
    <w:rsid w:val="00C033BA"/>
    <w:rsid w:val="00C24B99"/>
    <w:rsid w:val="00C251F7"/>
    <w:rsid w:val="00C458BE"/>
    <w:rsid w:val="00C57955"/>
    <w:rsid w:val="00C615C5"/>
    <w:rsid w:val="00C61780"/>
    <w:rsid w:val="00C655A7"/>
    <w:rsid w:val="00C72481"/>
    <w:rsid w:val="00C73A87"/>
    <w:rsid w:val="00CA2882"/>
    <w:rsid w:val="00CA2B2F"/>
    <w:rsid w:val="00CB0D0D"/>
    <w:rsid w:val="00CD4D29"/>
    <w:rsid w:val="00D053CC"/>
    <w:rsid w:val="00D105B3"/>
    <w:rsid w:val="00D57361"/>
    <w:rsid w:val="00D71AEB"/>
    <w:rsid w:val="00D94864"/>
    <w:rsid w:val="00DA3CD6"/>
    <w:rsid w:val="00DB4D84"/>
    <w:rsid w:val="00DE3BD9"/>
    <w:rsid w:val="00DE3D36"/>
    <w:rsid w:val="00DE4511"/>
    <w:rsid w:val="00DE6E54"/>
    <w:rsid w:val="00E730FD"/>
    <w:rsid w:val="00E82B22"/>
    <w:rsid w:val="00EA4EF3"/>
    <w:rsid w:val="00EB482D"/>
    <w:rsid w:val="00EC071C"/>
    <w:rsid w:val="00EC745D"/>
    <w:rsid w:val="00EE3D07"/>
    <w:rsid w:val="00EF03F6"/>
    <w:rsid w:val="00EF642D"/>
    <w:rsid w:val="00F022E1"/>
    <w:rsid w:val="00F15EE6"/>
    <w:rsid w:val="00F235E1"/>
    <w:rsid w:val="00F33383"/>
    <w:rsid w:val="00F65E66"/>
    <w:rsid w:val="00F754FD"/>
    <w:rsid w:val="00F832E0"/>
    <w:rsid w:val="00F85199"/>
    <w:rsid w:val="00FB19C7"/>
    <w:rsid w:val="00FC3600"/>
    <w:rsid w:val="00FC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2A9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72A9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3B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3BC7"/>
    <w:rPr>
      <w:sz w:val="18"/>
      <w:szCs w:val="18"/>
    </w:rPr>
  </w:style>
  <w:style w:type="paragraph" w:styleId="a6">
    <w:name w:val="List Paragraph"/>
    <w:basedOn w:val="a"/>
    <w:uiPriority w:val="34"/>
    <w:qFormat/>
    <w:rsid w:val="00025211"/>
    <w:pPr>
      <w:ind w:firstLineChars="200" w:firstLine="420"/>
    </w:pPr>
  </w:style>
  <w:style w:type="character" w:customStyle="1" w:styleId="fontstyle01">
    <w:name w:val="fontstyle01"/>
    <w:basedOn w:val="a0"/>
    <w:rsid w:val="00C57955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C5795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0661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617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E1D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A305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A305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A305D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A305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A305D"/>
    <w:rPr>
      <w:b/>
      <w:bCs/>
    </w:rPr>
  </w:style>
  <w:style w:type="paragraph" w:customStyle="1" w:styleId="CharChar">
    <w:name w:val="Char Char"/>
    <w:basedOn w:val="a"/>
    <w:rsid w:val="00EB482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168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ngtastoc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周楚楚</dc:creator>
  <cp:lastModifiedBy>ZHONGM</cp:lastModifiedBy>
  <cp:revision>2</cp:revision>
  <cp:lastPrinted>2025-03-21T07:42:00Z</cp:lastPrinted>
  <dcterms:created xsi:type="dcterms:W3CDTF">2025-07-20T16:02:00Z</dcterms:created>
  <dcterms:modified xsi:type="dcterms:W3CDTF">2025-07-20T16:02:00Z</dcterms:modified>
</cp:coreProperties>
</file>