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BB" w:rsidRDefault="001538E6">
      <w:pPr>
        <w:spacing w:line="540" w:lineRule="exact"/>
        <w:ind w:firstLineChars="50" w:firstLine="151"/>
        <w:jc w:val="center"/>
        <w:rPr>
          <w:rFonts w:ascii="黑体" w:eastAsia="黑体" w:hAnsi="Arial" w:cs="Arial"/>
          <w:b/>
          <w:color w:val="FF0000"/>
          <w:sz w:val="30"/>
          <w:szCs w:val="30"/>
        </w:rPr>
      </w:pPr>
      <w:r>
        <w:rPr>
          <w:rFonts w:ascii="黑体" w:eastAsia="黑体" w:hAnsi="Arial" w:cs="Arial" w:hint="eastAsia"/>
          <w:b/>
          <w:color w:val="FF0000"/>
          <w:sz w:val="30"/>
          <w:szCs w:val="30"/>
        </w:rPr>
        <w:t>嘉实基金管理有限公司</w:t>
      </w:r>
    </w:p>
    <w:p w:rsidR="001056BB" w:rsidRDefault="001538E6">
      <w:pPr>
        <w:spacing w:line="540" w:lineRule="exact"/>
        <w:ind w:firstLineChars="50" w:firstLine="151"/>
        <w:jc w:val="center"/>
        <w:rPr>
          <w:rFonts w:ascii="仿宋" w:eastAsia="仿宋" w:hAnsi="仿宋"/>
          <w:b/>
          <w:color w:val="000000" w:themeColor="text1"/>
          <w:sz w:val="28"/>
          <w:szCs w:val="28"/>
        </w:rPr>
      </w:pPr>
      <w:r>
        <w:rPr>
          <w:rFonts w:ascii="黑体" w:eastAsia="黑体" w:hAnsi="Arial" w:cs="Arial" w:hint="eastAsia"/>
          <w:b/>
          <w:color w:val="FF0000"/>
          <w:sz w:val="30"/>
          <w:szCs w:val="30"/>
        </w:rPr>
        <w:t>旗下基金</w:t>
      </w:r>
      <w:r>
        <w:rPr>
          <w:rFonts w:ascii="黑体" w:eastAsia="黑体" w:hAnsi="Arial" w:cs="Arial" w:hint="eastAsia"/>
          <w:b/>
          <w:color w:val="FF0000"/>
          <w:sz w:val="30"/>
          <w:szCs w:val="30"/>
        </w:rPr>
        <w:t>202</w:t>
      </w:r>
      <w:r>
        <w:rPr>
          <w:rFonts w:ascii="黑体" w:eastAsia="黑体" w:hAnsi="Arial" w:cs="Arial" w:hint="eastAsia"/>
          <w:b/>
          <w:color w:val="FF0000"/>
          <w:sz w:val="30"/>
          <w:szCs w:val="30"/>
        </w:rPr>
        <w:t>5</w:t>
      </w:r>
      <w:r>
        <w:rPr>
          <w:rFonts w:ascii="黑体" w:eastAsia="黑体" w:hAnsi="Arial" w:cs="Arial" w:hint="eastAsia"/>
          <w:b/>
          <w:color w:val="FF0000"/>
          <w:sz w:val="30"/>
          <w:szCs w:val="30"/>
        </w:rPr>
        <w:t>年第</w:t>
      </w:r>
      <w:r>
        <w:rPr>
          <w:rFonts w:ascii="黑体" w:eastAsia="黑体" w:hAnsi="Arial" w:cs="Arial" w:hint="eastAsia"/>
          <w:b/>
          <w:color w:val="FF0000"/>
          <w:sz w:val="30"/>
          <w:szCs w:val="30"/>
        </w:rPr>
        <w:t>二</w:t>
      </w:r>
      <w:r>
        <w:rPr>
          <w:rFonts w:ascii="黑体" w:eastAsia="黑体" w:hAnsi="Arial" w:cs="Arial" w:hint="eastAsia"/>
          <w:b/>
          <w:color w:val="FF0000"/>
          <w:sz w:val="30"/>
          <w:szCs w:val="30"/>
        </w:rPr>
        <w:t>季度报告提示性公告</w:t>
      </w:r>
    </w:p>
    <w:p w:rsidR="001056BB" w:rsidRDefault="001538E6">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本公司董事会及董事保证基金季度报告所载资料不存在虚假记载、误导性陈述或重大遗漏，并对其内容的真实</w:t>
      </w:r>
      <w:bookmarkStart w:id="0" w:name="_GoBack"/>
      <w:bookmarkEnd w:id="0"/>
      <w:r>
        <w:rPr>
          <w:rFonts w:asciiTheme="minorEastAsia" w:hAnsiTheme="minorEastAsia" w:hint="eastAsia"/>
          <w:color w:val="000000" w:themeColor="text1"/>
          <w:sz w:val="24"/>
          <w:szCs w:val="24"/>
        </w:rPr>
        <w:t>性、准确性和完整性承担个别及连带责任。</w:t>
      </w:r>
    </w:p>
    <w:p w:rsidR="001056BB" w:rsidRDefault="001538E6">
      <w:pPr>
        <w:spacing w:line="54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嘉实基金管理有限公司旗下基金</w:t>
      </w:r>
    </w:p>
    <w:tbl>
      <w:tblPr>
        <w:tblW w:w="9375" w:type="dxa"/>
        <w:tblInd w:w="-7" w:type="dxa"/>
        <w:tblLayout w:type="fixed"/>
        <w:tblLook w:val="04A0"/>
      </w:tblPr>
      <w:tblGrid>
        <w:gridCol w:w="1080"/>
        <w:gridCol w:w="8295"/>
      </w:tblGrid>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嘉实成长收益证券投资基金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嘉实增长开放式证券投资基金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嘉实稳健开放式证券投资基金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嘉实债券开放式证券投资基金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嘉实服务增值行业证券投资基金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交易型开放式指数证券投资基金联接基金（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嘉实超短债证券投资基金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嘉实主题精选混合型证券投资基金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嘉实策略增长混合型证券投资基金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嘉实海外中国股票混合型证券投资基金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嘉实优质企业混合型证券投资基金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嘉实研究精选混合型证券投资基金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嘉实多元收益债券型证券投资基金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嘉实量化阿尔法混合型证券投资基金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嘉实回报灵活配置混合型证券投资基金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指数证券投资基金</w:t>
            </w:r>
            <w:r>
              <w:rPr>
                <w:rFonts w:ascii="宋体" w:eastAsia="宋体" w:hAnsi="宋体" w:cs="宋体" w:hint="eastAsia"/>
                <w:color w:val="000000"/>
                <w:kern w:val="0"/>
                <w:sz w:val="24"/>
                <w:szCs w:val="24"/>
                <w:lang/>
              </w:rPr>
              <w:t>(LOF)</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嘉实价值优势混合型证券投资基金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嘉实稳固收益债券型证券投资基金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嘉实恒生中国企业指数证券投资基金（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嘉实主题新动力混合型证券投资基金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嘉实领先成长混合型证券投资基金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嘉实深证基本面</w:t>
            </w:r>
            <w:r>
              <w:rPr>
                <w:rFonts w:ascii="宋体" w:eastAsia="宋体" w:hAnsi="宋体" w:cs="宋体" w:hint="eastAsia"/>
                <w:color w:val="000000"/>
                <w:kern w:val="0"/>
                <w:sz w:val="24"/>
                <w:szCs w:val="24"/>
                <w:lang/>
              </w:rPr>
              <w:t>120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嘉实黄金证券投资基金（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嘉实信用债券型证券投资基金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嘉实周期优选混合型证券投资基金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嘉实安心货币市场基金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嘉实中创</w:t>
            </w:r>
            <w:r>
              <w:rPr>
                <w:rFonts w:ascii="宋体" w:eastAsia="宋体" w:hAnsi="宋体" w:cs="宋体" w:hint="eastAsia"/>
                <w:color w:val="000000"/>
                <w:kern w:val="0"/>
                <w:sz w:val="24"/>
                <w:szCs w:val="24"/>
                <w:lang/>
              </w:rPr>
              <w:t>400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嘉实优化红利混合型证券投资基金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嘉实全球房地产证券投资基金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36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嘉实增强信用定期开放债券型证券投资基金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嘉实丰益纯债定期开放债券型证券投资基金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嘉实研究阿尔法股票型证券投资基金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嘉实美国成长股票型证券投资基金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嘉实丰益策略定期开放债券型证券投资基金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嘉实绝对收益策略定期开放混合型发起式证券投资基金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嘉实活期宝货币市场基金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嘉实活钱包货币市场基金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嘉实泰和混合型证券投资基金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嘉实薪金宝货币市场基金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嘉实对冲套利定期开放混合型发起式证券投资基金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嘉实中证主要消费交易型开放式指数证券投资基金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49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嘉实中证金融地产交易型开放式指数证券投资基金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个月理财债券型证券投资基金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嘉实医疗保健股票型证券投资基金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嘉实新兴产业股票型证券投资基金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嘉实新收益灵活配置混合型证券投资基金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指数研究增强型证券投资基金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嘉实逆向策略股票型证券投资基金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嘉实企业变革股票型证券投资基金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嘉实新消费股票型证券投资基金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嘉实全球互联网股票型证券投资基金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59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嘉实先进制造股票型证券投资基金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嘉实事件驱动股票型证券投资基金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嘉实快线货币市场基金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嘉实低价策略股票型证券投资基金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嘉实中证金融地产交易型开放式指数证券投资基金联接基金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嘉实新兴市场债券型证券投资基金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嘉实新起点灵活配置混合型证券投资基金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嘉实量化精选股票型证券投资基金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嘉实环保低碳股票型证券投资基金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嘉实创新成长灵活配置混合型证券投资基金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69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嘉实智能汽车股票型证券投资基金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嘉实新财富灵活配置混合型证券投资基金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嘉实新起航灵活配置混合型证券投资基金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嘉实稳瑞纯债债券型证券投资基金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嘉实稳祥纯债债券型证券投资基金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嘉实新趋势灵活配置混合型证券投资基金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嘉实新优选灵活配置混合型证券投资基金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嘉实新思路灵活配置混合型证券投资基金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嘉实沪港深精选股票型证券投资基金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78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嘉实稳盛债券型证券投资基金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lastRenderedPageBreak/>
              <w:t>79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嘉实稳鑫纯债债券型证券投资基金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嘉实安益灵活配置混合型证券投资基金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嘉实文体娱乐股票型证券投资基金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嘉实稳泽纯债债券型证券投资基金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嘉实惠泽灵活配置混合型证券投资基金（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嘉实成长增强灵活配置混合型证券投资基金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嘉实策略优选灵活配置混合型证券投资基金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嘉实优势成长灵活配置混合型证券投资基金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嘉实研究增强灵活配置混合型证券投资基金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嘉实稳荣债券型证券投资基金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89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嘉实农业产业股票型证券投资基金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嘉实现金宝货币市场基金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嘉实增益宝货币市场基金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嘉实丰安</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嘉实物流产业股票型证券投资基金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嘉实稳元纯债债券型证券投资基金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嘉实稳熙纯债债券型证券投资基金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嘉实新能源新材料股票型证券投资基金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嘉实丰和灵活配置混合型证券投资基金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嘉实沪港深回报混合型证券投资基金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99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嘉实现金添利货币市场基金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嘉实原油证券投资基金（</w:t>
            </w:r>
            <w:r>
              <w:rPr>
                <w:rFonts w:ascii="宋体" w:eastAsia="宋体" w:hAnsi="宋体" w:cs="宋体" w:hint="eastAsia"/>
                <w:color w:val="000000"/>
                <w:kern w:val="0"/>
                <w:sz w:val="24"/>
                <w:szCs w:val="24"/>
                <w:lang/>
              </w:rPr>
              <w:t>QDII-LOF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嘉实前沿科技沪港深股票型证券投资基金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嘉实稳宏债券型证券投资基金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嘉实稳华纯债债券型证券投资基金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个月理财债券型证券投资基金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嘉实稳怡债券型证券投资基金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嘉实富时中国</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嘉实新添丰定期开放混合型证券投资基金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109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嘉实新添辉定期开放灵活配置混合型证券投资基金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嘉实领航资产配置混合型基金中基金（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嘉实医药健康股票型证券投资基金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嘉实润泽量化一年定期开放混合型证券投资基金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嘉实核心优势股票型发起式证券投资基金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嘉实润和量化</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个月定期开放混合型证券投资基金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嘉实金融精选股票型发起式证券投资基金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嘉实致兴定期开放纯债债券型发起式证券投资基金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嘉实产业优选灵活配置混合型证券投资基金（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119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嘉实瑞享定期开放灵活配置混合型证券投资基金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嘉实资源精选股票型发起式证券投资基金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嘉实致盈债券型证券投资基金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嘉实恒生港股通新经济指数证券投资基金（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嘉实致享纯债债券型证券投资基金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嘉实互通精选股票型证券投资基金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嘉实互融精选股票型证券投资基金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2040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嘉实消费精选股票型证券投资基金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129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1-3</w:t>
            </w:r>
            <w:r>
              <w:rPr>
                <w:rFonts w:ascii="宋体" w:eastAsia="宋体" w:hAnsi="宋体" w:cs="宋体" w:hint="eastAsia"/>
                <w:color w:val="000000"/>
                <w:kern w:val="0"/>
                <w:sz w:val="24"/>
                <w:szCs w:val="24"/>
                <w:lang/>
              </w:rPr>
              <w:t>年政策性金融债指数证券投资基金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2050</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嘉实长青竞争优势股票型证券投资基金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嘉实科技创新混合型证券投资基金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嘉实中证锐联基本面</w:t>
            </w:r>
            <w:r>
              <w:rPr>
                <w:rFonts w:ascii="宋体" w:eastAsia="宋体" w:hAnsi="宋体" w:cs="宋体" w:hint="eastAsia"/>
                <w:color w:val="000000"/>
                <w:kern w:val="0"/>
                <w:sz w:val="24"/>
                <w:szCs w:val="24"/>
                <w:lang/>
              </w:rPr>
              <w:t xml:space="preserve"> 50 </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嘉实稳联纯债债券型证券投资基金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嘉实汇达中短债债券型证券投资基金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2030</w:t>
            </w:r>
            <w:r>
              <w:rPr>
                <w:rFonts w:ascii="宋体" w:eastAsia="宋体" w:hAnsi="宋体" w:cs="宋体" w:hint="eastAsia"/>
                <w:color w:val="000000"/>
                <w:kern w:val="0"/>
                <w:sz w:val="24"/>
                <w:szCs w:val="24"/>
                <w:lang/>
              </w:rPr>
              <w:t>三年持有期混合型基金中基金（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嘉实致元</w:t>
            </w:r>
            <w:r>
              <w:rPr>
                <w:rFonts w:ascii="宋体" w:eastAsia="宋体" w:hAnsi="宋体" w:cs="宋体" w:hint="eastAsia"/>
                <w:color w:val="000000"/>
                <w:kern w:val="0"/>
                <w:sz w:val="24"/>
                <w:szCs w:val="24"/>
                <w:lang/>
              </w:rPr>
              <w:t>42</w:t>
            </w:r>
            <w:r>
              <w:rPr>
                <w:rFonts w:ascii="宋体" w:eastAsia="宋体" w:hAnsi="宋体" w:cs="宋体" w:hint="eastAsia"/>
                <w:color w:val="000000"/>
                <w:kern w:val="0"/>
                <w:sz w:val="24"/>
                <w:szCs w:val="24"/>
                <w:lang/>
              </w:rPr>
              <w:t>个月定期开放债券型证券投资基金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139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嘉实融享浮动净值型发起式货币市场基金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嘉实瑞虹三年定期开放混合型证券投资基金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嘉实价值成长混合型证券投资基金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嘉实中证央企创新驱动交易型开放式指数证券投资基金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嘉实汇鑫中短债债券型证券投资基金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嘉实致安</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嘉实中证新兴科技</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嘉实致华纯债债券型证券投资基金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嘉实商业银行精选债券型证券投资基金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149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嘉实中证央企创新驱动交易型开放式指数证券投资基金联接基金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嘉实致禄</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嘉实安元</w:t>
            </w:r>
            <w:r>
              <w:rPr>
                <w:rFonts w:ascii="宋体" w:eastAsia="宋体" w:hAnsi="宋体" w:cs="宋体" w:hint="eastAsia"/>
                <w:color w:val="000000"/>
                <w:kern w:val="0"/>
                <w:sz w:val="24"/>
                <w:szCs w:val="24"/>
                <w:lang/>
              </w:rPr>
              <w:t>39</w:t>
            </w:r>
            <w:r>
              <w:rPr>
                <w:rFonts w:ascii="宋体" w:eastAsia="宋体" w:hAnsi="宋体" w:cs="宋体" w:hint="eastAsia"/>
                <w:color w:val="000000"/>
                <w:kern w:val="0"/>
                <w:sz w:val="24"/>
                <w:szCs w:val="24"/>
                <w:lang/>
              </w:rPr>
              <w:t>个月定期开放纯债债券型证券投资基金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嘉实沪深</w:t>
            </w:r>
            <w:r>
              <w:rPr>
                <w:rFonts w:ascii="宋体" w:eastAsia="宋体" w:hAnsi="宋体" w:cs="宋体" w:hint="eastAsia"/>
                <w:color w:val="000000"/>
                <w:kern w:val="0"/>
                <w:sz w:val="24"/>
                <w:szCs w:val="24"/>
                <w:lang/>
              </w:rPr>
              <w:t>300</w:t>
            </w:r>
            <w:r>
              <w:rPr>
                <w:rFonts w:ascii="宋体" w:eastAsia="宋体" w:hAnsi="宋体" w:cs="宋体" w:hint="eastAsia"/>
                <w:color w:val="000000"/>
                <w:kern w:val="0"/>
                <w:sz w:val="24"/>
                <w:szCs w:val="24"/>
                <w:lang/>
              </w:rPr>
              <w:t>红利低波动交易型开放式指数证券投资基金联接基金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嘉实中债</w:t>
            </w:r>
            <w:r>
              <w:rPr>
                <w:rFonts w:ascii="宋体" w:eastAsia="宋体" w:hAnsi="宋体" w:cs="宋体" w:hint="eastAsia"/>
                <w:color w:val="000000"/>
                <w:kern w:val="0"/>
                <w:sz w:val="24"/>
                <w:szCs w:val="24"/>
                <w:lang/>
              </w:rPr>
              <w:t>3-5</w:t>
            </w:r>
            <w:r>
              <w:rPr>
                <w:rFonts w:ascii="宋体" w:eastAsia="宋体" w:hAnsi="宋体" w:cs="宋体" w:hint="eastAsia"/>
                <w:color w:val="000000"/>
                <w:kern w:val="0"/>
                <w:sz w:val="24"/>
                <w:szCs w:val="24"/>
                <w:lang/>
              </w:rPr>
              <w:t>年国开行债券指数证券投资基金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嘉实鑫和一年持有期混合型证券投资基金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嘉实致融一年定期开放债券型发起式证券投资基金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500</w:t>
            </w:r>
            <w:r>
              <w:rPr>
                <w:rFonts w:ascii="宋体" w:eastAsia="宋体" w:hAnsi="宋体" w:cs="宋体" w:hint="eastAsia"/>
                <w:color w:val="000000"/>
                <w:kern w:val="0"/>
                <w:sz w:val="24"/>
                <w:szCs w:val="24"/>
                <w:lang/>
              </w:rPr>
              <w:t>指数增强型证券投资基金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嘉实欣荣混合型证券投资基金（</w:t>
            </w:r>
            <w:r>
              <w:rPr>
                <w:rFonts w:ascii="宋体" w:eastAsia="宋体" w:hAnsi="宋体" w:cs="宋体" w:hint="eastAsia"/>
                <w:color w:val="000000"/>
                <w:kern w:val="0"/>
                <w:sz w:val="24"/>
                <w:szCs w:val="24"/>
                <w:lang/>
              </w:rPr>
              <w:t>LOF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嘉实回报精选股票型证券投资基金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159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嘉实致宁</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嘉实瑞和两年持有期混合型证券投资基金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嘉实基础产业优选股票型证券投资基金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嘉实中证主要消费交易型开放式指数证券投资基金发起式联接基金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嘉实稳福混合型证券投资基金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嘉实瑞成两年持有期混合型证券投资基金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嘉实致益纯债债券型证券投资基金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嘉实精选平衡混合型证券投资基金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嘉实致信一年定期开放纯债债券型发起式证券投资基金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169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嘉实致嘉纯债债券型证券投资基金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嘉实产业先锋混合型证券投资基金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嘉实远见精选两年持有期混合型证券投资基金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嘉实致业一年定期开放纯债债券型发起式证券投资基金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嘉实安泽一年定期开放纯债债券型发起式证券投资基金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嘉实前沿创新混合型证券投资基金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嘉实远见企业精选两年持有期混合型证券投资基金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嘉实价值发现三个月定期开放混合型发起式证券投资基金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嘉实浦惠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嘉实创新先锋混合型证券投资基金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179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嘉实核心成长混合型证券投资基金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嘉实彭博国开行债券</w:t>
            </w:r>
            <w:r>
              <w:rPr>
                <w:rFonts w:ascii="宋体" w:eastAsia="宋体" w:hAnsi="宋体" w:cs="宋体" w:hint="eastAsia"/>
                <w:color w:val="000000"/>
                <w:kern w:val="0"/>
                <w:sz w:val="24"/>
                <w:szCs w:val="24"/>
                <w:lang/>
              </w:rPr>
              <w:t>1-5</w:t>
            </w:r>
            <w:r>
              <w:rPr>
                <w:rFonts w:ascii="宋体" w:eastAsia="宋体" w:hAnsi="宋体" w:cs="宋体" w:hint="eastAsia"/>
                <w:color w:val="000000"/>
                <w:kern w:val="0"/>
                <w:sz w:val="24"/>
                <w:szCs w:val="24"/>
                <w:lang/>
              </w:rPr>
              <w:t>年指数证券投资基金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嘉实动力先锋混合型证券投资基金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嘉实稳惠</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嘉实多利收益债券型证券投资基金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嘉实稳骏纯债债券型证券投资基金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嘉实优质精选混合型证券投资基金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嘉实价值长青混合型证券投资基金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嘉实民安添岁稳健养老目标一年持有期混合型基金中基金（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嘉实港股优势混合型证券投资基金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189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嘉实睿享安久双利</w:t>
            </w:r>
            <w:r>
              <w:rPr>
                <w:rFonts w:ascii="宋体" w:eastAsia="宋体" w:hAnsi="宋体" w:cs="宋体" w:hint="eastAsia"/>
                <w:color w:val="000000"/>
                <w:kern w:val="0"/>
                <w:sz w:val="24"/>
                <w:szCs w:val="24"/>
                <w:lang/>
              </w:rPr>
              <w:t>18</w:t>
            </w:r>
            <w:r>
              <w:rPr>
                <w:rFonts w:ascii="宋体" w:eastAsia="宋体" w:hAnsi="宋体" w:cs="宋体" w:hint="eastAsia"/>
                <w:color w:val="000000"/>
                <w:kern w:val="0"/>
                <w:sz w:val="24"/>
                <w:szCs w:val="24"/>
                <w:lang/>
              </w:rPr>
              <w:t>个月持有期债券型证券投资基金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嘉实中证沪港深互联网交易型开放式指数证券投资基金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嘉实中证软件服务交易型开放式指数证券投资基金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嘉实品质回报混合型证券投资基金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嘉实创业板两年定期开放混合型证券投资基金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嘉实竞争力优选混合型证券投资基金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嘉实浦盈一年持有期混合型证券投资基金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嘉实中证稀土产业交易型开放式指数证券投资基金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嘉实阿尔法优选混合型证券投资基金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嘉实中证大农业交易型开放式指数证券投资基金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199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嘉实匠心回报混合型证券投资基金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嘉实中证医药健康</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策略交易型开放式指数证券投资基金联接基金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嘉实价值臻选混合型证券投资基金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嘉实品质优选股票型证券投资基金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嘉实恒生科技交易型开放式指数证券投资基金（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嘉实丰年一年定期开放纯债债券型证券投资基金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嘉实领先优势混合型证券投资基金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嘉实优势精选混合型证券投资基金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嘉实稳和</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209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嘉实中证电池主题交易型开放式指数证券投资基金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嘉实核心蓝筹混合型证券投资基金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嘉实时代先锋三年持有期混合型证券投资基金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嘉实价值驱动一年持有期混合型证券投资基金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嘉实中证稀土产业交易型开放式指数证券投资基金发起式联接基金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嘉实中证新能源交易型开放式指数证券投资基金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嘉实蓝筹优势混合型证券投资基金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嘉实港股互联网产业核心资产混合型证券投资基金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嘉实中证新能源汽车指数证券投资基金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嘉实中证科创创业</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219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60</w:t>
            </w:r>
            <w:r>
              <w:rPr>
                <w:rFonts w:ascii="宋体" w:eastAsia="宋体" w:hAnsi="宋体" w:cs="宋体" w:hint="eastAsia"/>
                <w:color w:val="000000"/>
                <w:kern w:val="0"/>
                <w:sz w:val="24"/>
                <w:szCs w:val="24"/>
                <w:lang/>
              </w:rPr>
              <w:t>天滚动持有短债债券型证券投资基金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嘉实远见先锋一年持有期混合型证券投资基金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嘉实致泓一年定期开放纯债债券型发起式证券投资基金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嘉实稳健添利一年持有期混合型证券投资基金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嘉实稳裕混合型证券投资基金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嘉实中证稀有金属主题交易型开放式指数证券投资基金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嘉实方舟</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个月滚动持有债券型发起式证券投资基金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嘉实优质核心两年持有期混合型证券投资基金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嘉实安康稳健养老目标一年持有期混合型基金中基金（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嘉实中证软件服务交易型开放式指数证券投资基金联接基金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229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嘉实致明</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嘉实民安添复一年持有期混合型证券投资基金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嘉实北交所精选两年定期开放混合型证券投资基金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嘉实全球价值机会股票型证券投资基金（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嘉实中证海外中国互联网</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嘉实中证稀有金属主题交易型开放式指数证券投资基金发起式联接基金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嘉实兴锐优选一年持有期混合型证券投资基金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嘉实均衡臻选一年持有期混合型证券投资基金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嘉实致远</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个月定期开放纯债债券型证券投资基金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239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嘉实致乾纯债债券型证券投资基金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嘉实多元动力混合型证券投资基金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嘉实产业领先混合型证券投资基金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嘉实策略视野三年持有期混合型证券投资基金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嘉实内需精选混合型证券投资基金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嘉实福康稳健养老目标一年持有期混合型基金中基金（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嘉实中证信息安全主题交易型开放式指数证券投资基金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嘉实中证医疗指数型发起式证券投资基金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嘉实产业优势混合型证券投资基金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嘉实中证光伏产业指数型发起式证券投资基金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249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嘉实品质蓝筹一年持有期混合型证券投资基金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嘉实添惠一年持有期混合型证券投资基金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嘉实融惠混合型证券投资基金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嘉实价值创造三年持有期混合型证券投资基金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嘉实品质发现混合型证券投资基金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嘉实中证芯片产业指数型发起式证券投资基金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嘉实上海金交易型开放式证券投资基金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嘉实国证绿色电力交易型开放式指数证券投资基金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嘉实中证半导体产业指数增强型发起式证券投资基金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259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嘉实上证科创板新一代信息技术交易型开放式指数证券投资基金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嘉实悦康稳健养老目标一年持有期混合型基金中基金（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嘉实中证同业存单</w:t>
            </w:r>
            <w:r>
              <w:rPr>
                <w:rFonts w:ascii="宋体" w:eastAsia="宋体" w:hAnsi="宋体" w:cs="宋体" w:hint="eastAsia"/>
                <w:color w:val="000000"/>
                <w:kern w:val="0"/>
                <w:sz w:val="24"/>
                <w:szCs w:val="24"/>
                <w:lang/>
              </w:rPr>
              <w:t>AAA</w:t>
            </w:r>
            <w:r>
              <w:rPr>
                <w:rFonts w:ascii="宋体" w:eastAsia="宋体" w:hAnsi="宋体" w:cs="宋体" w:hint="eastAsia"/>
                <w:color w:val="000000"/>
                <w:kern w:val="0"/>
                <w:sz w:val="24"/>
                <w:szCs w:val="24"/>
                <w:lang/>
              </w:rPr>
              <w:t>指数</w:t>
            </w:r>
            <w:r>
              <w:rPr>
                <w:rFonts w:ascii="宋体" w:eastAsia="宋体" w:hAnsi="宋体" w:cs="宋体" w:hint="eastAsia"/>
                <w:color w:val="000000"/>
                <w:kern w:val="0"/>
                <w:sz w:val="24"/>
                <w:szCs w:val="24"/>
                <w:lang/>
              </w:rPr>
              <w:t>7</w:t>
            </w:r>
            <w:r>
              <w:rPr>
                <w:rFonts w:ascii="宋体" w:eastAsia="宋体" w:hAnsi="宋体" w:cs="宋体" w:hint="eastAsia"/>
                <w:color w:val="000000"/>
                <w:kern w:val="0"/>
                <w:sz w:val="24"/>
                <w:szCs w:val="24"/>
                <w:lang/>
              </w:rPr>
              <w:t>天持有期证券投资基金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天滚动持有短债债券型证券投资基金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嘉实鑫福一年持有期混合型证券投资基金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嘉实中证电池主题交易型开放式指数证券投资基金发起式联接基金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嘉实中证细分化工产业主题指数型发起式证券投资基金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嘉实价值丰润混合型证券投资基金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269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嘉实上证科创板芯片交易型开放式指数证券投资基金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嘉实年年红一年持有期债券型发起式证券投资基金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嘉实中证全指证券公司指数型发起式证券投资基金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嘉实领航聚利稳健配置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嘉实国证绿色电力交易型开放式指数证券投资基金发起式联接基金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嘉实致泰一年定期开放纯债债券型发起式证券投资基金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嘉实养老目标日期</w:t>
            </w:r>
            <w:r>
              <w:rPr>
                <w:rFonts w:ascii="宋体" w:eastAsia="宋体" w:hAnsi="宋体" w:cs="宋体" w:hint="eastAsia"/>
                <w:color w:val="000000"/>
                <w:kern w:val="0"/>
                <w:sz w:val="24"/>
                <w:szCs w:val="24"/>
                <w:lang/>
              </w:rPr>
              <w:t>2055</w:t>
            </w:r>
            <w:r>
              <w:rPr>
                <w:rFonts w:ascii="宋体" w:eastAsia="宋体" w:hAnsi="宋体" w:cs="宋体" w:hint="eastAsia"/>
                <w:color w:val="000000"/>
                <w:kern w:val="0"/>
                <w:sz w:val="24"/>
                <w:szCs w:val="24"/>
                <w:lang/>
              </w:rPr>
              <w:t>五年持有期混合型发起式基金中基金（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嘉实清洁能源股票型发起式证券投资基金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嘉实创业板增强策略交易型开放式指数证券投资基金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嘉实积极配置一年持有期混合型证券投资基金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279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嘉实长三角</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1000</w:t>
            </w:r>
            <w:r>
              <w:rPr>
                <w:rFonts w:ascii="宋体" w:eastAsia="宋体" w:hAnsi="宋体" w:cs="宋体" w:hint="eastAsia"/>
                <w:color w:val="000000"/>
                <w:kern w:val="0"/>
                <w:sz w:val="24"/>
                <w:szCs w:val="24"/>
                <w:lang/>
              </w:rPr>
              <w:t>指数增强型发起式证券投资基金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嘉实上证科创板芯片交易型开放式指数证券投资基金发起式联接基金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嘉实领航聚优积极配置</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嘉实低碳精选混合型发起式证券投资基金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嘉实信息产业股票型发起式证券投资基金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成份指数增强型发起式证券投资基金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嘉实北证</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成份指数型证券投资基金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天持有期中短债债券型证券投资基金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嘉实双利债券型证券投资基金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289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嘉实京东仓储物流封闭式基础设施证券投资基金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嘉实优享生活混合型证券投资基金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嘉实全球产业升级股票型发起式证券投资基金（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嘉实中证疫苗与生物技术交易型开放式指数证券投资基金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嘉实绿色主题股票型发起式证券投资基金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嘉实多盈债券型证券投资基金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嘉实上海金交易型开放式证券投资基金发起式联接基金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w:t>
            </w:r>
            <w:r>
              <w:rPr>
                <w:rFonts w:ascii="宋体" w:eastAsia="宋体" w:hAnsi="宋体" w:cs="宋体" w:hint="eastAsia"/>
                <w:color w:val="000000"/>
                <w:kern w:val="0"/>
                <w:sz w:val="24"/>
                <w:szCs w:val="24"/>
                <w:lang/>
              </w:rPr>
              <w:t>ESG</w:t>
            </w:r>
            <w:r>
              <w:rPr>
                <w:rFonts w:ascii="宋体" w:eastAsia="宋体" w:hAnsi="宋体" w:cs="宋体" w:hint="eastAsia"/>
                <w:color w:val="000000"/>
                <w:kern w:val="0"/>
                <w:sz w:val="24"/>
                <w:szCs w:val="24"/>
                <w:lang/>
              </w:rPr>
              <w:t>可持续投资混合型证券投资基金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嘉实全球创新龙头股票型证券投资基金（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嘉实中证高端装备细分</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299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嘉实致诚纯债债券型证券投资基金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嘉实碳中和主题混合型证券投资基金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嘉实恒生消费指数型发起式证券投资基金（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嘉实国证通信交易型开放式指数证券投资基金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嘉实恒生医疗保健交易型开放式指数证券投资基金发起式联接基金（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嘉实新兴景气混合型发起式证券投资基金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嘉实纳斯达克</w:t>
            </w:r>
            <w:r>
              <w:rPr>
                <w:rFonts w:ascii="宋体" w:eastAsia="宋体" w:hAnsi="宋体" w:cs="宋体" w:hint="eastAsia"/>
                <w:color w:val="000000"/>
                <w:kern w:val="0"/>
                <w:sz w:val="24"/>
                <w:szCs w:val="24"/>
                <w:lang/>
              </w:rPr>
              <w:t>100</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嘉实中证全指家用电器指数型发起式证券投资基金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嘉实稳健添翼一年持有期混合型证券投资基金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嘉实方舟一年持有期混合型证券投资基金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309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嘉实同舟债券型证券投资基金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嘉实制造升级股票型发起式证券投资基金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嘉实中证国新央企现代能源交易型开放式指数证券投资基金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嘉实国证通信交易型开放式指数证券投资基金发起式联接基金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2000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嘉实均衡配置混合型证券投资基金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嘉实成长驱动混合型证券投资基金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嘉实中证大农业交易型开放式指数证券投资基金发起式联接基金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嘉实标普石油天然气勘探及生产精选行业交易型开放式指数证券投资基金（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嘉实民康平衡养老目标三年持有期混合型发起式基金中基金（</w:t>
            </w:r>
            <w:r>
              <w:rPr>
                <w:rFonts w:ascii="宋体" w:eastAsia="宋体" w:hAnsi="宋体" w:cs="宋体" w:hint="eastAsia"/>
                <w:color w:val="000000"/>
                <w:kern w:val="0"/>
                <w:sz w:val="24"/>
                <w:szCs w:val="24"/>
                <w:lang/>
              </w:rPr>
              <w:t>FOF</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319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嘉实全球产业精选混合型发起式证券投资基金（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嘉实双季瑞享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嘉实创新动力混合型发起式证券投资基金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嘉实汇享</w:t>
            </w:r>
            <w:r>
              <w:rPr>
                <w:rFonts w:ascii="宋体" w:eastAsia="宋体" w:hAnsi="宋体" w:cs="宋体" w:hint="eastAsia"/>
                <w:color w:val="000000"/>
                <w:kern w:val="0"/>
                <w:sz w:val="24"/>
                <w:szCs w:val="24"/>
                <w:lang/>
              </w:rPr>
              <w:t>30</w:t>
            </w:r>
            <w:r>
              <w:rPr>
                <w:rFonts w:ascii="宋体" w:eastAsia="宋体" w:hAnsi="宋体" w:cs="宋体" w:hint="eastAsia"/>
                <w:color w:val="000000"/>
                <w:kern w:val="0"/>
                <w:sz w:val="24"/>
                <w:szCs w:val="24"/>
                <w:lang/>
              </w:rPr>
              <w:t>天持有期纯债债券型证券投资基金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嘉实致裕纯债债券型证券投资基金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嘉实中证国新央企现代能源交易型开放式指数证券投资基金联接基金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嘉实标普生物科技精选行业交易型开放式指数证券投资基金（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嘉实上证科创板生物医药交易型开放式指数证券投资基金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329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嘉实稳健增利</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嘉实物美消费封闭式基础设施证券投资基金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嘉实匠心严选混合型证券投资基金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嘉实中国电建清洁能源封闭式基础设施证券投资基金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嘉实稳宁纯债债券型证券投资基金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嘉实稳恒</w:t>
            </w:r>
            <w:r>
              <w:rPr>
                <w:rFonts w:ascii="宋体" w:eastAsia="宋体" w:hAnsi="宋体" w:cs="宋体" w:hint="eastAsia"/>
                <w:color w:val="000000"/>
                <w:kern w:val="0"/>
                <w:sz w:val="24"/>
                <w:szCs w:val="24"/>
                <w:lang/>
              </w:rPr>
              <w:t>90</w:t>
            </w:r>
            <w:r>
              <w:rPr>
                <w:rFonts w:ascii="宋体" w:eastAsia="宋体" w:hAnsi="宋体" w:cs="宋体" w:hint="eastAsia"/>
                <w:color w:val="000000"/>
                <w:kern w:val="0"/>
                <w:sz w:val="24"/>
                <w:szCs w:val="24"/>
                <w:lang/>
              </w:rPr>
              <w:t>天持有期债券型证券投资基金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嘉实德国</w:t>
            </w:r>
            <w:r>
              <w:rPr>
                <w:rFonts w:ascii="宋体" w:eastAsia="宋体" w:hAnsi="宋体" w:cs="宋体" w:hint="eastAsia"/>
                <w:color w:val="000000"/>
                <w:kern w:val="0"/>
                <w:sz w:val="24"/>
                <w:szCs w:val="24"/>
                <w:lang/>
              </w:rPr>
              <w:t>DAX</w:t>
            </w:r>
            <w:r>
              <w:rPr>
                <w:rFonts w:ascii="宋体" w:eastAsia="宋体" w:hAnsi="宋体" w:cs="宋体" w:hint="eastAsia"/>
                <w:color w:val="000000"/>
                <w:kern w:val="0"/>
                <w:sz w:val="24"/>
                <w:szCs w:val="24"/>
                <w:lang/>
              </w:rPr>
              <w:t>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嘉实中证全指集成电路交易型开放式指数证券投资基金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嘉实中证机器人交易型开放式指数证券投资基金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339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嘉实双季欣享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嘉实恒生医疗保健交易型开放式指数证券投资基金（</w:t>
            </w:r>
            <w:r>
              <w:rPr>
                <w:rFonts w:ascii="宋体" w:eastAsia="宋体" w:hAnsi="宋体" w:cs="宋体" w:hint="eastAsia"/>
                <w:color w:val="000000"/>
                <w:kern w:val="0"/>
                <w:sz w:val="24"/>
                <w:szCs w:val="24"/>
                <w:lang/>
              </w:rPr>
              <w:t>QDII</w:t>
            </w:r>
            <w:r>
              <w:rPr>
                <w:rFonts w:ascii="宋体" w:eastAsia="宋体" w:hAnsi="宋体" w:cs="宋体" w:hint="eastAsia"/>
                <w:color w:val="000000"/>
                <w:kern w:val="0"/>
                <w:sz w:val="24"/>
                <w:szCs w:val="24"/>
                <w:lang/>
              </w:rPr>
              <w:t>）</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嘉实多益债券型证券投资基金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嘉实双季兴享</w:t>
            </w:r>
            <w:r>
              <w:rPr>
                <w:rFonts w:ascii="宋体" w:eastAsia="宋体" w:hAnsi="宋体" w:cs="宋体" w:hint="eastAsia"/>
                <w:color w:val="000000"/>
                <w:kern w:val="0"/>
                <w:sz w:val="24"/>
                <w:szCs w:val="24"/>
                <w:lang/>
              </w:rPr>
              <w:t>6</w:t>
            </w:r>
            <w:r>
              <w:rPr>
                <w:rFonts w:ascii="宋体" w:eastAsia="宋体" w:hAnsi="宋体" w:cs="宋体" w:hint="eastAsia"/>
                <w:color w:val="000000"/>
                <w:kern w:val="0"/>
                <w:sz w:val="24"/>
                <w:szCs w:val="24"/>
                <w:lang/>
              </w:rPr>
              <w:t>个月持有期债券型证券投资基金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嘉实上证科创板生物医药交易型开放式指数证券投资基金发起式联接基金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嘉实中债绿色普惠主题金融债券优选指数证券投资基金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嘉实产业精选混合型证券投资基金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嘉实价值丰裕混合型证券投资基金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交易型开放式指数证券投资基金发起式联接基金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349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嘉实季季惠享</w:t>
            </w:r>
            <w:r>
              <w:rPr>
                <w:rFonts w:ascii="宋体" w:eastAsia="宋体" w:hAnsi="宋体" w:cs="宋体" w:hint="eastAsia"/>
                <w:color w:val="000000"/>
                <w:kern w:val="0"/>
                <w:sz w:val="24"/>
                <w:szCs w:val="24"/>
                <w:lang/>
              </w:rPr>
              <w:t>3</w:t>
            </w:r>
            <w:r>
              <w:rPr>
                <w:rFonts w:ascii="宋体" w:eastAsia="宋体" w:hAnsi="宋体" w:cs="宋体" w:hint="eastAsia"/>
                <w:color w:val="000000"/>
                <w:kern w:val="0"/>
                <w:sz w:val="24"/>
                <w:szCs w:val="24"/>
                <w:lang/>
              </w:rPr>
              <w:t>个月持有期纯债债券型证券投资基金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351</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A500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352</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嘉实红利精选混合型发起式证券投资基金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353</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w:t>
            </w:r>
            <w:r>
              <w:rPr>
                <w:rFonts w:ascii="宋体" w:eastAsia="宋体" w:hAnsi="宋体" w:cs="宋体" w:hint="eastAsia"/>
                <w:color w:val="000000"/>
                <w:kern w:val="0"/>
                <w:sz w:val="24"/>
                <w:szCs w:val="24"/>
                <w:lang/>
              </w:rPr>
              <w:t>A100</w:t>
            </w:r>
            <w:r>
              <w:rPr>
                <w:rFonts w:ascii="宋体" w:eastAsia="宋体" w:hAnsi="宋体" w:cs="宋体" w:hint="eastAsia"/>
                <w:color w:val="000000"/>
                <w:kern w:val="0"/>
                <w:sz w:val="24"/>
                <w:szCs w:val="24"/>
                <w:lang/>
              </w:rPr>
              <w:t>指数增强型发起式证券投资基金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354</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355</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嘉实中证港股通高股息投资交易型开放式指数证券投资基金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356</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嘉实上证综合增强策略交易型开放式指数证券投资基金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357</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嘉实创业板</w:t>
            </w:r>
            <w:r>
              <w:rPr>
                <w:rFonts w:ascii="宋体" w:eastAsia="宋体" w:hAnsi="宋体" w:cs="宋体" w:hint="eastAsia"/>
                <w:color w:val="000000"/>
                <w:kern w:val="0"/>
                <w:sz w:val="24"/>
                <w:szCs w:val="24"/>
                <w:lang/>
              </w:rPr>
              <w:t>50</w:t>
            </w:r>
            <w:r>
              <w:rPr>
                <w:rFonts w:ascii="宋体" w:eastAsia="宋体" w:hAnsi="宋体" w:cs="宋体" w:hint="eastAsia"/>
                <w:color w:val="000000"/>
                <w:kern w:val="0"/>
                <w:sz w:val="24"/>
                <w:szCs w:val="24"/>
                <w:lang/>
              </w:rPr>
              <w:t>交易型开放式指数证券投资基金联接基金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358</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嘉实上证科创板综合交易型开放式指数证券投资基金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359</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嘉实上证科创板工业机械交易型开放式指数证券投资基金</w:t>
            </w:r>
          </w:p>
        </w:tc>
      </w:tr>
      <w:tr w:rsidR="001056BB">
        <w:trPr>
          <w:trHeight w:val="300"/>
        </w:trPr>
        <w:tc>
          <w:tcPr>
            <w:tcW w:w="1080" w:type="dxa"/>
            <w:tcBorders>
              <w:top w:val="single" w:sz="8" w:space="0" w:color="000000"/>
              <w:left w:val="single" w:sz="8" w:space="0" w:color="000000"/>
              <w:bottom w:val="single" w:sz="8" w:space="0" w:color="000000"/>
              <w:right w:val="single" w:sz="8" w:space="0" w:color="000000"/>
            </w:tcBorders>
            <w:noWrap/>
            <w:vAlign w:val="center"/>
          </w:tcPr>
          <w:p w:rsidR="001056BB" w:rsidRDefault="001538E6">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360</w:t>
            </w:r>
          </w:p>
        </w:tc>
        <w:tc>
          <w:tcPr>
            <w:tcW w:w="8295" w:type="dxa"/>
            <w:tcBorders>
              <w:top w:val="single" w:sz="8" w:space="0" w:color="000000"/>
              <w:left w:val="nil"/>
              <w:bottom w:val="single" w:sz="8" w:space="0" w:color="000000"/>
              <w:right w:val="single" w:sz="8" w:space="0" w:color="000000"/>
            </w:tcBorders>
            <w:noWrap/>
            <w:vAlign w:val="center"/>
          </w:tcPr>
          <w:p w:rsidR="001056BB" w:rsidRDefault="001538E6">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rPr>
              <w:t>嘉实国证自由现金流交易型开放式指数证券投资基金</w:t>
            </w:r>
          </w:p>
        </w:tc>
      </w:tr>
    </w:tbl>
    <w:p w:rsidR="001056BB" w:rsidRDefault="001056BB">
      <w:pPr>
        <w:spacing w:line="360" w:lineRule="auto"/>
        <w:ind w:firstLineChars="200" w:firstLine="480"/>
        <w:rPr>
          <w:rFonts w:asciiTheme="minorEastAsia" w:hAnsiTheme="minorEastAsia"/>
          <w:color w:val="000000" w:themeColor="text1"/>
          <w:sz w:val="24"/>
          <w:szCs w:val="24"/>
        </w:rPr>
      </w:pPr>
    </w:p>
    <w:p w:rsidR="001056BB" w:rsidRDefault="001538E6">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上述基金</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年第</w:t>
      </w:r>
      <w:r>
        <w:rPr>
          <w:rFonts w:asciiTheme="minorEastAsia" w:hAnsiTheme="minorEastAsia" w:hint="eastAsia"/>
          <w:color w:val="000000" w:themeColor="text1"/>
          <w:sz w:val="24"/>
          <w:szCs w:val="24"/>
        </w:rPr>
        <w:t>二</w:t>
      </w:r>
      <w:r>
        <w:rPr>
          <w:rFonts w:asciiTheme="minorEastAsia" w:hAnsiTheme="minorEastAsia" w:hint="eastAsia"/>
          <w:color w:val="000000" w:themeColor="text1"/>
          <w:sz w:val="24"/>
          <w:szCs w:val="24"/>
        </w:rPr>
        <w:t>季度</w:t>
      </w:r>
      <w:r>
        <w:rPr>
          <w:rFonts w:asciiTheme="minorEastAsia" w:hAnsiTheme="minorEastAsia"/>
          <w:color w:val="000000" w:themeColor="text1"/>
          <w:sz w:val="24"/>
          <w:szCs w:val="24"/>
        </w:rPr>
        <w:t>报告全文</w:t>
      </w:r>
      <w:r>
        <w:rPr>
          <w:rFonts w:asciiTheme="minorEastAsia" w:hAnsiTheme="minorEastAsia" w:hint="eastAsia"/>
          <w:color w:val="000000" w:themeColor="text1"/>
          <w:sz w:val="24"/>
          <w:szCs w:val="24"/>
        </w:rPr>
        <w:t>，于</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25</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7</w:t>
      </w:r>
      <w:r>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2</w:t>
      </w:r>
      <w:r>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日在</w:t>
      </w:r>
      <w:r>
        <w:rPr>
          <w:rFonts w:asciiTheme="minorEastAsia" w:hAnsiTheme="minorEastAsia"/>
          <w:color w:val="000000" w:themeColor="text1"/>
          <w:sz w:val="24"/>
          <w:szCs w:val="24"/>
        </w:rPr>
        <w:t>本公司网站</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www.jsfund.cn</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和中国证监会</w:t>
      </w:r>
      <w:r>
        <w:rPr>
          <w:rFonts w:asciiTheme="minorEastAsia" w:hAnsiTheme="minorEastAsia" w:hint="eastAsia"/>
          <w:color w:val="000000" w:themeColor="text1"/>
          <w:sz w:val="24"/>
          <w:szCs w:val="24"/>
        </w:rPr>
        <w:t>基金</w:t>
      </w:r>
      <w:r>
        <w:rPr>
          <w:rFonts w:asciiTheme="minorEastAsia" w:hAnsiTheme="minorEastAsia"/>
          <w:color w:val="000000" w:themeColor="text1"/>
          <w:sz w:val="24"/>
          <w:szCs w:val="24"/>
        </w:rPr>
        <w:t>电子披露网站</w:t>
      </w:r>
      <w:r>
        <w:rPr>
          <w:rFonts w:asciiTheme="minorEastAsia" w:hAnsiTheme="minorEastAsia" w:hint="eastAsia"/>
          <w:color w:val="000000" w:themeColor="text1"/>
          <w:sz w:val="24"/>
          <w:szCs w:val="24"/>
        </w:rPr>
        <w:t>（</w:t>
      </w:r>
      <w:hyperlink r:id="rId7" w:history="1">
        <w:r>
          <w:rPr>
            <w:rStyle w:val="ab"/>
            <w:rFonts w:asciiTheme="minorEastAsia" w:hAnsiTheme="minorEastAsia" w:hint="eastAsia"/>
            <w:sz w:val="24"/>
            <w:szCs w:val="24"/>
          </w:rPr>
          <w:t>http://eid.csrc.gov.cn/fund</w:t>
        </w:r>
      </w:hyperlink>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披露，供投资者查阅。</w:t>
      </w:r>
      <w:r>
        <w:rPr>
          <w:rFonts w:asciiTheme="minorEastAsia" w:hAnsiTheme="minorEastAsia" w:hint="eastAsia"/>
          <w:color w:val="000000" w:themeColor="text1"/>
          <w:sz w:val="24"/>
          <w:szCs w:val="24"/>
        </w:rPr>
        <w:t>如有疑问可拨打本公司客服电话（</w:t>
      </w:r>
      <w:r>
        <w:rPr>
          <w:rFonts w:asciiTheme="minorEastAsia" w:hAnsiTheme="minorEastAsia" w:hint="eastAsia"/>
          <w:color w:val="000000" w:themeColor="text1"/>
          <w:sz w:val="24"/>
          <w:szCs w:val="24"/>
        </w:rPr>
        <w:t>4006008800</w:t>
      </w:r>
      <w:r>
        <w:rPr>
          <w:rFonts w:asciiTheme="minorEastAsia" w:hAnsiTheme="minorEastAsia" w:hint="eastAsia"/>
          <w:color w:val="000000" w:themeColor="text1"/>
          <w:sz w:val="24"/>
          <w:szCs w:val="24"/>
        </w:rPr>
        <w:t>（免长途话费）、</w:t>
      </w:r>
      <w:r>
        <w:rPr>
          <w:rFonts w:asciiTheme="minorEastAsia" w:hAnsiTheme="minorEastAsia" w:hint="eastAsia"/>
          <w:color w:val="000000" w:themeColor="text1"/>
          <w:sz w:val="24"/>
          <w:szCs w:val="24"/>
        </w:rPr>
        <w:t>(010)85712266</w:t>
      </w:r>
      <w:r>
        <w:rPr>
          <w:rFonts w:asciiTheme="minorEastAsia" w:hAnsiTheme="minorEastAsia" w:hint="eastAsia"/>
          <w:color w:val="000000" w:themeColor="text1"/>
          <w:sz w:val="24"/>
          <w:szCs w:val="24"/>
        </w:rPr>
        <w:t>）咨询</w:t>
      </w:r>
      <w:r>
        <w:rPr>
          <w:rFonts w:asciiTheme="minorEastAsia" w:hAnsiTheme="minorEastAsia"/>
          <w:color w:val="000000" w:themeColor="text1"/>
          <w:sz w:val="24"/>
          <w:szCs w:val="24"/>
        </w:rPr>
        <w:t>。</w:t>
      </w:r>
    </w:p>
    <w:p w:rsidR="001056BB" w:rsidRDefault="001538E6">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056BB" w:rsidRDefault="001538E6">
      <w:pPr>
        <w:spacing w:line="5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特此公告。</w:t>
      </w:r>
    </w:p>
    <w:p w:rsidR="001056BB" w:rsidRDefault="001538E6">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嘉实基金管理有限</w:t>
      </w:r>
      <w:r>
        <w:rPr>
          <w:rFonts w:asciiTheme="minorEastAsia" w:hAnsiTheme="minorEastAsia"/>
          <w:color w:val="000000" w:themeColor="text1"/>
          <w:sz w:val="24"/>
          <w:szCs w:val="24"/>
        </w:rPr>
        <w:t>公司</w:t>
      </w:r>
    </w:p>
    <w:p w:rsidR="001056BB" w:rsidRDefault="001538E6">
      <w:pPr>
        <w:spacing w:line="540" w:lineRule="exact"/>
        <w:ind w:firstLineChars="250" w:firstLine="60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20</w:t>
      </w:r>
      <w:r>
        <w:rPr>
          <w:rFonts w:asciiTheme="minorEastAsia" w:hAnsiTheme="minorEastAsia"/>
          <w:color w:val="000000" w:themeColor="text1"/>
          <w:sz w:val="24"/>
          <w:szCs w:val="24"/>
        </w:rPr>
        <w:t>25</w:t>
      </w:r>
      <w:r>
        <w:rPr>
          <w:rFonts w:asciiTheme="minorEastAsia" w:hAnsiTheme="minorEastAsia"/>
          <w:color w:val="000000" w:themeColor="text1"/>
          <w:sz w:val="24"/>
          <w:szCs w:val="24"/>
        </w:rPr>
        <w:t>年</w:t>
      </w:r>
      <w:r>
        <w:rPr>
          <w:rFonts w:asciiTheme="minorEastAsia" w:hAnsiTheme="minorEastAsia" w:hint="eastAsia"/>
          <w:color w:val="000000" w:themeColor="text1"/>
          <w:sz w:val="24"/>
          <w:szCs w:val="24"/>
        </w:rPr>
        <w:t>7</w:t>
      </w:r>
      <w:r>
        <w:rPr>
          <w:rFonts w:asciiTheme="minorEastAsia" w:hAnsiTheme="minorEastAsia"/>
          <w:color w:val="000000" w:themeColor="text1"/>
          <w:sz w:val="24"/>
          <w:szCs w:val="24"/>
        </w:rPr>
        <w:t>月</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日</w:t>
      </w:r>
    </w:p>
    <w:sectPr w:rsidR="001056BB" w:rsidSect="001056BB">
      <w:footerReference w:type="default" r:id="rId8"/>
      <w:footerReference w:type="first" r:id="rId9"/>
      <w:pgSz w:w="11906" w:h="16838"/>
      <w:pgMar w:top="1021" w:right="1418" w:bottom="1021" w:left="141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6BB" w:rsidRDefault="001056BB" w:rsidP="001056BB">
      <w:r>
        <w:separator/>
      </w:r>
    </w:p>
  </w:endnote>
  <w:endnote w:type="continuationSeparator" w:id="0">
    <w:p w:rsidR="001056BB" w:rsidRDefault="001056BB" w:rsidP="00105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1056BB" w:rsidRDefault="001056BB">
        <w:pPr>
          <w:pStyle w:val="a5"/>
          <w:jc w:val="center"/>
        </w:pPr>
        <w:r>
          <w:fldChar w:fldCharType="begin"/>
        </w:r>
        <w:r w:rsidR="001538E6">
          <w:instrText>PAGE   \* MERGEFORMAT</w:instrText>
        </w:r>
        <w:r>
          <w:fldChar w:fldCharType="separate"/>
        </w:r>
        <w:r w:rsidR="001538E6" w:rsidRPr="001538E6">
          <w:rPr>
            <w:noProof/>
            <w:lang w:val="zh-CN"/>
          </w:rPr>
          <w:t>2</w:t>
        </w:r>
        <w:r>
          <w:fldChar w:fldCharType="end"/>
        </w:r>
      </w:p>
    </w:sdtContent>
  </w:sdt>
  <w:p w:rsidR="001056BB" w:rsidRDefault="001056B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1056BB" w:rsidRDefault="001056BB">
        <w:pPr>
          <w:pStyle w:val="a5"/>
          <w:jc w:val="center"/>
        </w:pPr>
        <w:r>
          <w:fldChar w:fldCharType="begin"/>
        </w:r>
        <w:r w:rsidR="001538E6">
          <w:instrText>PAGE   \* MERGEFORMAT</w:instrText>
        </w:r>
        <w:r>
          <w:fldChar w:fldCharType="separate"/>
        </w:r>
        <w:r w:rsidR="001538E6" w:rsidRPr="001538E6">
          <w:rPr>
            <w:noProof/>
            <w:lang w:val="zh-CN"/>
          </w:rPr>
          <w:t>1</w:t>
        </w:r>
        <w:r>
          <w:fldChar w:fldCharType="end"/>
        </w:r>
      </w:p>
    </w:sdtContent>
  </w:sdt>
  <w:p w:rsidR="001056BB" w:rsidRDefault="001056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6BB" w:rsidRDefault="001056BB" w:rsidP="001056BB">
      <w:r>
        <w:separator/>
      </w:r>
    </w:p>
  </w:footnote>
  <w:footnote w:type="continuationSeparator" w:id="0">
    <w:p w:rsidR="001056BB" w:rsidRDefault="001056BB" w:rsidP="00105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10044"/>
    <w:rsid w:val="000104B6"/>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F17"/>
    <w:rsid w:val="000F407E"/>
    <w:rsid w:val="000F6458"/>
    <w:rsid w:val="001039BC"/>
    <w:rsid w:val="001056BB"/>
    <w:rsid w:val="00126B3E"/>
    <w:rsid w:val="001279BE"/>
    <w:rsid w:val="0013251E"/>
    <w:rsid w:val="001445A9"/>
    <w:rsid w:val="00146307"/>
    <w:rsid w:val="001533B2"/>
    <w:rsid w:val="001538E6"/>
    <w:rsid w:val="001623CF"/>
    <w:rsid w:val="0016302B"/>
    <w:rsid w:val="00165D5C"/>
    <w:rsid w:val="00166B15"/>
    <w:rsid w:val="00174C8C"/>
    <w:rsid w:val="0017571E"/>
    <w:rsid w:val="00175AED"/>
    <w:rsid w:val="00191702"/>
    <w:rsid w:val="00192262"/>
    <w:rsid w:val="001A593B"/>
    <w:rsid w:val="001B12B0"/>
    <w:rsid w:val="001D04AB"/>
    <w:rsid w:val="001D2521"/>
    <w:rsid w:val="001D74AE"/>
    <w:rsid w:val="001E7CAD"/>
    <w:rsid w:val="001F125D"/>
    <w:rsid w:val="001F15CB"/>
    <w:rsid w:val="001F342F"/>
    <w:rsid w:val="001F533E"/>
    <w:rsid w:val="0021172E"/>
    <w:rsid w:val="002165B7"/>
    <w:rsid w:val="00221DE2"/>
    <w:rsid w:val="00234298"/>
    <w:rsid w:val="002343BD"/>
    <w:rsid w:val="002471D4"/>
    <w:rsid w:val="00253326"/>
    <w:rsid w:val="00261CDE"/>
    <w:rsid w:val="0026276F"/>
    <w:rsid w:val="00270694"/>
    <w:rsid w:val="00276CA4"/>
    <w:rsid w:val="002823E9"/>
    <w:rsid w:val="00282A7F"/>
    <w:rsid w:val="00284E14"/>
    <w:rsid w:val="00293DE4"/>
    <w:rsid w:val="002941EC"/>
    <w:rsid w:val="00296096"/>
    <w:rsid w:val="00296303"/>
    <w:rsid w:val="002968AB"/>
    <w:rsid w:val="002970F7"/>
    <w:rsid w:val="002977BF"/>
    <w:rsid w:val="002A1F54"/>
    <w:rsid w:val="002A4FF0"/>
    <w:rsid w:val="002B144C"/>
    <w:rsid w:val="002B16F4"/>
    <w:rsid w:val="002B2DA0"/>
    <w:rsid w:val="002B7B4F"/>
    <w:rsid w:val="002C5A33"/>
    <w:rsid w:val="002C5D36"/>
    <w:rsid w:val="002C7342"/>
    <w:rsid w:val="002E24D1"/>
    <w:rsid w:val="002E79D9"/>
    <w:rsid w:val="002E7B0A"/>
    <w:rsid w:val="002F2B53"/>
    <w:rsid w:val="00303860"/>
    <w:rsid w:val="00311075"/>
    <w:rsid w:val="003117E6"/>
    <w:rsid w:val="0031471A"/>
    <w:rsid w:val="00317AF5"/>
    <w:rsid w:val="0032644F"/>
    <w:rsid w:val="00332619"/>
    <w:rsid w:val="00333802"/>
    <w:rsid w:val="003467B5"/>
    <w:rsid w:val="00354F55"/>
    <w:rsid w:val="00355B7C"/>
    <w:rsid w:val="00360C88"/>
    <w:rsid w:val="00361065"/>
    <w:rsid w:val="0036248F"/>
    <w:rsid w:val="00382BCB"/>
    <w:rsid w:val="00391944"/>
    <w:rsid w:val="00393949"/>
    <w:rsid w:val="003948AF"/>
    <w:rsid w:val="00394BBC"/>
    <w:rsid w:val="003A4AC6"/>
    <w:rsid w:val="003C140B"/>
    <w:rsid w:val="003C2820"/>
    <w:rsid w:val="003C3CB5"/>
    <w:rsid w:val="003C5A1A"/>
    <w:rsid w:val="003D0424"/>
    <w:rsid w:val="003D22C5"/>
    <w:rsid w:val="003D32D7"/>
    <w:rsid w:val="003F4E13"/>
    <w:rsid w:val="003F6960"/>
    <w:rsid w:val="003F7F5D"/>
    <w:rsid w:val="0040020D"/>
    <w:rsid w:val="00405ADB"/>
    <w:rsid w:val="004146B8"/>
    <w:rsid w:val="004254EE"/>
    <w:rsid w:val="00430D19"/>
    <w:rsid w:val="00433480"/>
    <w:rsid w:val="0043655D"/>
    <w:rsid w:val="00437D86"/>
    <w:rsid w:val="00441246"/>
    <w:rsid w:val="00441E0B"/>
    <w:rsid w:val="00452A46"/>
    <w:rsid w:val="00454581"/>
    <w:rsid w:val="00454978"/>
    <w:rsid w:val="00467E81"/>
    <w:rsid w:val="00470FFB"/>
    <w:rsid w:val="004744B6"/>
    <w:rsid w:val="004748B9"/>
    <w:rsid w:val="00477BA8"/>
    <w:rsid w:val="00477EB2"/>
    <w:rsid w:val="0048111A"/>
    <w:rsid w:val="00483A88"/>
    <w:rsid w:val="00487BF1"/>
    <w:rsid w:val="00491FCB"/>
    <w:rsid w:val="00497943"/>
    <w:rsid w:val="00497A8B"/>
    <w:rsid w:val="004A0E45"/>
    <w:rsid w:val="004A54A6"/>
    <w:rsid w:val="004B1105"/>
    <w:rsid w:val="004C3109"/>
    <w:rsid w:val="004C44C4"/>
    <w:rsid w:val="004C625A"/>
    <w:rsid w:val="004C6355"/>
    <w:rsid w:val="004E1D5E"/>
    <w:rsid w:val="004E630B"/>
    <w:rsid w:val="004E7BA1"/>
    <w:rsid w:val="004F0CF8"/>
    <w:rsid w:val="004F2DE6"/>
    <w:rsid w:val="004F3711"/>
    <w:rsid w:val="004F7313"/>
    <w:rsid w:val="005027AB"/>
    <w:rsid w:val="00505ADF"/>
    <w:rsid w:val="005158A6"/>
    <w:rsid w:val="0052094C"/>
    <w:rsid w:val="00531B40"/>
    <w:rsid w:val="00531BDA"/>
    <w:rsid w:val="00534A41"/>
    <w:rsid w:val="0053650E"/>
    <w:rsid w:val="00542535"/>
    <w:rsid w:val="00544E6E"/>
    <w:rsid w:val="00547910"/>
    <w:rsid w:val="00551033"/>
    <w:rsid w:val="005536A6"/>
    <w:rsid w:val="00555974"/>
    <w:rsid w:val="00560AC4"/>
    <w:rsid w:val="00563FE4"/>
    <w:rsid w:val="00567A02"/>
    <w:rsid w:val="005711D9"/>
    <w:rsid w:val="005751C6"/>
    <w:rsid w:val="00575EBB"/>
    <w:rsid w:val="00582D8F"/>
    <w:rsid w:val="005837B0"/>
    <w:rsid w:val="00586215"/>
    <w:rsid w:val="005951A1"/>
    <w:rsid w:val="0059597D"/>
    <w:rsid w:val="00596AC1"/>
    <w:rsid w:val="005A408B"/>
    <w:rsid w:val="005A46AE"/>
    <w:rsid w:val="005A77EA"/>
    <w:rsid w:val="005B5746"/>
    <w:rsid w:val="005C00AF"/>
    <w:rsid w:val="005C7C95"/>
    <w:rsid w:val="005D3C24"/>
    <w:rsid w:val="005D4528"/>
    <w:rsid w:val="005E088E"/>
    <w:rsid w:val="005E0F00"/>
    <w:rsid w:val="005E44EA"/>
    <w:rsid w:val="005F440C"/>
    <w:rsid w:val="005F4D9C"/>
    <w:rsid w:val="005F70B2"/>
    <w:rsid w:val="005F7E5C"/>
    <w:rsid w:val="00604996"/>
    <w:rsid w:val="00605B67"/>
    <w:rsid w:val="006163B1"/>
    <w:rsid w:val="00616874"/>
    <w:rsid w:val="0062589F"/>
    <w:rsid w:val="00626EA8"/>
    <w:rsid w:val="00641CEA"/>
    <w:rsid w:val="0065080E"/>
    <w:rsid w:val="00655229"/>
    <w:rsid w:val="00656B0C"/>
    <w:rsid w:val="00660049"/>
    <w:rsid w:val="0066309A"/>
    <w:rsid w:val="0066627D"/>
    <w:rsid w:val="006832A2"/>
    <w:rsid w:val="00684A20"/>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925"/>
    <w:rsid w:val="0074144B"/>
    <w:rsid w:val="00741A3E"/>
    <w:rsid w:val="00743EA7"/>
    <w:rsid w:val="007443C2"/>
    <w:rsid w:val="00756CAD"/>
    <w:rsid w:val="007629BB"/>
    <w:rsid w:val="00762A82"/>
    <w:rsid w:val="007703B8"/>
    <w:rsid w:val="00771227"/>
    <w:rsid w:val="00772D42"/>
    <w:rsid w:val="00775751"/>
    <w:rsid w:val="00781015"/>
    <w:rsid w:val="00787132"/>
    <w:rsid w:val="007900FC"/>
    <w:rsid w:val="00794869"/>
    <w:rsid w:val="00795F68"/>
    <w:rsid w:val="00797876"/>
    <w:rsid w:val="007A5116"/>
    <w:rsid w:val="007A5263"/>
    <w:rsid w:val="007B3A14"/>
    <w:rsid w:val="007B4EC6"/>
    <w:rsid w:val="007B549A"/>
    <w:rsid w:val="007B5745"/>
    <w:rsid w:val="007B6893"/>
    <w:rsid w:val="007C3F2C"/>
    <w:rsid w:val="007C51E4"/>
    <w:rsid w:val="007D4066"/>
    <w:rsid w:val="007E3EED"/>
    <w:rsid w:val="007E5265"/>
    <w:rsid w:val="007E61E4"/>
    <w:rsid w:val="007F136D"/>
    <w:rsid w:val="007F60CB"/>
    <w:rsid w:val="00801AAB"/>
    <w:rsid w:val="0080773A"/>
    <w:rsid w:val="0081788D"/>
    <w:rsid w:val="00825398"/>
    <w:rsid w:val="008263AE"/>
    <w:rsid w:val="008318C0"/>
    <w:rsid w:val="00831A29"/>
    <w:rsid w:val="00832B61"/>
    <w:rsid w:val="00833AEE"/>
    <w:rsid w:val="00835A88"/>
    <w:rsid w:val="00847A69"/>
    <w:rsid w:val="0085472C"/>
    <w:rsid w:val="00857193"/>
    <w:rsid w:val="008619E1"/>
    <w:rsid w:val="00866E5A"/>
    <w:rsid w:val="008721DF"/>
    <w:rsid w:val="008738A9"/>
    <w:rsid w:val="00876EC6"/>
    <w:rsid w:val="00880F51"/>
    <w:rsid w:val="00881C77"/>
    <w:rsid w:val="00882FB0"/>
    <w:rsid w:val="008839E0"/>
    <w:rsid w:val="00887017"/>
    <w:rsid w:val="00891007"/>
    <w:rsid w:val="008A0BED"/>
    <w:rsid w:val="008A1AFA"/>
    <w:rsid w:val="008A2CE2"/>
    <w:rsid w:val="008A3460"/>
    <w:rsid w:val="008B539C"/>
    <w:rsid w:val="008B77D5"/>
    <w:rsid w:val="008C155D"/>
    <w:rsid w:val="008D4634"/>
    <w:rsid w:val="008E4CD7"/>
    <w:rsid w:val="008E58F7"/>
    <w:rsid w:val="008E6EC1"/>
    <w:rsid w:val="008F2EA3"/>
    <w:rsid w:val="00903815"/>
    <w:rsid w:val="00903C0A"/>
    <w:rsid w:val="009062C4"/>
    <w:rsid w:val="0090723B"/>
    <w:rsid w:val="00910193"/>
    <w:rsid w:val="0092312D"/>
    <w:rsid w:val="00933628"/>
    <w:rsid w:val="009465EA"/>
    <w:rsid w:val="009506DC"/>
    <w:rsid w:val="009566C4"/>
    <w:rsid w:val="00956C2B"/>
    <w:rsid w:val="00956DD9"/>
    <w:rsid w:val="009628AE"/>
    <w:rsid w:val="00962BD0"/>
    <w:rsid w:val="00967A04"/>
    <w:rsid w:val="00973509"/>
    <w:rsid w:val="00977BBE"/>
    <w:rsid w:val="00977E7B"/>
    <w:rsid w:val="00985CDC"/>
    <w:rsid w:val="00986792"/>
    <w:rsid w:val="009871EF"/>
    <w:rsid w:val="00991292"/>
    <w:rsid w:val="00991AEE"/>
    <w:rsid w:val="0099252E"/>
    <w:rsid w:val="00992A6A"/>
    <w:rsid w:val="00993CBF"/>
    <w:rsid w:val="00997D63"/>
    <w:rsid w:val="009A149B"/>
    <w:rsid w:val="009B33C8"/>
    <w:rsid w:val="009B5D57"/>
    <w:rsid w:val="009C0902"/>
    <w:rsid w:val="009C15E2"/>
    <w:rsid w:val="009C33BF"/>
    <w:rsid w:val="009C3820"/>
    <w:rsid w:val="009D3141"/>
    <w:rsid w:val="009E35EB"/>
    <w:rsid w:val="009E64F2"/>
    <w:rsid w:val="009E7875"/>
    <w:rsid w:val="009F0022"/>
    <w:rsid w:val="009F0431"/>
    <w:rsid w:val="009F40DE"/>
    <w:rsid w:val="009F72D1"/>
    <w:rsid w:val="00A05477"/>
    <w:rsid w:val="00A10E42"/>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3FDC"/>
    <w:rsid w:val="00AE69BF"/>
    <w:rsid w:val="00AF5D90"/>
    <w:rsid w:val="00AF7347"/>
    <w:rsid w:val="00B014DF"/>
    <w:rsid w:val="00B11B77"/>
    <w:rsid w:val="00B16987"/>
    <w:rsid w:val="00B17EF5"/>
    <w:rsid w:val="00B2068A"/>
    <w:rsid w:val="00B23F95"/>
    <w:rsid w:val="00B25BAB"/>
    <w:rsid w:val="00B26285"/>
    <w:rsid w:val="00B332E4"/>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312"/>
    <w:rsid w:val="00BA1434"/>
    <w:rsid w:val="00BA3915"/>
    <w:rsid w:val="00BA3AE4"/>
    <w:rsid w:val="00BB3501"/>
    <w:rsid w:val="00BB3A06"/>
    <w:rsid w:val="00BB562C"/>
    <w:rsid w:val="00BB7A7F"/>
    <w:rsid w:val="00BC3F72"/>
    <w:rsid w:val="00BC64B2"/>
    <w:rsid w:val="00BC662F"/>
    <w:rsid w:val="00BC6FFD"/>
    <w:rsid w:val="00BC778B"/>
    <w:rsid w:val="00BC7AFE"/>
    <w:rsid w:val="00BD1958"/>
    <w:rsid w:val="00BD3CFA"/>
    <w:rsid w:val="00BD7C42"/>
    <w:rsid w:val="00BE0B31"/>
    <w:rsid w:val="00BE2CDD"/>
    <w:rsid w:val="00BE6EA1"/>
    <w:rsid w:val="00BF22CF"/>
    <w:rsid w:val="00BF234E"/>
    <w:rsid w:val="00BF2747"/>
    <w:rsid w:val="00BF2F67"/>
    <w:rsid w:val="00BF5588"/>
    <w:rsid w:val="00BF5F4D"/>
    <w:rsid w:val="00BF7319"/>
    <w:rsid w:val="00C0244D"/>
    <w:rsid w:val="00C04FAE"/>
    <w:rsid w:val="00C057CB"/>
    <w:rsid w:val="00C12754"/>
    <w:rsid w:val="00C1450B"/>
    <w:rsid w:val="00C22765"/>
    <w:rsid w:val="00C22816"/>
    <w:rsid w:val="00C232AD"/>
    <w:rsid w:val="00C234C6"/>
    <w:rsid w:val="00C2753D"/>
    <w:rsid w:val="00C3318B"/>
    <w:rsid w:val="00C3553B"/>
    <w:rsid w:val="00C37C99"/>
    <w:rsid w:val="00C37D67"/>
    <w:rsid w:val="00C44634"/>
    <w:rsid w:val="00C44D3D"/>
    <w:rsid w:val="00C45644"/>
    <w:rsid w:val="00C51B56"/>
    <w:rsid w:val="00C5361C"/>
    <w:rsid w:val="00C53B3E"/>
    <w:rsid w:val="00C61988"/>
    <w:rsid w:val="00C64316"/>
    <w:rsid w:val="00C66380"/>
    <w:rsid w:val="00C67F89"/>
    <w:rsid w:val="00C71F74"/>
    <w:rsid w:val="00C73CFC"/>
    <w:rsid w:val="00C7490E"/>
    <w:rsid w:val="00C75104"/>
    <w:rsid w:val="00C75EF3"/>
    <w:rsid w:val="00C81CAD"/>
    <w:rsid w:val="00C83971"/>
    <w:rsid w:val="00C84743"/>
    <w:rsid w:val="00C86E10"/>
    <w:rsid w:val="00C9160A"/>
    <w:rsid w:val="00C972C4"/>
    <w:rsid w:val="00CA1FEF"/>
    <w:rsid w:val="00CA25FC"/>
    <w:rsid w:val="00CA3E80"/>
    <w:rsid w:val="00CA6A56"/>
    <w:rsid w:val="00CB2CEE"/>
    <w:rsid w:val="00CB36AC"/>
    <w:rsid w:val="00CB4DE3"/>
    <w:rsid w:val="00CC2F35"/>
    <w:rsid w:val="00CC40C3"/>
    <w:rsid w:val="00CD42C4"/>
    <w:rsid w:val="00CD70D4"/>
    <w:rsid w:val="00CE24C2"/>
    <w:rsid w:val="00CE43F8"/>
    <w:rsid w:val="00CE7C8B"/>
    <w:rsid w:val="00CF01CC"/>
    <w:rsid w:val="00CF05A0"/>
    <w:rsid w:val="00CF6D5C"/>
    <w:rsid w:val="00D0230D"/>
    <w:rsid w:val="00D06E3C"/>
    <w:rsid w:val="00D10B1F"/>
    <w:rsid w:val="00D11558"/>
    <w:rsid w:val="00D11E1F"/>
    <w:rsid w:val="00D20C81"/>
    <w:rsid w:val="00D3262F"/>
    <w:rsid w:val="00D361FE"/>
    <w:rsid w:val="00D36E74"/>
    <w:rsid w:val="00D42F13"/>
    <w:rsid w:val="00D43B3D"/>
    <w:rsid w:val="00D5035D"/>
    <w:rsid w:val="00D5213E"/>
    <w:rsid w:val="00D52A3F"/>
    <w:rsid w:val="00D535B2"/>
    <w:rsid w:val="00D565F2"/>
    <w:rsid w:val="00D56E0D"/>
    <w:rsid w:val="00D62A71"/>
    <w:rsid w:val="00D65A97"/>
    <w:rsid w:val="00D679A5"/>
    <w:rsid w:val="00D70A3B"/>
    <w:rsid w:val="00D72110"/>
    <w:rsid w:val="00D919AF"/>
    <w:rsid w:val="00D937BD"/>
    <w:rsid w:val="00DA2D7C"/>
    <w:rsid w:val="00DB6F0A"/>
    <w:rsid w:val="00DC4350"/>
    <w:rsid w:val="00DD7BAA"/>
    <w:rsid w:val="00DE0FFA"/>
    <w:rsid w:val="00DE1961"/>
    <w:rsid w:val="00DE2CA1"/>
    <w:rsid w:val="00DE6A70"/>
    <w:rsid w:val="00DF3DF3"/>
    <w:rsid w:val="00DF5AA8"/>
    <w:rsid w:val="00E11D7D"/>
    <w:rsid w:val="00E1254C"/>
    <w:rsid w:val="00E16895"/>
    <w:rsid w:val="00E32614"/>
    <w:rsid w:val="00E33250"/>
    <w:rsid w:val="00E3526B"/>
    <w:rsid w:val="00E439D2"/>
    <w:rsid w:val="00E5059C"/>
    <w:rsid w:val="00E54C06"/>
    <w:rsid w:val="00E5664A"/>
    <w:rsid w:val="00E7407A"/>
    <w:rsid w:val="00E81A0A"/>
    <w:rsid w:val="00E964F7"/>
    <w:rsid w:val="00EA6F84"/>
    <w:rsid w:val="00EB7931"/>
    <w:rsid w:val="00ED4DB2"/>
    <w:rsid w:val="00ED548C"/>
    <w:rsid w:val="00ED7F3F"/>
    <w:rsid w:val="00EF043C"/>
    <w:rsid w:val="00EF49B3"/>
    <w:rsid w:val="00EF56E1"/>
    <w:rsid w:val="00EF73FD"/>
    <w:rsid w:val="00F00561"/>
    <w:rsid w:val="00F01150"/>
    <w:rsid w:val="00F01E3D"/>
    <w:rsid w:val="00F04DC2"/>
    <w:rsid w:val="00F053C4"/>
    <w:rsid w:val="00F066D9"/>
    <w:rsid w:val="00F25F52"/>
    <w:rsid w:val="00F340BE"/>
    <w:rsid w:val="00F469D5"/>
    <w:rsid w:val="00F47FEE"/>
    <w:rsid w:val="00F527B3"/>
    <w:rsid w:val="00F5325B"/>
    <w:rsid w:val="00F632AF"/>
    <w:rsid w:val="00F6382D"/>
    <w:rsid w:val="00F63921"/>
    <w:rsid w:val="00F63F55"/>
    <w:rsid w:val="00F66378"/>
    <w:rsid w:val="00F71C51"/>
    <w:rsid w:val="00F77F4B"/>
    <w:rsid w:val="00F83255"/>
    <w:rsid w:val="00F86CEA"/>
    <w:rsid w:val="00F9100C"/>
    <w:rsid w:val="00F958CB"/>
    <w:rsid w:val="00FA0934"/>
    <w:rsid w:val="00FA559D"/>
    <w:rsid w:val="00FA653D"/>
    <w:rsid w:val="00FB23EE"/>
    <w:rsid w:val="00FB50FA"/>
    <w:rsid w:val="00FC34DF"/>
    <w:rsid w:val="00FD261D"/>
    <w:rsid w:val="00FD658E"/>
    <w:rsid w:val="00FE0C5A"/>
    <w:rsid w:val="00FE13A2"/>
    <w:rsid w:val="0A281BC1"/>
    <w:rsid w:val="1DFD09E1"/>
    <w:rsid w:val="4BCC5FCE"/>
    <w:rsid w:val="7A665F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6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056BB"/>
    <w:pPr>
      <w:jc w:val="left"/>
    </w:pPr>
  </w:style>
  <w:style w:type="paragraph" w:styleId="a4">
    <w:name w:val="Balloon Text"/>
    <w:basedOn w:val="a"/>
    <w:link w:val="Char0"/>
    <w:uiPriority w:val="99"/>
    <w:semiHidden/>
    <w:unhideWhenUsed/>
    <w:qFormat/>
    <w:rsid w:val="001056BB"/>
    <w:rPr>
      <w:sz w:val="18"/>
      <w:szCs w:val="18"/>
    </w:rPr>
  </w:style>
  <w:style w:type="paragraph" w:styleId="a5">
    <w:name w:val="footer"/>
    <w:basedOn w:val="a"/>
    <w:link w:val="Char1"/>
    <w:uiPriority w:val="99"/>
    <w:unhideWhenUsed/>
    <w:rsid w:val="001056BB"/>
    <w:pPr>
      <w:tabs>
        <w:tab w:val="center" w:pos="4153"/>
        <w:tab w:val="right" w:pos="8306"/>
      </w:tabs>
      <w:snapToGrid w:val="0"/>
      <w:jc w:val="left"/>
    </w:pPr>
    <w:rPr>
      <w:sz w:val="18"/>
      <w:szCs w:val="18"/>
    </w:rPr>
  </w:style>
  <w:style w:type="paragraph" w:styleId="a6">
    <w:name w:val="header"/>
    <w:basedOn w:val="a"/>
    <w:link w:val="Char2"/>
    <w:uiPriority w:val="99"/>
    <w:unhideWhenUsed/>
    <w:rsid w:val="001056B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1056BB"/>
    <w:pPr>
      <w:snapToGrid w:val="0"/>
      <w:jc w:val="left"/>
    </w:pPr>
    <w:rPr>
      <w:sz w:val="18"/>
      <w:szCs w:val="18"/>
    </w:rPr>
  </w:style>
  <w:style w:type="paragraph" w:styleId="a8">
    <w:name w:val="annotation subject"/>
    <w:basedOn w:val="a3"/>
    <w:next w:val="a3"/>
    <w:link w:val="Char4"/>
    <w:uiPriority w:val="99"/>
    <w:semiHidden/>
    <w:unhideWhenUsed/>
    <w:qFormat/>
    <w:rsid w:val="001056BB"/>
    <w:rPr>
      <w:b/>
      <w:bCs/>
    </w:rPr>
  </w:style>
  <w:style w:type="table" w:styleId="a9">
    <w:name w:val="Table Grid"/>
    <w:basedOn w:val="a1"/>
    <w:uiPriority w:val="59"/>
    <w:qFormat/>
    <w:rsid w:val="00105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1056BB"/>
    <w:rPr>
      <w:color w:val="954F72"/>
      <w:u w:val="single"/>
    </w:rPr>
  </w:style>
  <w:style w:type="character" w:styleId="ab">
    <w:name w:val="Hyperlink"/>
    <w:basedOn w:val="a0"/>
    <w:uiPriority w:val="99"/>
    <w:unhideWhenUsed/>
    <w:qFormat/>
    <w:rsid w:val="001056BB"/>
    <w:rPr>
      <w:color w:val="0000FF" w:themeColor="hyperlink"/>
      <w:u w:val="single"/>
    </w:rPr>
  </w:style>
  <w:style w:type="character" w:styleId="ac">
    <w:name w:val="annotation reference"/>
    <w:basedOn w:val="a0"/>
    <w:uiPriority w:val="99"/>
    <w:semiHidden/>
    <w:unhideWhenUsed/>
    <w:qFormat/>
    <w:rsid w:val="001056BB"/>
    <w:rPr>
      <w:sz w:val="21"/>
      <w:szCs w:val="21"/>
    </w:rPr>
  </w:style>
  <w:style w:type="character" w:styleId="ad">
    <w:name w:val="footnote reference"/>
    <w:basedOn w:val="a0"/>
    <w:uiPriority w:val="99"/>
    <w:semiHidden/>
    <w:unhideWhenUsed/>
    <w:qFormat/>
    <w:rsid w:val="001056BB"/>
    <w:rPr>
      <w:vertAlign w:val="superscript"/>
    </w:rPr>
  </w:style>
  <w:style w:type="character" w:customStyle="1" w:styleId="Char2">
    <w:name w:val="页眉 Char"/>
    <w:basedOn w:val="a0"/>
    <w:link w:val="a6"/>
    <w:uiPriority w:val="99"/>
    <w:qFormat/>
    <w:rsid w:val="001056BB"/>
    <w:rPr>
      <w:sz w:val="18"/>
      <w:szCs w:val="18"/>
    </w:rPr>
  </w:style>
  <w:style w:type="character" w:customStyle="1" w:styleId="Char1">
    <w:name w:val="页脚 Char"/>
    <w:basedOn w:val="a0"/>
    <w:link w:val="a5"/>
    <w:uiPriority w:val="99"/>
    <w:qFormat/>
    <w:rsid w:val="001056BB"/>
    <w:rPr>
      <w:sz w:val="18"/>
      <w:szCs w:val="18"/>
    </w:rPr>
  </w:style>
  <w:style w:type="paragraph" w:styleId="ae">
    <w:name w:val="List Paragraph"/>
    <w:basedOn w:val="a"/>
    <w:uiPriority w:val="34"/>
    <w:qFormat/>
    <w:rsid w:val="001056BB"/>
    <w:pPr>
      <w:ind w:firstLineChars="200" w:firstLine="420"/>
    </w:pPr>
  </w:style>
  <w:style w:type="character" w:customStyle="1" w:styleId="Char0">
    <w:name w:val="批注框文本 Char"/>
    <w:basedOn w:val="a0"/>
    <w:link w:val="a4"/>
    <w:uiPriority w:val="99"/>
    <w:semiHidden/>
    <w:qFormat/>
    <w:rsid w:val="001056BB"/>
    <w:rPr>
      <w:sz w:val="18"/>
      <w:szCs w:val="18"/>
    </w:rPr>
  </w:style>
  <w:style w:type="character" w:customStyle="1" w:styleId="Char">
    <w:name w:val="批注文字 Char"/>
    <w:basedOn w:val="a0"/>
    <w:link w:val="a3"/>
    <w:uiPriority w:val="99"/>
    <w:semiHidden/>
    <w:qFormat/>
    <w:rsid w:val="001056BB"/>
  </w:style>
  <w:style w:type="character" w:customStyle="1" w:styleId="Char4">
    <w:name w:val="批注主题 Char"/>
    <w:basedOn w:val="Char"/>
    <w:link w:val="a8"/>
    <w:uiPriority w:val="99"/>
    <w:semiHidden/>
    <w:qFormat/>
    <w:rsid w:val="001056BB"/>
    <w:rPr>
      <w:b/>
      <w:bCs/>
    </w:rPr>
  </w:style>
  <w:style w:type="character" w:customStyle="1" w:styleId="Char3">
    <w:name w:val="脚注文本 Char"/>
    <w:basedOn w:val="a0"/>
    <w:link w:val="a7"/>
    <w:uiPriority w:val="99"/>
    <w:semiHidden/>
    <w:qFormat/>
    <w:rsid w:val="001056BB"/>
    <w:rPr>
      <w:sz w:val="18"/>
      <w:szCs w:val="18"/>
    </w:rPr>
  </w:style>
  <w:style w:type="paragraph" w:customStyle="1" w:styleId="msonormal0">
    <w:name w:val="msonormal"/>
    <w:basedOn w:val="a"/>
    <w:qFormat/>
    <w:rsid w:val="001056BB"/>
    <w:pPr>
      <w:widowControl/>
      <w:spacing w:before="100" w:beforeAutospacing="1" w:after="100" w:afterAutospacing="1"/>
      <w:jc w:val="left"/>
    </w:pPr>
    <w:rPr>
      <w:rFonts w:ascii="宋体" w:eastAsia="宋体" w:hAnsi="宋体" w:cs="宋体"/>
      <w:kern w:val="0"/>
      <w:sz w:val="24"/>
      <w:szCs w:val="24"/>
    </w:rPr>
  </w:style>
  <w:style w:type="paragraph" w:customStyle="1" w:styleId="xl81">
    <w:name w:val="xl81"/>
    <w:basedOn w:val="a"/>
    <w:qFormat/>
    <w:rsid w:val="001056BB"/>
    <w:pPr>
      <w:widowControl/>
      <w:pBdr>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2">
    <w:name w:val="xl82"/>
    <w:basedOn w:val="a"/>
    <w:qFormat/>
    <w:rsid w:val="001056BB"/>
    <w:pPr>
      <w:widowControl/>
      <w:pBdr>
        <w:bottom w:val="single" w:sz="8" w:space="0" w:color="auto"/>
        <w:right w:val="single" w:sz="8"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1056B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rsid w:val="001056BB"/>
    <w:pPr>
      <w:widowControl/>
      <w:spacing w:before="100" w:beforeAutospacing="1" w:after="100" w:afterAutospacing="1"/>
      <w:jc w:val="left"/>
    </w:pPr>
    <w:rPr>
      <w:rFonts w:ascii="等线" w:eastAsia="等线" w:hAnsi="等线" w:cs="宋体"/>
      <w:kern w:val="0"/>
      <w:sz w:val="18"/>
      <w:szCs w:val="18"/>
    </w:rPr>
  </w:style>
  <w:style w:type="paragraph" w:customStyle="1" w:styleId="xl70">
    <w:name w:val="xl70"/>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1">
    <w:name w:val="xl71"/>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2">
    <w:name w:val="xl72"/>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4">
    <w:name w:val="xl74"/>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5">
    <w:name w:val="xl75"/>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6">
    <w:name w:val="xl76"/>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7">
    <w:name w:val="xl77"/>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8"/>
      <w:szCs w:val="18"/>
    </w:rPr>
  </w:style>
  <w:style w:type="paragraph" w:customStyle="1" w:styleId="xl78">
    <w:name w:val="xl78"/>
    <w:basedOn w:val="a"/>
    <w:qFormat/>
    <w:rsid w:val="001056B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F15B9-5911-4956-B1D2-6341BF68A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8242</Characters>
  <Application>Microsoft Office Word</Application>
  <DocSecurity>4</DocSecurity>
  <Lines>68</Lines>
  <Paragraphs>19</Paragraphs>
  <ScaleCrop>false</ScaleCrop>
  <Company>CNSTOCK</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2025-07-20T16:04:00Z</dcterms:created>
  <dcterms:modified xsi:type="dcterms:W3CDTF">2025-07-20T16:04:00Z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96B44E30BD1D4F388FFB31B61839F30E</vt:lpwstr>
  </property>
</Properties>
</file>