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1A91" w:rsidRDefault="005C1A91">
      <w:pPr>
        <w:pStyle w:val="XBRL2"/>
        <w:spacing w:before="156"/>
      </w:pPr>
      <w:bookmarkStart w:id="0" w:name="_Toc510201001"/>
      <w:bookmarkEnd w:id="0"/>
      <w:r>
        <w:t xml:space="preserve">　</w:t>
      </w:r>
      <w:r>
        <w:t xml:space="preserve"> </w:t>
      </w:r>
    </w:p>
    <w:p w:rsidR="005C1A91" w:rsidRDefault="005C1A91">
      <w:pPr>
        <w:jc w:val="center"/>
      </w:pPr>
      <w:r>
        <w:rPr>
          <w:rFonts w:cs="Times New Roman" w:hint="eastAsia"/>
          <w:b/>
          <w:sz w:val="48"/>
          <w:szCs w:val="48"/>
        </w:rPr>
        <w:t>关于调整工银瑞信财富快线货币市场基金机构投资者大额申购业务限制金额的公告</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560" w:lineRule="exact"/>
        <w:jc w:val="center"/>
        <w:rPr>
          <w:rFonts w:hint="eastAsia"/>
          <w:color w:val="000000"/>
          <w:kern w:val="0"/>
          <w:sz w:val="18"/>
        </w:rPr>
      </w:pPr>
      <w:r>
        <w:rPr>
          <w:rFonts w:hint="eastAsia"/>
          <w:color w:val="000000"/>
          <w:kern w:val="0"/>
          <w:sz w:val="18"/>
        </w:rPr>
        <w:t xml:space="preserve">　 </w:t>
      </w:r>
    </w:p>
    <w:p w:rsidR="005C1A91" w:rsidRDefault="005C1A91">
      <w:pPr>
        <w:spacing w:line="360" w:lineRule="auto"/>
        <w:jc w:val="center"/>
        <w:rPr>
          <w:rFonts w:hint="eastAsia"/>
        </w:rPr>
      </w:pPr>
      <w:r>
        <w:rPr>
          <w:rFonts w:hint="eastAsia"/>
          <w:b/>
          <w:bCs/>
          <w:sz w:val="24"/>
          <w:szCs w:val="30"/>
        </w:rPr>
        <w:t>公告送出日期：2025年7月16日</w:t>
      </w:r>
    </w:p>
    <w:p w:rsidR="005C1A91" w:rsidRDefault="005C1A91">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17898178"/>
      <w:bookmarkStart w:id="4" w:name="_Toc438646451"/>
      <w:bookmarkStart w:id="5" w:name="_Toc481075046"/>
      <w:bookmarkStart w:id="6" w:name="_Toc512519480"/>
      <w:bookmarkStart w:id="7" w:name="_Toc513295846"/>
      <w:bookmarkStart w:id="8" w:name="_Toc490050000"/>
      <w:bookmarkStart w:id="9" w:name="_Toc17897936"/>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1434"/>
        <w:gridCol w:w="1269"/>
        <w:gridCol w:w="3179"/>
        <w:gridCol w:w="3179"/>
      </w:tblGrid>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基金名称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工银瑞信财富快线货币市场基金</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 xml:space="preserve">基金简称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工银财富货币</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 xml:space="preserve">基金主代码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000760</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基金管理人名称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工银瑞信基金管理有限公司</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公告依据</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5C1A91">
        <w:tc>
          <w:tcPr>
            <w:tcW w:w="2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暂停相关业务的起始日、金额及原因说明</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暂停大额申购起始日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2025年7月17日</w:t>
            </w:r>
          </w:p>
        </w:tc>
      </w:tr>
      <w:tr w:rsidR="005C1A91">
        <w:tc>
          <w:tcPr>
            <w:tcW w:w="3795" w:type="dxa"/>
            <w:vMerge/>
            <w:tcBorders>
              <w:top w:val="single" w:sz="4" w:space="0" w:color="000000"/>
              <w:left w:val="single" w:sz="4" w:space="0" w:color="000000"/>
              <w:bottom w:val="single" w:sz="4" w:space="0" w:color="000000"/>
              <w:right w:val="single" w:sz="4" w:space="0" w:color="000000"/>
            </w:tcBorders>
            <w:vAlign w:val="center"/>
          </w:tcPr>
          <w:p w:rsidR="005C1A91" w:rsidRDefault="005C1A91">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100,000.00</w:t>
            </w:r>
          </w:p>
        </w:tc>
      </w:tr>
      <w:tr w:rsidR="005C1A91">
        <w:tc>
          <w:tcPr>
            <w:tcW w:w="3795" w:type="dxa"/>
            <w:vMerge/>
            <w:tcBorders>
              <w:top w:val="single" w:sz="4" w:space="0" w:color="000000"/>
              <w:left w:val="single" w:sz="4" w:space="0" w:color="000000"/>
              <w:bottom w:val="single" w:sz="4" w:space="0" w:color="000000"/>
              <w:right w:val="single" w:sz="4" w:space="0" w:color="000000"/>
            </w:tcBorders>
            <w:vAlign w:val="center"/>
          </w:tcPr>
          <w:p w:rsidR="005C1A91" w:rsidRDefault="005C1A91">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暂停大额申购的原因说明</w:t>
            </w:r>
          </w:p>
        </w:tc>
        <w:tc>
          <w:tcPr>
            <w:tcW w:w="4680"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hint="eastAsia"/>
              </w:rPr>
              <w:t>保护基金持有人利益。</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下属分级基金的基金简称</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工银财富货币A</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工银财富货币B</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下属分级基金的交易代码</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000760</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002722</w:t>
            </w:r>
          </w:p>
        </w:tc>
      </w:tr>
      <w:tr w:rsidR="005C1A91">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该分级基金是否暂停大额申购</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是</w:t>
            </w:r>
          </w:p>
        </w:tc>
      </w:tr>
      <w:tr w:rsidR="005C1A91">
        <w:tc>
          <w:tcPr>
            <w:tcW w:w="3795"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5C1A91" w:rsidRDefault="005C1A91">
            <w:pPr>
              <w:rPr>
                <w:rFonts w:hint="eastAsia"/>
              </w:rPr>
            </w:pPr>
            <w:r>
              <w:rPr>
                <w:rFonts w:ascii="Calibri" w:hAnsi="Calibri" w:hint="eastAsia"/>
              </w:rPr>
              <w:t>下属分级基金的限制申购金额（单位：人民币元）</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100,000.00</w:t>
            </w:r>
          </w:p>
        </w:tc>
        <w:tc>
          <w:tcPr>
            <w:tcW w:w="4680" w:type="dxa"/>
            <w:tcBorders>
              <w:top w:val="outset" w:sz="4" w:space="0" w:color="000000"/>
              <w:left w:val="single" w:sz="4" w:space="0" w:color="000000"/>
              <w:bottom w:val="outset" w:sz="4" w:space="0" w:color="000000"/>
              <w:right w:val="single" w:sz="4" w:space="0" w:color="auto"/>
            </w:tcBorders>
            <w:vAlign w:val="center"/>
          </w:tcPr>
          <w:p w:rsidR="005C1A91" w:rsidRDefault="005C1A91">
            <w:pPr>
              <w:rPr>
                <w:rFonts w:hint="eastAsia"/>
              </w:rPr>
            </w:pPr>
            <w:r>
              <w:rPr>
                <w:rFonts w:hint="eastAsia"/>
              </w:rPr>
              <w:t>100,000.00</w:t>
            </w:r>
          </w:p>
        </w:tc>
      </w:tr>
    </w:tbl>
    <w:p w:rsidR="005C1A91" w:rsidRDefault="005C1A91">
      <w:pPr>
        <w:adjustRightInd w:val="0"/>
        <w:snapToGrid w:val="0"/>
        <w:spacing w:line="360" w:lineRule="auto"/>
        <w:jc w:val="left"/>
        <w:rPr>
          <w:rFonts w:hint="eastAsia"/>
          <w:szCs w:val="24"/>
        </w:rPr>
      </w:pPr>
      <w:r>
        <w:rPr>
          <w:rFonts w:hint="eastAsia"/>
        </w:rPr>
        <w:t>注:</w:t>
      </w:r>
      <w:r>
        <w:rPr>
          <w:rFonts w:hint="eastAsia"/>
          <w:szCs w:val="24"/>
          <w:lang/>
        </w:rPr>
        <w:t>1、自2025年7月17日起，本基金机构投资者大额申购业务限制金额调整为10万元。2、本基金A类份额个人投资者仍按照2022年11月25日公告进行限制，即大额申购业务限制金额为500万元。3、本基金B类份额个人投资者仍按照2024年5月29日公告进行限制，即大额申购业务限制金额仍为100万元。4、本基金恢复大额申购业务的具体时间，本基金管理人将另行公告。</w:t>
      </w:r>
      <w:r>
        <w:rPr>
          <w:rFonts w:hint="eastAsia"/>
          <w:szCs w:val="24"/>
        </w:rPr>
        <w:t xml:space="preserve"> </w:t>
      </w:r>
    </w:p>
    <w:p w:rsidR="005C1A91" w:rsidRDefault="005C1A91">
      <w:pPr>
        <w:adjustRightInd w:val="0"/>
        <w:snapToGrid w:val="0"/>
        <w:spacing w:line="360" w:lineRule="auto"/>
        <w:jc w:val="left"/>
        <w:rPr>
          <w:rFonts w:hint="eastAsia"/>
          <w:szCs w:val="24"/>
        </w:rPr>
      </w:pPr>
    </w:p>
    <w:p w:rsidR="005C1A91" w:rsidRDefault="005C1A91">
      <w:pPr>
        <w:pStyle w:val="XBRLTitle1"/>
        <w:spacing w:before="156" w:line="360" w:lineRule="auto"/>
        <w:jc w:val="left"/>
        <w:rPr>
          <w:rFonts w:hint="eastAsia"/>
        </w:rPr>
      </w:pPr>
      <w:bookmarkStart w:id="13" w:name="_Toc34322063"/>
      <w:bookmarkStart w:id="14" w:name="_Toc513295941"/>
      <w:bookmarkStart w:id="15" w:name="_Toc513295878"/>
      <w:bookmarkStart w:id="16" w:name="_Toc481075097"/>
      <w:bookmarkStart w:id="17" w:name="_Toc438646481"/>
      <w:bookmarkStart w:id="18" w:name="_Toc490050049"/>
      <w:bookmarkStart w:id="19" w:name="_Toc17897969"/>
      <w:bookmarkStart w:id="20" w:name="_Toc17898228"/>
      <w:bookmarkStart w:id="21" w:name="_Toc512519529"/>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5C1A91" w:rsidRDefault="005C1A91">
      <w:pPr>
        <w:spacing w:line="360" w:lineRule="auto"/>
        <w:ind w:firstLineChars="200" w:firstLine="420"/>
        <w:jc w:val="left"/>
        <w:rPr>
          <w:rFonts w:hint="eastAsia"/>
          <w:kern w:val="0"/>
          <w:szCs w:val="21"/>
        </w:rPr>
      </w:pPr>
      <w:r>
        <w:rPr>
          <w:rFonts w:hint="eastAsia"/>
          <w:kern w:val="0"/>
          <w:szCs w:val="21"/>
        </w:rPr>
        <w:t xml:space="preserve">1、自2025年7月17日起，对本基金机构投资者单日单个基金账户单笔或多笔累计高于10万元的申购业务进行限制；如机构投资者单日单个基金账户单笔或多笔累计申请金额高于10万元的，本基金管理人有权拒绝。　　 </w:t>
      </w:r>
      <w:r>
        <w:rPr>
          <w:rFonts w:hint="eastAsia"/>
          <w:kern w:val="0"/>
          <w:szCs w:val="21"/>
        </w:rPr>
        <w:br/>
        <w:t xml:space="preserve">    2、在上述期间的交易日，本基金赎回等其他业务以及本基金管理人管理的其他开放式基金的各项交易业务仍照常办理。 </w:t>
      </w:r>
      <w:r>
        <w:rPr>
          <w:rFonts w:hint="eastAsia"/>
          <w:kern w:val="0"/>
          <w:szCs w:val="21"/>
        </w:rPr>
        <w:br/>
        <w:t xml:space="preserve">    3、客户服务电话400-811-9999；本公司网站www.icbcubs.com.cn。　　 </w:t>
      </w:r>
      <w:r>
        <w:rPr>
          <w:rFonts w:hint="eastAsia"/>
          <w:kern w:val="0"/>
          <w:szCs w:val="21"/>
        </w:rPr>
        <w:br/>
        <w:t xml:space="preserve">    4、风险提示：本公司承诺以诚实信用、勤勉尽责的原则管理和运用基金资产，投资者购买货币市场基金并不等于将资金作为存款存放在银行或者存款类金融机构，不保证基金一定盈利，也不保证最低收益。敬请投资人注意投资风险。投资者投资基金前应认真阅读基金的基金合同、更</w:t>
      </w:r>
      <w:r>
        <w:rPr>
          <w:rFonts w:hint="eastAsia"/>
          <w:kern w:val="0"/>
          <w:szCs w:val="21"/>
        </w:rPr>
        <w:lastRenderedPageBreak/>
        <w:t xml:space="preserve">新的招募说明书等法律文件，并选择适合自身风险承受能力的投资品种进行投资。 </w:t>
      </w:r>
    </w:p>
    <w:p w:rsidR="005C1A91" w:rsidRDefault="005C1A91">
      <w:pPr>
        <w:spacing w:line="360" w:lineRule="auto"/>
        <w:ind w:firstLineChars="600" w:firstLine="1446"/>
        <w:jc w:val="right"/>
        <w:rPr>
          <w:rFonts w:hint="eastAsia"/>
          <w:b/>
          <w:bCs/>
          <w:sz w:val="24"/>
          <w:szCs w:val="30"/>
        </w:rPr>
      </w:pPr>
      <w:r>
        <w:rPr>
          <w:rFonts w:hint="eastAsia"/>
          <w:b/>
          <w:bCs/>
          <w:sz w:val="24"/>
          <w:szCs w:val="30"/>
        </w:rPr>
        <w:t xml:space="preserve">　 </w:t>
      </w:r>
    </w:p>
    <w:p w:rsidR="005C1A91" w:rsidRDefault="005C1A91">
      <w:pPr>
        <w:spacing w:line="360" w:lineRule="auto"/>
        <w:ind w:firstLineChars="600" w:firstLine="1446"/>
        <w:jc w:val="right"/>
        <w:rPr>
          <w:rFonts w:hint="eastAsia"/>
          <w:b/>
          <w:bCs/>
          <w:sz w:val="24"/>
          <w:szCs w:val="30"/>
        </w:rPr>
      </w:pPr>
      <w:r>
        <w:rPr>
          <w:rFonts w:hint="eastAsia"/>
          <w:b/>
          <w:bCs/>
          <w:sz w:val="24"/>
          <w:szCs w:val="30"/>
        </w:rPr>
        <w:t xml:space="preserve">　 </w:t>
      </w:r>
    </w:p>
    <w:p w:rsidR="005C1A91" w:rsidRDefault="005C1A91">
      <w:pPr>
        <w:spacing w:line="360" w:lineRule="auto"/>
        <w:ind w:firstLineChars="600" w:firstLine="1446"/>
        <w:jc w:val="right"/>
        <w:rPr>
          <w:rFonts w:hint="eastAsia"/>
        </w:rPr>
      </w:pPr>
      <w:r>
        <w:rPr>
          <w:rFonts w:hint="eastAsia"/>
          <w:b/>
          <w:bCs/>
          <w:sz w:val="24"/>
          <w:szCs w:val="24"/>
        </w:rPr>
        <w:t>工银瑞信基金管理有限公司</w:t>
      </w:r>
    </w:p>
    <w:p w:rsidR="005C1A91" w:rsidRDefault="005C1A91">
      <w:pPr>
        <w:spacing w:line="360" w:lineRule="auto"/>
        <w:ind w:firstLineChars="600" w:firstLine="1446"/>
        <w:jc w:val="right"/>
        <w:rPr>
          <w:rFonts w:hint="eastAsia"/>
        </w:rPr>
      </w:pPr>
      <w:r>
        <w:rPr>
          <w:rFonts w:hint="eastAsia"/>
          <w:b/>
          <w:bCs/>
          <w:sz w:val="24"/>
          <w:szCs w:val="24"/>
        </w:rPr>
        <w:t>2025年7月16日</w:t>
      </w:r>
      <w:bookmarkEnd w:id="22"/>
      <w:r>
        <w:rPr>
          <w:rFonts w:hint="eastAsia"/>
          <w:b/>
          <w:bCs/>
          <w:sz w:val="24"/>
          <w:szCs w:val="24"/>
        </w:rPr>
        <w:t xml:space="preserve"> </w:t>
      </w:r>
    </w:p>
    <w:sectPr w:rsidR="005C1A91">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91" w:rsidRDefault="005C1A91">
      <w:r>
        <w:separator/>
      </w:r>
    </w:p>
  </w:endnote>
  <w:endnote w:type="continuationSeparator" w:id="0">
    <w:p w:rsidR="005C1A91" w:rsidRDefault="005C1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91" w:rsidRDefault="005C1A9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B83CC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B83CC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91" w:rsidRDefault="005C1A91">
    <w:pPr>
      <w:pStyle w:val="a6"/>
      <w:rPr>
        <w:rFonts w:hint="eastAsia"/>
      </w:rPr>
    </w:pPr>
  </w:p>
  <w:p w:rsidR="005C1A91" w:rsidRDefault="005C1A9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B83CC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B83CC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5C1A91" w:rsidRDefault="005C1A91">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91" w:rsidRDefault="005C1A91">
      <w:r>
        <w:separator/>
      </w:r>
    </w:p>
  </w:footnote>
  <w:footnote w:type="continuationSeparator" w:id="0">
    <w:p w:rsidR="005C1A91" w:rsidRDefault="005C1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91" w:rsidRDefault="005C1A91">
    <w:pPr>
      <w:pStyle w:val="a7"/>
      <w:jc w:val="right"/>
    </w:pPr>
    <w:r>
      <w:rPr>
        <w:rFonts w:hint="eastAsia"/>
      </w:rPr>
      <w:t>关于调整工银瑞信财富快线货币市场基金机构投资者大额申购业务限制金额的公告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91" w:rsidRDefault="005C1A91">
    <w:pPr>
      <w:pStyle w:val="a7"/>
      <w:jc w:val="right"/>
      <w:rPr>
        <w:rFonts w:hint="eastAsia"/>
      </w:rPr>
    </w:pPr>
    <w:r>
      <w:rPr>
        <w:rFonts w:hint="eastAsia"/>
      </w:rPr>
      <w:t>关于调整工银瑞信财富快线货币市场基金机构投资者大额申购业务限制金额的公告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BA5"/>
    <w:rsid w:val="005C1A91"/>
    <w:rsid w:val="00804EA9"/>
    <w:rsid w:val="008D3EF9"/>
    <w:rsid w:val="00B11BA5"/>
    <w:rsid w:val="00B83CCF"/>
    <w:rsid w:val="01277B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927</Characters>
  <Application>Microsoft Office Word</Application>
  <DocSecurity>4</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2025-07-15T01:47:00Z</cp:lastPrinted>
  <dcterms:created xsi:type="dcterms:W3CDTF">2025-07-15T16:01:00Z</dcterms:created>
  <dcterms:modified xsi:type="dcterms:W3CDTF">2025-07-15T16:01:00Z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D458A0342A6344EFB7813EBF873DD40E</vt:lpwstr>
  </property>
</Properties>
</file>