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8E" w:rsidRDefault="00530FEA" w:rsidP="00530FEA">
      <w:pPr>
        <w:widowControl/>
        <w:shd w:val="clear" w:color="auto" w:fill="FFFFFF"/>
        <w:spacing w:beforeLines="50" w:afterLines="50" w:line="500" w:lineRule="exact"/>
        <w:jc w:val="center"/>
        <w:outlineLvl w:val="0"/>
        <w:rPr>
          <w:rFonts w:ascii="黑体" w:eastAsia="黑体" w:hAnsi="黑体" w:cs="宋体"/>
          <w:bCs/>
          <w:color w:val="333333"/>
          <w:kern w:val="0"/>
          <w:sz w:val="30"/>
          <w:szCs w:val="30"/>
        </w:rPr>
      </w:pPr>
      <w:r>
        <w:rPr>
          <w:rFonts w:ascii="黑体" w:eastAsia="黑体" w:hAnsi="黑体" w:cs="宋体" w:hint="eastAsia"/>
          <w:bCs/>
          <w:color w:val="333333"/>
          <w:kern w:val="0"/>
          <w:sz w:val="30"/>
          <w:szCs w:val="30"/>
        </w:rPr>
        <w:t>申万菱信基金管理有限公司</w:t>
      </w:r>
    </w:p>
    <w:p w:rsidR="0082548E" w:rsidRDefault="00530FEA" w:rsidP="00530FEA">
      <w:pPr>
        <w:widowControl/>
        <w:shd w:val="clear" w:color="auto" w:fill="FFFFFF"/>
        <w:spacing w:beforeLines="50" w:afterLines="50" w:line="500" w:lineRule="exact"/>
        <w:jc w:val="center"/>
        <w:outlineLvl w:val="0"/>
        <w:rPr>
          <w:rFonts w:ascii="黑体" w:eastAsia="黑体" w:hAnsi="黑体" w:cs="宋体"/>
          <w:bCs/>
          <w:color w:val="333333"/>
          <w:kern w:val="0"/>
          <w:sz w:val="30"/>
          <w:szCs w:val="30"/>
        </w:rPr>
      </w:pPr>
      <w:r>
        <w:rPr>
          <w:rFonts w:ascii="黑体" w:eastAsia="黑体" w:hAnsi="黑体" w:cs="宋体"/>
          <w:bCs/>
          <w:color w:val="333333"/>
          <w:kern w:val="0"/>
          <w:sz w:val="30"/>
          <w:szCs w:val="30"/>
        </w:rPr>
        <w:t>关于</w:t>
      </w:r>
      <w:r>
        <w:rPr>
          <w:rFonts w:ascii="黑体" w:eastAsia="黑体" w:hAnsi="黑体" w:cs="宋体" w:hint="eastAsia"/>
          <w:bCs/>
          <w:color w:val="333333"/>
          <w:kern w:val="0"/>
          <w:sz w:val="30"/>
          <w:szCs w:val="30"/>
        </w:rPr>
        <w:t>申万菱信专精特新主题混合型发起式证券投资基金</w:t>
      </w:r>
      <w:bookmarkStart w:id="0" w:name="_GoBack"/>
      <w:bookmarkEnd w:id="0"/>
      <w:r>
        <w:rPr>
          <w:rFonts w:ascii="黑体" w:eastAsia="黑体" w:hAnsi="黑体" w:cs="宋体"/>
          <w:bCs/>
          <w:color w:val="333333"/>
          <w:kern w:val="0"/>
          <w:sz w:val="30"/>
          <w:szCs w:val="30"/>
        </w:rPr>
        <w:t>基金合同终止</w:t>
      </w:r>
      <w:r>
        <w:rPr>
          <w:rFonts w:ascii="黑体" w:eastAsia="黑体" w:hAnsi="黑体" w:cs="宋体" w:hint="eastAsia"/>
          <w:bCs/>
          <w:color w:val="333333"/>
          <w:kern w:val="0"/>
          <w:sz w:val="30"/>
          <w:szCs w:val="30"/>
        </w:rPr>
        <w:t>及</w:t>
      </w:r>
      <w:r>
        <w:rPr>
          <w:rFonts w:ascii="黑体" w:eastAsia="黑体" w:hAnsi="黑体" w:cs="宋体"/>
          <w:bCs/>
          <w:color w:val="333333"/>
          <w:kern w:val="0"/>
          <w:sz w:val="30"/>
          <w:szCs w:val="30"/>
        </w:rPr>
        <w:t>基金财产清算的公告</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根据《中华人民共和国证券投资基金法》《公开募集证券投资基金运作管理办法》《申万菱信专精特新主题混合型发起式证券投资基金基金合同》（以下简称“基金合同”或“《基金合同》”）的有关规定，申万菱信专精特新主题混合型发起式证券投资基金（以下简称“本基金”）出现了基金合同终止情形，申万菱信基金管理有限公司（以下简称“本公司”或“基金管理人”）应当在基金合同终止情形出现后按照约定程序终止基金合同，此事项无需召开基金份额持有人大会。本基金的最后运作日为</w:t>
      </w:r>
      <w:r>
        <w:rPr>
          <w:rFonts w:ascii="仿宋" w:eastAsia="仿宋" w:hAnsi="仿宋" w:cs="仿宋" w:hint="eastAsia"/>
          <w:color w:val="000000"/>
          <w:kern w:val="0"/>
          <w:sz w:val="28"/>
          <w:szCs w:val="28"/>
        </w:rPr>
        <w:t>2025</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7</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12</w:t>
      </w:r>
      <w:r>
        <w:rPr>
          <w:rFonts w:ascii="仿宋" w:eastAsia="仿宋" w:hAnsi="仿宋" w:cs="仿宋" w:hint="eastAsia"/>
          <w:color w:val="000000"/>
          <w:kern w:val="0"/>
          <w:sz w:val="28"/>
          <w:szCs w:val="28"/>
        </w:rPr>
        <w:t>日，于</w:t>
      </w:r>
      <w:r>
        <w:rPr>
          <w:rFonts w:ascii="仿宋" w:eastAsia="仿宋" w:hAnsi="仿宋" w:cs="仿宋" w:hint="eastAsia"/>
          <w:color w:val="000000"/>
          <w:kern w:val="0"/>
          <w:sz w:val="28"/>
          <w:szCs w:val="28"/>
        </w:rPr>
        <w:t>2025</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7</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13</w:t>
      </w:r>
      <w:r>
        <w:rPr>
          <w:rFonts w:ascii="仿宋" w:eastAsia="仿宋" w:hAnsi="仿宋" w:cs="仿宋" w:hint="eastAsia"/>
          <w:color w:val="000000"/>
          <w:kern w:val="0"/>
          <w:sz w:val="28"/>
          <w:szCs w:val="28"/>
        </w:rPr>
        <w:t>日进入清算程序。现将相关事宜</w:t>
      </w:r>
      <w:r>
        <w:rPr>
          <w:rFonts w:ascii="仿宋" w:eastAsia="仿宋" w:hAnsi="仿宋" w:cs="仿宋" w:hint="eastAsia"/>
          <w:color w:val="000000"/>
          <w:kern w:val="0"/>
          <w:sz w:val="28"/>
          <w:szCs w:val="28"/>
        </w:rPr>
        <w:t>公告如下：</w:t>
      </w:r>
    </w:p>
    <w:p w:rsidR="0082548E" w:rsidRDefault="00530FEA" w:rsidP="00530FEA">
      <w:pPr>
        <w:widowControl/>
        <w:shd w:val="clear" w:color="auto" w:fill="FFFFFF"/>
        <w:spacing w:line="500" w:lineRule="exact"/>
        <w:ind w:firstLineChars="200" w:firstLine="560"/>
        <w:jc w:val="left"/>
        <w:outlineLvl w:val="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一、本基金基本信息</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基金名称：申万菱信专精特新主题混合型发起式证券投资基金</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基金简称：申万菱信专精特新主题混合型发起式</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基金代码</w:t>
      </w:r>
      <w:r>
        <w:rPr>
          <w:rFonts w:ascii="仿宋" w:eastAsia="仿宋" w:hAnsi="仿宋" w:cs="仿宋" w:hint="eastAsia"/>
          <w:color w:val="000000"/>
          <w:kern w:val="0"/>
          <w:sz w:val="28"/>
          <w:szCs w:val="28"/>
        </w:rPr>
        <w:t>A/C</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015919/015920</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基金运作方式：契约型开放式</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基金合同生效日：</w:t>
      </w:r>
      <w:r>
        <w:rPr>
          <w:rFonts w:ascii="仿宋" w:eastAsia="仿宋" w:hAnsi="仿宋" w:cs="仿宋" w:hint="eastAsia"/>
          <w:color w:val="000000"/>
          <w:kern w:val="0"/>
          <w:sz w:val="28"/>
          <w:szCs w:val="28"/>
        </w:rPr>
        <w:t>2022</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1</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日</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基金管理人：申万菱信基金管理有限公司</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基金托管人：中信建投证券股份有限公司</w:t>
      </w:r>
    </w:p>
    <w:p w:rsidR="0082548E" w:rsidRDefault="00530FEA" w:rsidP="00530FEA">
      <w:pPr>
        <w:widowControl/>
        <w:shd w:val="clear" w:color="auto" w:fill="FFFFFF"/>
        <w:spacing w:line="500" w:lineRule="exact"/>
        <w:ind w:firstLineChars="200" w:firstLine="560"/>
        <w:jc w:val="left"/>
        <w:outlineLvl w:val="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二、基金合同终止事由</w:t>
      </w:r>
    </w:p>
    <w:p w:rsidR="0082548E" w:rsidRDefault="00530FEA">
      <w:pPr>
        <w:widowControl/>
        <w:shd w:val="clear" w:color="auto" w:fill="FFFFFF"/>
        <w:spacing w:line="500" w:lineRule="exact"/>
        <w:ind w:firstLineChars="200" w:firstLine="560"/>
        <w:jc w:val="left"/>
        <w:rPr>
          <w:rFonts w:ascii="仿宋" w:eastAsia="仿宋" w:hAnsi="仿宋" w:cs="仿宋"/>
          <w:color w:val="333333"/>
          <w:kern w:val="0"/>
          <w:sz w:val="28"/>
          <w:szCs w:val="28"/>
        </w:rPr>
      </w:pPr>
      <w:r>
        <w:rPr>
          <w:rFonts w:ascii="仿宋" w:eastAsia="仿宋" w:hAnsi="仿宋" w:cs="仿宋" w:hint="eastAsia"/>
          <w:color w:val="333333"/>
          <w:kern w:val="0"/>
          <w:sz w:val="28"/>
          <w:szCs w:val="28"/>
        </w:rPr>
        <w:t>根据《基金合同》“第五部分</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基金备案”约定：“基金合同生效之日起</w:t>
      </w:r>
      <w:r>
        <w:rPr>
          <w:rFonts w:ascii="仿宋" w:eastAsia="仿宋" w:hAnsi="仿宋" w:cs="仿宋" w:hint="eastAsia"/>
          <w:color w:val="333333"/>
          <w:kern w:val="0"/>
          <w:sz w:val="28"/>
          <w:szCs w:val="28"/>
        </w:rPr>
        <w:t xml:space="preserve"> 3 </w:t>
      </w:r>
      <w:r>
        <w:rPr>
          <w:rFonts w:ascii="仿宋" w:eastAsia="仿宋" w:hAnsi="仿宋" w:cs="仿宋" w:hint="eastAsia"/>
          <w:color w:val="333333"/>
          <w:kern w:val="0"/>
          <w:sz w:val="28"/>
          <w:szCs w:val="28"/>
        </w:rPr>
        <w:t>年后的对应日，若基金资产净值低于</w:t>
      </w:r>
      <w:r>
        <w:rPr>
          <w:rFonts w:ascii="仿宋" w:eastAsia="仿宋" w:hAnsi="仿宋" w:cs="仿宋" w:hint="eastAsia"/>
          <w:color w:val="333333"/>
          <w:kern w:val="0"/>
          <w:sz w:val="28"/>
          <w:szCs w:val="28"/>
        </w:rPr>
        <w:t xml:space="preserve"> 2 </w:t>
      </w:r>
      <w:r>
        <w:rPr>
          <w:rFonts w:ascii="仿宋" w:eastAsia="仿宋" w:hAnsi="仿宋" w:cs="仿宋" w:hint="eastAsia"/>
          <w:color w:val="333333"/>
          <w:kern w:val="0"/>
          <w:sz w:val="28"/>
          <w:szCs w:val="28"/>
        </w:rPr>
        <w:t>亿元，基金合同自动终止，无需召开基金份额持有人大会审议，且不得通过召开基金份额持有人大会延续基金合同期限。若届时的法律法规或中国证监会规定发生变化，上述终止规定被取消、更改或补充时，则本基金可以参照届时有效的法律法规或中国证监会规定执行。”</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333333"/>
          <w:kern w:val="0"/>
          <w:sz w:val="28"/>
          <w:szCs w:val="28"/>
        </w:rPr>
        <w:lastRenderedPageBreak/>
        <w:t>本基金的基金合同生效日为</w:t>
      </w:r>
      <w:r>
        <w:rPr>
          <w:rFonts w:ascii="仿宋" w:eastAsia="仿宋" w:hAnsi="仿宋" w:cs="仿宋" w:hint="eastAsia"/>
          <w:color w:val="333333"/>
          <w:kern w:val="0"/>
          <w:sz w:val="28"/>
          <w:szCs w:val="28"/>
        </w:rPr>
        <w:t xml:space="preserve"> 2022</w:t>
      </w:r>
      <w:r>
        <w:rPr>
          <w:rFonts w:ascii="仿宋" w:eastAsia="仿宋" w:hAnsi="仿宋" w:cs="仿宋" w:hint="eastAsia"/>
          <w:color w:val="333333"/>
          <w:kern w:val="0"/>
          <w:sz w:val="28"/>
          <w:szCs w:val="28"/>
        </w:rPr>
        <w:t>年</w:t>
      </w:r>
      <w:r>
        <w:rPr>
          <w:rFonts w:ascii="仿宋" w:eastAsia="仿宋" w:hAnsi="仿宋" w:cs="仿宋"/>
          <w:color w:val="333333"/>
          <w:kern w:val="0"/>
          <w:sz w:val="28"/>
          <w:szCs w:val="28"/>
        </w:rPr>
        <w:t>7</w:t>
      </w:r>
      <w:r>
        <w:rPr>
          <w:rFonts w:ascii="仿宋" w:eastAsia="仿宋" w:hAnsi="仿宋" w:cs="仿宋" w:hint="eastAsia"/>
          <w:color w:val="333333"/>
          <w:kern w:val="0"/>
          <w:sz w:val="28"/>
          <w:szCs w:val="28"/>
        </w:rPr>
        <w:t>月</w:t>
      </w:r>
      <w:r>
        <w:rPr>
          <w:rFonts w:ascii="仿宋" w:eastAsia="仿宋" w:hAnsi="仿宋" w:cs="仿宋"/>
          <w:color w:val="333333"/>
          <w:kern w:val="0"/>
          <w:sz w:val="28"/>
          <w:szCs w:val="28"/>
        </w:rPr>
        <w:t>12</w:t>
      </w:r>
      <w:r>
        <w:rPr>
          <w:rFonts w:ascii="仿宋" w:eastAsia="仿宋" w:hAnsi="仿宋" w:cs="仿宋" w:hint="eastAsia"/>
          <w:color w:val="333333"/>
          <w:kern w:val="0"/>
          <w:sz w:val="28"/>
          <w:szCs w:val="28"/>
        </w:rPr>
        <w:t>日，基金合同生效之日起三年后的对应日为</w:t>
      </w:r>
      <w:r>
        <w:rPr>
          <w:rFonts w:ascii="仿宋" w:eastAsia="仿宋" w:hAnsi="仿宋" w:cs="仿宋" w:hint="eastAsia"/>
          <w:color w:val="333333"/>
          <w:kern w:val="0"/>
          <w:sz w:val="28"/>
          <w:szCs w:val="28"/>
        </w:rPr>
        <w:t>2025</w:t>
      </w:r>
      <w:r>
        <w:rPr>
          <w:rFonts w:ascii="仿宋" w:eastAsia="仿宋" w:hAnsi="仿宋" w:cs="仿宋" w:hint="eastAsia"/>
          <w:color w:val="333333"/>
          <w:kern w:val="0"/>
          <w:sz w:val="28"/>
          <w:szCs w:val="28"/>
        </w:rPr>
        <w:t>年</w:t>
      </w:r>
      <w:r>
        <w:rPr>
          <w:rFonts w:ascii="仿宋" w:eastAsia="仿宋" w:hAnsi="仿宋" w:cs="仿宋"/>
          <w:color w:val="333333"/>
          <w:kern w:val="0"/>
          <w:sz w:val="28"/>
          <w:szCs w:val="28"/>
        </w:rPr>
        <w:t>7</w:t>
      </w:r>
      <w:r>
        <w:rPr>
          <w:rFonts w:ascii="仿宋" w:eastAsia="仿宋" w:hAnsi="仿宋" w:cs="仿宋" w:hint="eastAsia"/>
          <w:color w:val="333333"/>
          <w:kern w:val="0"/>
          <w:sz w:val="28"/>
          <w:szCs w:val="28"/>
        </w:rPr>
        <w:t>月</w:t>
      </w:r>
      <w:r>
        <w:rPr>
          <w:rFonts w:ascii="仿宋" w:eastAsia="仿宋" w:hAnsi="仿宋" w:cs="仿宋"/>
          <w:color w:val="333333"/>
          <w:kern w:val="0"/>
          <w:sz w:val="28"/>
          <w:szCs w:val="28"/>
        </w:rPr>
        <w:t>12</w:t>
      </w:r>
      <w:r>
        <w:rPr>
          <w:rFonts w:ascii="仿宋" w:eastAsia="仿宋" w:hAnsi="仿宋" w:cs="仿宋" w:hint="eastAsia"/>
          <w:color w:val="333333"/>
          <w:kern w:val="0"/>
          <w:sz w:val="28"/>
          <w:szCs w:val="28"/>
        </w:rPr>
        <w:t>日。截至</w:t>
      </w:r>
      <w:r>
        <w:rPr>
          <w:rFonts w:ascii="仿宋" w:eastAsia="仿宋" w:hAnsi="仿宋" w:cs="仿宋" w:hint="eastAsia"/>
          <w:color w:val="333333"/>
          <w:kern w:val="0"/>
          <w:sz w:val="28"/>
          <w:szCs w:val="28"/>
        </w:rPr>
        <w:t xml:space="preserve"> 2025</w:t>
      </w:r>
      <w:r>
        <w:rPr>
          <w:rFonts w:ascii="仿宋" w:eastAsia="仿宋" w:hAnsi="仿宋" w:cs="仿宋" w:hint="eastAsia"/>
          <w:color w:val="333333"/>
          <w:kern w:val="0"/>
          <w:sz w:val="28"/>
          <w:szCs w:val="28"/>
        </w:rPr>
        <w:t>年</w:t>
      </w:r>
      <w:r>
        <w:rPr>
          <w:rFonts w:ascii="仿宋" w:eastAsia="仿宋" w:hAnsi="仿宋" w:cs="仿宋"/>
          <w:color w:val="333333"/>
          <w:kern w:val="0"/>
          <w:sz w:val="28"/>
          <w:szCs w:val="28"/>
        </w:rPr>
        <w:t>7</w:t>
      </w:r>
      <w:r>
        <w:rPr>
          <w:rFonts w:ascii="仿宋" w:eastAsia="仿宋" w:hAnsi="仿宋" w:cs="仿宋" w:hint="eastAsia"/>
          <w:color w:val="333333"/>
          <w:kern w:val="0"/>
          <w:sz w:val="28"/>
          <w:szCs w:val="28"/>
        </w:rPr>
        <w:t>月</w:t>
      </w:r>
      <w:r>
        <w:rPr>
          <w:rFonts w:ascii="仿宋" w:eastAsia="仿宋" w:hAnsi="仿宋" w:cs="仿宋"/>
          <w:color w:val="333333"/>
          <w:kern w:val="0"/>
          <w:sz w:val="28"/>
          <w:szCs w:val="28"/>
        </w:rPr>
        <w:t>12</w:t>
      </w:r>
      <w:r>
        <w:rPr>
          <w:rFonts w:ascii="仿宋" w:eastAsia="仿宋" w:hAnsi="仿宋" w:cs="仿宋" w:hint="eastAsia"/>
          <w:color w:val="333333"/>
          <w:kern w:val="0"/>
          <w:sz w:val="28"/>
          <w:szCs w:val="28"/>
        </w:rPr>
        <w:t>日日终，</w:t>
      </w:r>
      <w:r>
        <w:rPr>
          <w:rFonts w:ascii="仿宋" w:eastAsia="仿宋" w:hAnsi="仿宋" w:cs="仿宋" w:hint="eastAsia"/>
          <w:color w:val="000000"/>
          <w:kern w:val="0"/>
          <w:sz w:val="28"/>
          <w:szCs w:val="28"/>
        </w:rPr>
        <w:t>本基金的基金资产规模低于</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亿元，触发基金合同约定的上述终止情形，本基金将根据约定终止基金合同并进入基金财产清算程序，无需召开基金份额持</w:t>
      </w:r>
      <w:r>
        <w:rPr>
          <w:rFonts w:ascii="仿宋" w:eastAsia="仿宋" w:hAnsi="仿宋" w:cs="仿宋" w:hint="eastAsia"/>
          <w:color w:val="000000"/>
          <w:kern w:val="0"/>
          <w:sz w:val="28"/>
          <w:szCs w:val="28"/>
        </w:rPr>
        <w:t>有人大会审议。</w:t>
      </w:r>
    </w:p>
    <w:p w:rsidR="0082548E" w:rsidRDefault="00530FEA" w:rsidP="00530FEA">
      <w:pPr>
        <w:widowControl/>
        <w:shd w:val="clear" w:color="auto" w:fill="FFFFFF"/>
        <w:spacing w:line="500" w:lineRule="exact"/>
        <w:ind w:firstLineChars="200" w:firstLine="560"/>
        <w:jc w:val="left"/>
        <w:outlineLvl w:val="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三、终止《基金合同》的技术可行性</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本基金进入清算程序后，根据基金合同中有关基金财产清算的规定，成立基金财产清算</w:t>
      </w:r>
      <w:r>
        <w:rPr>
          <w:rFonts w:ascii="仿宋" w:eastAsia="仿宋" w:hAnsi="仿宋" w:cs="仿宋" w:hint="eastAsia"/>
          <w:color w:val="000000"/>
          <w:kern w:val="0"/>
          <w:sz w:val="28"/>
          <w:szCs w:val="28"/>
        </w:rPr>
        <w:t>小</w:t>
      </w:r>
      <w:r>
        <w:rPr>
          <w:rFonts w:ascii="仿宋" w:eastAsia="仿宋" w:hAnsi="仿宋" w:cs="仿宋" w:hint="eastAsia"/>
          <w:color w:val="000000"/>
          <w:kern w:val="0"/>
          <w:sz w:val="28"/>
          <w:szCs w:val="28"/>
        </w:rPr>
        <w:t>组。基金财产清算小组成员由基金管理人、基金托管人、符合《中华人民共和国证券法》（以下简称“《证券法》”）规定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由律师事务所出具法律意见书，报中国证监会备案并公告。</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因此，终止《基金合同》不存在技术方面的障碍。</w:t>
      </w:r>
    </w:p>
    <w:p w:rsidR="0082548E" w:rsidRDefault="00530FEA" w:rsidP="00530FEA">
      <w:pPr>
        <w:widowControl/>
        <w:shd w:val="clear" w:color="auto" w:fill="FFFFFF"/>
        <w:spacing w:line="500" w:lineRule="exact"/>
        <w:ind w:firstLineChars="200" w:firstLine="560"/>
        <w:jc w:val="left"/>
        <w:outlineLvl w:val="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四、相关业务办理情况</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2025</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7</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1</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日起，本基金进入基金财产清算程序，不再办理申购、赎回、转换和定期定额投资等业务。本基金进入清算程序后，停止收取基金管理费、基金托管费及销售服务费。</w:t>
      </w:r>
    </w:p>
    <w:p w:rsidR="0082548E" w:rsidRDefault="00530FEA" w:rsidP="00530FEA">
      <w:pPr>
        <w:widowControl/>
        <w:shd w:val="clear" w:color="auto" w:fill="FFFFFF"/>
        <w:spacing w:line="500" w:lineRule="exact"/>
        <w:ind w:firstLineChars="200" w:firstLine="560"/>
        <w:jc w:val="left"/>
        <w:outlineLvl w:val="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五、基金财产清算程序</w:t>
      </w:r>
    </w:p>
    <w:p w:rsidR="0082548E" w:rsidRDefault="00530FEA">
      <w:pPr>
        <w:widowControl/>
        <w:shd w:val="clear" w:color="auto" w:fill="FFFFFF"/>
        <w:spacing w:line="500" w:lineRule="exact"/>
        <w:ind w:firstLineChars="200" w:firstLine="560"/>
        <w:jc w:val="left"/>
        <w:outlineLvl w:val="1"/>
        <w:rPr>
          <w:rFonts w:ascii="仿宋" w:eastAsia="仿宋" w:hAnsi="仿宋" w:cs="仿宋"/>
          <w:color w:val="000000"/>
          <w:kern w:val="0"/>
          <w:sz w:val="28"/>
          <w:szCs w:val="28"/>
        </w:rPr>
      </w:pPr>
      <w:r>
        <w:rPr>
          <w:rFonts w:ascii="仿宋" w:eastAsia="仿宋" w:hAnsi="仿宋" w:cs="仿宋" w:hint="eastAsia"/>
          <w:color w:val="000000"/>
          <w:kern w:val="0"/>
          <w:sz w:val="28"/>
          <w:szCs w:val="28"/>
        </w:rPr>
        <w:t>（一）基金财产的清算</w:t>
      </w:r>
    </w:p>
    <w:p w:rsidR="0082548E" w:rsidRDefault="00530FEA">
      <w:pPr>
        <w:widowControl/>
        <w:shd w:val="clear" w:color="auto" w:fill="FFFFFF"/>
        <w:spacing w:line="500" w:lineRule="exact"/>
        <w:ind w:firstLineChars="200" w:firstLine="560"/>
        <w:jc w:val="left"/>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基金财产清算小组：自出现基金合同终止事由之日起</w:t>
      </w:r>
      <w:r>
        <w:rPr>
          <w:rFonts w:ascii="仿宋" w:eastAsia="仿宋" w:hAnsi="仿宋" w:cs="仿宋" w:hint="eastAsia"/>
          <w:color w:val="000000"/>
          <w:kern w:val="0"/>
          <w:sz w:val="28"/>
          <w:szCs w:val="28"/>
        </w:rPr>
        <w:t>30</w:t>
      </w:r>
      <w:r>
        <w:rPr>
          <w:rFonts w:ascii="仿宋" w:eastAsia="仿宋" w:hAnsi="仿宋" w:cs="仿宋" w:hint="eastAsia"/>
          <w:color w:val="000000"/>
          <w:kern w:val="0"/>
          <w:sz w:val="28"/>
          <w:szCs w:val="28"/>
        </w:rPr>
        <w:t>个工作日内成立基金财产清算小组，基金管理人组织基金财产清算小组并在中国证监会的监督下进行基金清算。</w:t>
      </w:r>
    </w:p>
    <w:p w:rsidR="0082548E" w:rsidRDefault="00530FEA">
      <w:pPr>
        <w:widowControl/>
        <w:shd w:val="clear" w:color="auto" w:fill="FFFFFF"/>
        <w:spacing w:line="500" w:lineRule="exact"/>
        <w:ind w:firstLineChars="200" w:firstLine="560"/>
        <w:jc w:val="left"/>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基金财产清算小组组成：基金财产清算小组成员由基金管理人、基金托管人、符合《证券法》规定的注册会计师、律师以及中国证监会指定的人员组成。基金财产清算小组可以聘用必要的工作人员。</w:t>
      </w:r>
      <w:r>
        <w:rPr>
          <w:rFonts w:ascii="仿宋" w:eastAsia="仿宋" w:hAnsi="仿宋" w:cs="仿宋" w:hint="eastAsia"/>
          <w:color w:val="000000"/>
          <w:kern w:val="0"/>
          <w:sz w:val="28"/>
          <w:szCs w:val="28"/>
        </w:rPr>
        <w:t xml:space="preserve"> </w:t>
      </w:r>
    </w:p>
    <w:p w:rsidR="0082548E" w:rsidRDefault="00530FEA">
      <w:pPr>
        <w:widowControl/>
        <w:shd w:val="clear" w:color="auto" w:fill="FFFFFF"/>
        <w:spacing w:line="500" w:lineRule="exact"/>
        <w:ind w:firstLineChars="200" w:firstLine="560"/>
        <w:jc w:val="left"/>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3.</w:t>
      </w:r>
      <w:r>
        <w:rPr>
          <w:rFonts w:ascii="仿宋" w:eastAsia="仿宋" w:hAnsi="仿宋" w:cs="仿宋" w:hint="eastAsia"/>
          <w:color w:val="000000"/>
          <w:kern w:val="0"/>
          <w:sz w:val="28"/>
          <w:szCs w:val="28"/>
        </w:rPr>
        <w:t>基金财产清算小组职责：基金财产清算小组负责基金财产的保管、清理、估价、变现和分配。基金财产清算小组可以依法进行必要的民事活动。</w:t>
      </w:r>
    </w:p>
    <w:p w:rsidR="0082548E" w:rsidRDefault="00530FEA">
      <w:pPr>
        <w:widowControl/>
        <w:shd w:val="clear" w:color="auto" w:fill="FFFFFF"/>
        <w:spacing w:line="500" w:lineRule="exact"/>
        <w:ind w:firstLineChars="200" w:firstLine="560"/>
        <w:jc w:val="left"/>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基金财产清算程序：</w:t>
      </w:r>
      <w:r>
        <w:rPr>
          <w:rFonts w:ascii="仿宋" w:eastAsia="仿宋" w:hAnsi="仿宋" w:cs="仿宋" w:hint="eastAsia"/>
          <w:color w:val="000000"/>
          <w:kern w:val="0"/>
          <w:sz w:val="28"/>
          <w:szCs w:val="28"/>
        </w:rPr>
        <w:t xml:space="preserve"> </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基金合同终止情形出现时，由基金财产清算小组统一接管基金财产；</w:t>
      </w:r>
      <w:r>
        <w:rPr>
          <w:rFonts w:ascii="仿宋" w:eastAsia="仿宋" w:hAnsi="仿宋" w:cs="仿宋" w:hint="eastAsia"/>
          <w:color w:val="000000"/>
          <w:kern w:val="0"/>
          <w:sz w:val="28"/>
          <w:szCs w:val="28"/>
        </w:rPr>
        <w:t xml:space="preserve"> </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对基金财产和债权债务进行清理和确认；</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对基金财产进行估值和变现；</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制作清算报告；</w:t>
      </w:r>
      <w:r>
        <w:rPr>
          <w:rFonts w:ascii="仿宋" w:eastAsia="仿宋" w:hAnsi="仿宋" w:cs="仿宋" w:hint="eastAsia"/>
          <w:color w:val="000000"/>
          <w:kern w:val="0"/>
          <w:sz w:val="28"/>
          <w:szCs w:val="28"/>
        </w:rPr>
        <w:t xml:space="preserve"> </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聘请会计师事务所对清算报告进行外部审计，聘请律师事务所对清算</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报告出具法律意见书；</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将清算报告报中国证监会备案并公告；</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对基金剩余财产进行分配。</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、基金财产清算的期限为</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个月，但因本基金所持证券的流动性受到限制而不能及时变现的，清算期限可相应顺延。</w:t>
      </w:r>
    </w:p>
    <w:p w:rsidR="0082548E" w:rsidRDefault="00530FEA">
      <w:pPr>
        <w:widowControl/>
        <w:shd w:val="clear" w:color="auto" w:fill="FFFFFF"/>
        <w:spacing w:line="500" w:lineRule="exact"/>
        <w:ind w:firstLineChars="200" w:firstLine="560"/>
        <w:jc w:val="left"/>
        <w:outlineLvl w:val="1"/>
        <w:rPr>
          <w:rFonts w:ascii="仿宋" w:eastAsia="仿宋" w:hAnsi="仿宋" w:cs="仿宋"/>
          <w:color w:val="000000"/>
          <w:kern w:val="0"/>
          <w:sz w:val="28"/>
          <w:szCs w:val="28"/>
        </w:rPr>
      </w:pPr>
      <w:r>
        <w:rPr>
          <w:rFonts w:ascii="仿宋" w:eastAsia="仿宋" w:hAnsi="仿宋" w:cs="仿宋" w:hint="eastAsia"/>
          <w:color w:val="000000"/>
          <w:kern w:val="0"/>
          <w:sz w:val="28"/>
          <w:szCs w:val="28"/>
        </w:rPr>
        <w:t>（二）清算费用</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清算费用是指基金财产清算小组在进行基金财产清算过程中发生的所有合理费用，清算费用由基金财产清算小组优先从基金剩余财产中支付。</w:t>
      </w:r>
    </w:p>
    <w:p w:rsidR="0082548E" w:rsidRDefault="00530FEA">
      <w:pPr>
        <w:widowControl/>
        <w:shd w:val="clear" w:color="auto" w:fill="FFFFFF"/>
        <w:spacing w:line="500" w:lineRule="exact"/>
        <w:ind w:firstLineChars="200" w:firstLine="560"/>
        <w:jc w:val="left"/>
        <w:outlineLvl w:val="1"/>
        <w:rPr>
          <w:rFonts w:ascii="仿宋" w:eastAsia="仿宋" w:hAnsi="仿宋" w:cs="仿宋"/>
          <w:color w:val="000000"/>
          <w:kern w:val="0"/>
          <w:sz w:val="28"/>
          <w:szCs w:val="28"/>
        </w:rPr>
      </w:pPr>
      <w:r>
        <w:rPr>
          <w:rFonts w:ascii="仿宋" w:eastAsia="仿宋" w:hAnsi="仿宋" w:cs="仿宋" w:hint="eastAsia"/>
          <w:color w:val="000000"/>
          <w:kern w:val="0"/>
          <w:sz w:val="28"/>
          <w:szCs w:val="28"/>
        </w:rPr>
        <w:t>（三）基金剩余财产的分配</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依据基金财产清算的分配方案，将基金财产清算后的全部剩余资产扣除基金财产清算</w:t>
      </w:r>
      <w:r>
        <w:rPr>
          <w:rFonts w:ascii="仿宋" w:eastAsia="仿宋" w:hAnsi="仿宋" w:cs="仿宋" w:hint="eastAsia"/>
          <w:color w:val="000000"/>
          <w:kern w:val="0"/>
          <w:sz w:val="28"/>
          <w:szCs w:val="28"/>
        </w:rPr>
        <w:t>费用、交纳所欠税款并清偿基金债务后，按基金份额持有人持有的基金份额比例进行分配。</w:t>
      </w:r>
    </w:p>
    <w:p w:rsidR="0082548E" w:rsidRDefault="00530FEA">
      <w:pPr>
        <w:widowControl/>
        <w:shd w:val="clear" w:color="auto" w:fill="FFFFFF"/>
        <w:spacing w:line="500" w:lineRule="exact"/>
        <w:ind w:firstLineChars="200" w:firstLine="560"/>
        <w:jc w:val="left"/>
        <w:outlineLvl w:val="1"/>
        <w:rPr>
          <w:rFonts w:ascii="仿宋" w:eastAsia="仿宋" w:hAnsi="仿宋" w:cs="仿宋"/>
          <w:color w:val="000000"/>
          <w:kern w:val="0"/>
          <w:sz w:val="28"/>
          <w:szCs w:val="28"/>
        </w:rPr>
      </w:pPr>
      <w:r>
        <w:rPr>
          <w:rFonts w:ascii="仿宋" w:eastAsia="仿宋" w:hAnsi="仿宋" w:cs="仿宋" w:hint="eastAsia"/>
          <w:color w:val="000000"/>
          <w:kern w:val="0"/>
          <w:sz w:val="28"/>
          <w:szCs w:val="28"/>
        </w:rPr>
        <w:t>（四）基金财产清算的公告</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仿宋" w:eastAsia="仿宋" w:hAnsi="仿宋" w:cs="仿宋" w:hint="eastAsia"/>
          <w:color w:val="000000"/>
          <w:kern w:val="0"/>
          <w:sz w:val="28"/>
          <w:szCs w:val="28"/>
        </w:rPr>
        <w:t xml:space="preserve"> 5 </w:t>
      </w:r>
      <w:r>
        <w:rPr>
          <w:rFonts w:ascii="仿宋" w:eastAsia="仿宋" w:hAnsi="仿宋" w:cs="仿宋" w:hint="eastAsia"/>
          <w:color w:val="000000"/>
          <w:kern w:val="0"/>
          <w:sz w:val="28"/>
          <w:szCs w:val="28"/>
        </w:rPr>
        <w:t>个工作日内由基金财产清算小组进行公告，基金财产清算小组应当将清算报告登载在规定网站上，并将清算报告提示性公告登载在规定报刊上。</w:t>
      </w:r>
    </w:p>
    <w:p w:rsidR="0082548E" w:rsidRDefault="00530FEA">
      <w:pPr>
        <w:widowControl/>
        <w:shd w:val="clear" w:color="auto" w:fill="FFFFFF"/>
        <w:spacing w:line="500" w:lineRule="exact"/>
        <w:ind w:firstLineChars="200" w:firstLine="560"/>
        <w:jc w:val="left"/>
        <w:outlineLvl w:val="1"/>
        <w:rPr>
          <w:rFonts w:ascii="仿宋" w:eastAsia="仿宋" w:hAnsi="仿宋" w:cs="仿宋"/>
          <w:color w:val="000000"/>
          <w:kern w:val="0"/>
          <w:sz w:val="28"/>
          <w:szCs w:val="28"/>
        </w:rPr>
      </w:pPr>
      <w:r>
        <w:rPr>
          <w:rFonts w:ascii="仿宋" w:eastAsia="仿宋" w:hAnsi="仿宋" w:cs="仿宋" w:hint="eastAsia"/>
          <w:color w:val="000000"/>
          <w:kern w:val="0"/>
          <w:sz w:val="28"/>
          <w:szCs w:val="28"/>
        </w:rPr>
        <w:t>（五）基金财产清算账册及文件的保存</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基金财产清算账册及有关文件由基金托管人保存，保存期限不低于法定最低期限。</w:t>
      </w:r>
    </w:p>
    <w:p w:rsidR="0082548E" w:rsidRDefault="00530FEA" w:rsidP="00530FEA">
      <w:pPr>
        <w:widowControl/>
        <w:shd w:val="clear" w:color="auto" w:fill="FFFFFF"/>
        <w:spacing w:line="500" w:lineRule="exact"/>
        <w:ind w:firstLineChars="200" w:firstLine="560"/>
        <w:jc w:val="left"/>
        <w:outlineLvl w:val="0"/>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六、特别提示</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基金管理人将根据相关法律法规、《基金合同》等规定成立基金财产清算小组，基金财产清算小组将在完成基金财产清算工作后，将基金剩余财产向基金份额持有人进行分配，最终分配金额可能低于按基金最后运作日披露的基金份额净值计算的金额。敬请投资者关注相关流动性风险。</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（二）基金管理人承诺在清算过程中以诚实信用、勤勉尽责的原则履行相关职责。基金财产清算结果将在报中国证监会备案后公告，并将遵照法律法规、基金合同等规定及时进行分配，敬请投资者留意。</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（三）投资者欲了解本基金的详细情况，投资者亦可拨打本公司的客户服务电话：</w:t>
      </w:r>
      <w:r>
        <w:rPr>
          <w:rFonts w:ascii="仿宋" w:eastAsia="仿宋" w:hAnsi="仿宋" w:cs="仿宋" w:hint="eastAsia"/>
          <w:color w:val="000000"/>
          <w:kern w:val="0"/>
          <w:sz w:val="28"/>
          <w:szCs w:val="28"/>
        </w:rPr>
        <w:t>400-880-8588</w:t>
      </w:r>
      <w:r>
        <w:rPr>
          <w:rFonts w:ascii="仿宋" w:eastAsia="仿宋" w:hAnsi="仿宋" w:cs="仿宋" w:hint="eastAsia"/>
          <w:color w:val="000000"/>
          <w:kern w:val="0"/>
          <w:sz w:val="28"/>
          <w:szCs w:val="28"/>
        </w:rPr>
        <w:t>或登录本公司网站</w:t>
      </w:r>
      <w:r>
        <w:rPr>
          <w:rFonts w:ascii="仿宋" w:eastAsia="仿宋" w:hAnsi="仿宋" w:cs="仿宋" w:hint="eastAsia"/>
          <w:color w:val="000000"/>
          <w:kern w:val="0"/>
          <w:sz w:val="28"/>
          <w:szCs w:val="28"/>
        </w:rPr>
        <w:t>www.swsmu.com</w:t>
      </w:r>
      <w:r>
        <w:rPr>
          <w:rFonts w:ascii="仿宋" w:eastAsia="仿宋" w:hAnsi="仿宋" w:cs="仿宋" w:hint="eastAsia"/>
          <w:color w:val="000000"/>
          <w:kern w:val="0"/>
          <w:sz w:val="28"/>
          <w:szCs w:val="28"/>
        </w:rPr>
        <w:t>了解相关情况。</w:t>
      </w:r>
    </w:p>
    <w:p w:rsidR="0082548E" w:rsidRDefault="00530FEA">
      <w:pPr>
        <w:widowControl/>
        <w:shd w:val="clear" w:color="auto" w:fill="FFFFFF"/>
        <w:spacing w:line="5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特此公告。</w:t>
      </w:r>
    </w:p>
    <w:p w:rsidR="0082548E" w:rsidRDefault="0082548E">
      <w:pPr>
        <w:widowControl/>
        <w:shd w:val="clear" w:color="auto" w:fill="FFFFFF"/>
        <w:spacing w:line="500" w:lineRule="exact"/>
        <w:ind w:firstLineChars="200" w:firstLine="560"/>
        <w:jc w:val="left"/>
        <w:rPr>
          <w:rFonts w:ascii="仿宋" w:eastAsia="仿宋" w:hAnsi="仿宋" w:cs="仿宋"/>
          <w:color w:val="000000"/>
          <w:kern w:val="0"/>
          <w:sz w:val="28"/>
          <w:szCs w:val="28"/>
        </w:rPr>
      </w:pPr>
    </w:p>
    <w:p w:rsidR="0082548E" w:rsidRDefault="0082548E">
      <w:pPr>
        <w:widowControl/>
        <w:shd w:val="clear" w:color="auto" w:fill="FFFFFF"/>
        <w:spacing w:line="500" w:lineRule="exact"/>
        <w:ind w:firstLineChars="200" w:firstLine="560"/>
        <w:jc w:val="left"/>
        <w:rPr>
          <w:rFonts w:ascii="仿宋" w:eastAsia="仿宋" w:hAnsi="仿宋" w:cs="仿宋"/>
          <w:color w:val="000000"/>
          <w:kern w:val="0"/>
          <w:sz w:val="28"/>
          <w:szCs w:val="28"/>
        </w:rPr>
      </w:pPr>
    </w:p>
    <w:p w:rsidR="0082548E" w:rsidRDefault="00530FEA">
      <w:pPr>
        <w:widowControl/>
        <w:shd w:val="clear" w:color="auto" w:fill="FFFFFF"/>
        <w:spacing w:line="500" w:lineRule="exact"/>
        <w:ind w:firstLineChars="200" w:firstLine="560"/>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申万菱信基金管理有限公司</w:t>
      </w:r>
    </w:p>
    <w:p w:rsidR="0082548E" w:rsidRDefault="00530FEA">
      <w:pPr>
        <w:widowControl/>
        <w:shd w:val="clear" w:color="auto" w:fill="FFFFFF"/>
        <w:spacing w:line="500" w:lineRule="exact"/>
        <w:ind w:firstLineChars="200" w:firstLine="560"/>
        <w:jc w:val="right"/>
        <w:rPr>
          <w:rFonts w:ascii="宋体" w:eastAsia="宋体" w:hAnsi="宋体"/>
          <w:sz w:val="24"/>
          <w:szCs w:val="24"/>
        </w:rPr>
      </w:pPr>
      <w:r>
        <w:rPr>
          <w:rFonts w:ascii="仿宋" w:eastAsia="仿宋" w:hAnsi="仿宋" w:cs="仿宋" w:hint="eastAsia"/>
          <w:color w:val="000000"/>
          <w:kern w:val="0"/>
          <w:sz w:val="28"/>
          <w:szCs w:val="28"/>
        </w:rPr>
        <w:t>2025</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7</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14</w:t>
      </w:r>
      <w:r>
        <w:rPr>
          <w:rFonts w:ascii="仿宋" w:eastAsia="仿宋" w:hAnsi="仿宋" w:cs="仿宋" w:hint="eastAsia"/>
          <w:color w:val="000000"/>
          <w:kern w:val="0"/>
          <w:sz w:val="28"/>
          <w:szCs w:val="28"/>
        </w:rPr>
        <w:t>日</w:t>
      </w:r>
    </w:p>
    <w:p w:rsidR="0082548E" w:rsidRDefault="0082548E"/>
    <w:sectPr w:rsidR="0082548E" w:rsidSect="0082548E">
      <w:pgSz w:w="11906" w:h="16838"/>
      <w:pgMar w:top="1440" w:right="1416"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032E"/>
    <w:rsid w:val="00061A67"/>
    <w:rsid w:val="00273E53"/>
    <w:rsid w:val="00530FEA"/>
    <w:rsid w:val="0082548E"/>
    <w:rsid w:val="008A032E"/>
    <w:rsid w:val="00962B87"/>
    <w:rsid w:val="00C0519E"/>
    <w:rsid w:val="00CE6611"/>
    <w:rsid w:val="00F336F0"/>
    <w:rsid w:val="129A2871"/>
    <w:rsid w:val="20676955"/>
    <w:rsid w:val="3F3B5533"/>
    <w:rsid w:val="478455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4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548E"/>
    <w:pPr>
      <w:tabs>
        <w:tab w:val="center" w:pos="4153"/>
        <w:tab w:val="right" w:pos="8306"/>
      </w:tabs>
      <w:snapToGrid w:val="0"/>
      <w:jc w:val="left"/>
    </w:pPr>
    <w:rPr>
      <w:sz w:val="18"/>
      <w:szCs w:val="18"/>
    </w:rPr>
  </w:style>
  <w:style w:type="paragraph" w:styleId="a4">
    <w:name w:val="header"/>
    <w:basedOn w:val="a"/>
    <w:link w:val="Char0"/>
    <w:uiPriority w:val="99"/>
    <w:unhideWhenUsed/>
    <w:rsid w:val="008254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548E"/>
    <w:rPr>
      <w:sz w:val="18"/>
      <w:szCs w:val="18"/>
    </w:rPr>
  </w:style>
  <w:style w:type="character" w:customStyle="1" w:styleId="Char">
    <w:name w:val="页脚 Char"/>
    <w:basedOn w:val="a0"/>
    <w:link w:val="a3"/>
    <w:uiPriority w:val="99"/>
    <w:rsid w:val="0082548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2021</Characters>
  <Application>Microsoft Office Word</Application>
  <DocSecurity>4</DocSecurity>
  <Lines>16</Lines>
  <Paragraphs>4</Paragraphs>
  <ScaleCrop>false</ScaleCrop>
  <Company>CNSTOCK</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2025-07-13T16:01:00Z</dcterms:created>
  <dcterms:modified xsi:type="dcterms:W3CDTF">2025-07-13T16:01:00Z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eyJoZGlkIjoiZmE2ZjQ3MzZhYWIzMWM4OWY2ODMyNTljMGY1ZTFiZWQiLCJ1c2VySWQiOiIyODA3NTU1MjIifQ==</vt:lpwstr>
  </property>
  <property fmtid="{D5CDD505-2E9C-101B-9397-08002B2CF9AE}" pid="3" name="KSOProductBuildVer">
    <vt:lpwstr>2052-12.1.0.21915</vt:lpwstr>
  </property>
  <property fmtid="{D5CDD505-2E9C-101B-9397-08002B2CF9AE}" pid="4" name="ICV">
    <vt:lpwstr>AC363825B6364FE183C68A3BEDBF1808_12</vt:lpwstr>
  </property>
</Properties>
</file>