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050" w:rsidRPr="00946424" w:rsidRDefault="00D33E63" w:rsidP="00C537B3">
      <w:pPr>
        <w:jc w:val="center"/>
        <w:rPr>
          <w:rStyle w:val="fontstyle01"/>
          <w:rFonts w:asciiTheme="minorEastAsia" w:eastAsiaTheme="minorEastAsia" w:hAnsiTheme="minorEastAsia" w:hint="default"/>
          <w:b/>
          <w:sz w:val="32"/>
        </w:rPr>
      </w:pPr>
      <w:r w:rsidRPr="00946424">
        <w:rPr>
          <w:rStyle w:val="fontstyle01"/>
          <w:rFonts w:asciiTheme="minorEastAsia" w:eastAsiaTheme="minorEastAsia" w:hAnsiTheme="minorEastAsia" w:hint="default"/>
          <w:b/>
          <w:sz w:val="32"/>
        </w:rPr>
        <w:t>华宝基金管理有限公司关于</w:t>
      </w:r>
      <w:r w:rsidR="00377556" w:rsidRPr="00377556">
        <w:rPr>
          <w:rStyle w:val="fontstyle01"/>
          <w:rFonts w:asciiTheme="minorEastAsia" w:eastAsiaTheme="minorEastAsia" w:hAnsiTheme="minorEastAsia" w:hint="default"/>
          <w:b/>
          <w:sz w:val="32"/>
        </w:rPr>
        <w:t>华宝中证金融科技主题交易型开放式指数证券投资基金</w:t>
      </w:r>
      <w:r w:rsidRPr="00946424">
        <w:rPr>
          <w:rStyle w:val="fontstyle01"/>
          <w:rFonts w:asciiTheme="minorEastAsia" w:eastAsiaTheme="minorEastAsia" w:hAnsiTheme="minorEastAsia" w:hint="default"/>
          <w:b/>
          <w:sz w:val="32"/>
        </w:rPr>
        <w:t>基金份额拆分结果的公告</w:t>
      </w:r>
    </w:p>
    <w:p w:rsidR="00946424" w:rsidRDefault="00946424" w:rsidP="00946424">
      <w:pPr>
        <w:spacing w:line="360" w:lineRule="auto"/>
        <w:ind w:firstLineChars="150" w:firstLine="315"/>
        <w:jc w:val="left"/>
        <w:rPr>
          <w:rFonts w:asciiTheme="minorEastAsia" w:hAnsiTheme="minorEastAsia" w:cs="Times New Roman"/>
          <w:szCs w:val="21"/>
        </w:rPr>
      </w:pPr>
    </w:p>
    <w:p w:rsidR="00C41415" w:rsidRPr="00946424" w:rsidRDefault="00C41415" w:rsidP="00946424">
      <w:pPr>
        <w:spacing w:line="360" w:lineRule="auto"/>
        <w:ind w:firstLineChars="150" w:firstLine="315"/>
        <w:jc w:val="left"/>
        <w:rPr>
          <w:rFonts w:asciiTheme="minorEastAsia" w:hAnsiTheme="minorEastAsia" w:cs="Times New Roman"/>
          <w:szCs w:val="21"/>
        </w:rPr>
      </w:pPr>
      <w:r w:rsidRPr="00946424">
        <w:rPr>
          <w:rFonts w:asciiTheme="minorEastAsia" w:hAnsiTheme="minorEastAsia" w:cs="Times New Roman" w:hint="eastAsia"/>
          <w:szCs w:val="21"/>
        </w:rPr>
        <w:t>华宝基金管理有限公司（以下简称“本基金管理人”）于</w:t>
      </w:r>
      <w:r w:rsidR="00980166" w:rsidRPr="00946424">
        <w:rPr>
          <w:rFonts w:asciiTheme="minorEastAsia" w:hAnsiTheme="minorEastAsia" w:cs="Times New Roman" w:hint="eastAsia"/>
          <w:szCs w:val="21"/>
        </w:rPr>
        <w:t>202</w:t>
      </w:r>
      <w:r w:rsidR="00980166" w:rsidRPr="00946424">
        <w:rPr>
          <w:rFonts w:asciiTheme="minorEastAsia" w:hAnsiTheme="minorEastAsia" w:cs="Times New Roman"/>
          <w:szCs w:val="21"/>
        </w:rPr>
        <w:t>5</w:t>
      </w:r>
      <w:r w:rsidR="00980166" w:rsidRPr="00946424">
        <w:rPr>
          <w:rFonts w:asciiTheme="minorEastAsia" w:hAnsiTheme="minorEastAsia" w:cs="Times New Roman" w:hint="eastAsia"/>
          <w:szCs w:val="21"/>
        </w:rPr>
        <w:t>年</w:t>
      </w:r>
      <w:r w:rsidR="00980166">
        <w:rPr>
          <w:rFonts w:asciiTheme="minorEastAsia" w:hAnsiTheme="minorEastAsia" w:cs="Times New Roman"/>
          <w:szCs w:val="21"/>
        </w:rPr>
        <w:t>7</w:t>
      </w:r>
      <w:r w:rsidR="00E277A1" w:rsidRPr="00946424">
        <w:rPr>
          <w:rFonts w:asciiTheme="minorEastAsia" w:hAnsiTheme="minorEastAsia" w:cs="Times New Roman" w:hint="eastAsia"/>
          <w:szCs w:val="21"/>
        </w:rPr>
        <w:t>月</w:t>
      </w:r>
      <w:r w:rsidR="00377556">
        <w:rPr>
          <w:rFonts w:asciiTheme="minorEastAsia" w:hAnsiTheme="minorEastAsia" w:cs="Times New Roman"/>
          <w:szCs w:val="21"/>
        </w:rPr>
        <w:t>8</w:t>
      </w:r>
      <w:r w:rsidR="00E277A1" w:rsidRPr="00946424">
        <w:rPr>
          <w:rFonts w:asciiTheme="minorEastAsia" w:hAnsiTheme="minorEastAsia" w:cs="Times New Roman" w:hint="eastAsia"/>
          <w:szCs w:val="21"/>
        </w:rPr>
        <w:t>日</w:t>
      </w:r>
      <w:r w:rsidRPr="00946424">
        <w:rPr>
          <w:rFonts w:asciiTheme="minorEastAsia" w:hAnsiTheme="minorEastAsia" w:cs="Times New Roman" w:hint="eastAsia"/>
          <w:szCs w:val="21"/>
        </w:rPr>
        <w:t>在</w:t>
      </w:r>
      <w:r w:rsidR="000A3924" w:rsidRPr="00946424">
        <w:rPr>
          <w:rFonts w:asciiTheme="minorEastAsia" w:hAnsiTheme="minorEastAsia" w:cs="Times New Roman" w:hint="eastAsia"/>
          <w:szCs w:val="21"/>
        </w:rPr>
        <w:t>《</w:t>
      </w:r>
      <w:r w:rsidR="00377556">
        <w:rPr>
          <w:rFonts w:asciiTheme="minorEastAsia" w:hAnsiTheme="minorEastAsia" w:cs="Times New Roman" w:hint="eastAsia"/>
          <w:szCs w:val="21"/>
        </w:rPr>
        <w:t>上海证券报</w:t>
      </w:r>
      <w:r w:rsidR="000A3924" w:rsidRPr="00946424">
        <w:rPr>
          <w:rFonts w:asciiTheme="minorEastAsia" w:hAnsiTheme="minorEastAsia" w:cs="Times New Roman" w:hint="eastAsia"/>
          <w:szCs w:val="21"/>
        </w:rPr>
        <w:t>》</w:t>
      </w:r>
      <w:r w:rsidR="00D33E63" w:rsidRPr="00946424">
        <w:rPr>
          <w:rFonts w:asciiTheme="minorEastAsia" w:hAnsiTheme="minorEastAsia" w:cs="Times New Roman" w:hint="eastAsia"/>
          <w:szCs w:val="21"/>
        </w:rPr>
        <w:t>、</w:t>
      </w:r>
      <w:r w:rsidRPr="00946424">
        <w:rPr>
          <w:rFonts w:asciiTheme="minorEastAsia" w:hAnsiTheme="minorEastAsia" w:cs="Times New Roman" w:hint="eastAsia"/>
          <w:szCs w:val="21"/>
        </w:rPr>
        <w:t>公司网站（www.fsfund.com）、中国证监会基金电子披露网站（http://eid.csrc.gov.cn/fund）发布了《</w:t>
      </w:r>
      <w:r w:rsidR="00BB3865" w:rsidRPr="00BB3865">
        <w:rPr>
          <w:rFonts w:asciiTheme="minorEastAsia" w:hAnsiTheme="minorEastAsia" w:cs="Times New Roman" w:hint="eastAsia"/>
          <w:szCs w:val="21"/>
        </w:rPr>
        <w:t>华宝基金管理有限公司关于华宝中证金融科技主题交易型开放式指数证券投资基金实施基金份额拆分并调整最小申购、赎回单位及相关业务安排的公告</w:t>
      </w:r>
      <w:r w:rsidR="00377556" w:rsidRPr="00946424">
        <w:rPr>
          <w:rFonts w:asciiTheme="minorEastAsia" w:hAnsiTheme="minorEastAsia" w:cs="Times New Roman" w:hint="eastAsia"/>
          <w:szCs w:val="21"/>
        </w:rPr>
        <w:t>》。</w:t>
      </w:r>
      <w:r w:rsidR="00A65EB5" w:rsidRPr="00A65EB5">
        <w:rPr>
          <w:rFonts w:asciiTheme="minorEastAsia" w:hAnsiTheme="minorEastAsia" w:cs="Times New Roman" w:hint="eastAsia"/>
          <w:szCs w:val="21"/>
        </w:rPr>
        <w:t>华宝中证金融科技主题交易型开放式指数证券投资基金</w:t>
      </w:r>
      <w:r w:rsidR="00946424" w:rsidRPr="00946424">
        <w:rPr>
          <w:rFonts w:asciiTheme="minorEastAsia" w:hAnsiTheme="minorEastAsia" w:cs="Times New Roman" w:hint="eastAsia"/>
          <w:szCs w:val="21"/>
        </w:rPr>
        <w:t>（基金代码</w:t>
      </w:r>
      <w:r w:rsidR="00BB3865">
        <w:rPr>
          <w:rFonts w:asciiTheme="minorEastAsia" w:hAnsiTheme="minorEastAsia" w:cs="Times New Roman" w:hint="eastAsia"/>
          <w:szCs w:val="21"/>
        </w:rPr>
        <w:t>：</w:t>
      </w:r>
      <w:r w:rsidR="00377556" w:rsidRPr="00377556">
        <w:rPr>
          <w:rFonts w:asciiTheme="minorEastAsia" w:hAnsiTheme="minorEastAsia" w:cs="Times New Roman"/>
          <w:szCs w:val="21"/>
        </w:rPr>
        <w:t>159851</w:t>
      </w:r>
      <w:r w:rsidR="00BB3865">
        <w:rPr>
          <w:rFonts w:asciiTheme="minorEastAsia" w:hAnsiTheme="minorEastAsia" w:cs="Times New Roman"/>
          <w:szCs w:val="21"/>
        </w:rPr>
        <w:t>；</w:t>
      </w:r>
      <w:r w:rsidR="00946424" w:rsidRPr="00946424">
        <w:rPr>
          <w:rFonts w:asciiTheme="minorEastAsia" w:hAnsiTheme="minorEastAsia" w:cs="Times New Roman" w:hint="eastAsia"/>
          <w:szCs w:val="21"/>
        </w:rPr>
        <w:t>场内简称：</w:t>
      </w:r>
      <w:r w:rsidR="00377556" w:rsidRPr="00377556">
        <w:rPr>
          <w:rFonts w:asciiTheme="minorEastAsia" w:hAnsiTheme="minorEastAsia" w:cs="Times New Roman" w:hint="eastAsia"/>
          <w:szCs w:val="21"/>
        </w:rPr>
        <w:t>金融科技ETF</w:t>
      </w:r>
      <w:r w:rsidR="00946424" w:rsidRPr="00946424">
        <w:rPr>
          <w:rFonts w:asciiTheme="minorEastAsia" w:hAnsiTheme="minorEastAsia" w:cs="Times New Roman" w:hint="eastAsia"/>
          <w:szCs w:val="21"/>
        </w:rPr>
        <w:t>；扩位证券简称：</w:t>
      </w:r>
      <w:r w:rsidR="00377556" w:rsidRPr="00377556">
        <w:rPr>
          <w:rFonts w:asciiTheme="minorEastAsia" w:hAnsiTheme="minorEastAsia" w:cs="Times New Roman" w:hint="eastAsia"/>
          <w:szCs w:val="21"/>
        </w:rPr>
        <w:t>金融科技ETF</w:t>
      </w:r>
      <w:r w:rsidR="00946424" w:rsidRPr="00946424">
        <w:rPr>
          <w:rFonts w:asciiTheme="minorEastAsia" w:hAnsiTheme="minorEastAsia" w:cs="Times New Roman" w:hint="eastAsia"/>
          <w:szCs w:val="21"/>
        </w:rPr>
        <w:t>；以下简称“本基金”）</w:t>
      </w:r>
      <w:r w:rsidRPr="00946424">
        <w:rPr>
          <w:rFonts w:asciiTheme="minorEastAsia" w:hAnsiTheme="minorEastAsia" w:cs="Times New Roman" w:hint="eastAsia"/>
          <w:szCs w:val="21"/>
        </w:rPr>
        <w:t>已于</w:t>
      </w:r>
      <w:r w:rsidR="000A3924" w:rsidRPr="00946424">
        <w:rPr>
          <w:rFonts w:asciiTheme="minorEastAsia" w:hAnsiTheme="minorEastAsia" w:cs="Times New Roman" w:hint="eastAsia"/>
          <w:szCs w:val="21"/>
        </w:rPr>
        <w:t>202</w:t>
      </w:r>
      <w:r w:rsidR="000A3924" w:rsidRPr="00946424">
        <w:rPr>
          <w:rFonts w:asciiTheme="minorEastAsia" w:hAnsiTheme="minorEastAsia" w:cs="Times New Roman"/>
          <w:szCs w:val="21"/>
        </w:rPr>
        <w:t>5</w:t>
      </w:r>
      <w:r w:rsidR="000A3924" w:rsidRPr="00946424">
        <w:rPr>
          <w:rFonts w:asciiTheme="minorEastAsia" w:hAnsiTheme="minorEastAsia" w:cs="Times New Roman" w:hint="eastAsia"/>
          <w:szCs w:val="21"/>
        </w:rPr>
        <w:t>年</w:t>
      </w:r>
      <w:r w:rsidR="000A3924">
        <w:rPr>
          <w:rFonts w:asciiTheme="minorEastAsia" w:hAnsiTheme="minorEastAsia" w:cs="Times New Roman"/>
          <w:szCs w:val="21"/>
        </w:rPr>
        <w:t>7</w:t>
      </w:r>
      <w:r w:rsidRPr="00946424">
        <w:rPr>
          <w:rFonts w:asciiTheme="minorEastAsia" w:hAnsiTheme="minorEastAsia" w:cs="Times New Roman" w:hint="eastAsia"/>
          <w:szCs w:val="21"/>
        </w:rPr>
        <w:t>月</w:t>
      </w:r>
      <w:r w:rsidR="00377556">
        <w:rPr>
          <w:rFonts w:asciiTheme="minorEastAsia" w:hAnsiTheme="minorEastAsia" w:cs="Times New Roman"/>
          <w:szCs w:val="21"/>
        </w:rPr>
        <w:t>11</w:t>
      </w:r>
      <w:r w:rsidRPr="00946424">
        <w:rPr>
          <w:rFonts w:asciiTheme="minorEastAsia" w:hAnsiTheme="minorEastAsia" w:cs="Times New Roman" w:hint="eastAsia"/>
          <w:szCs w:val="21"/>
        </w:rPr>
        <w:t>日进行了基金份额拆分。现将相关事项公告如下：</w:t>
      </w:r>
    </w:p>
    <w:p w:rsidR="00C537B3" w:rsidRPr="00946424" w:rsidRDefault="003C5654" w:rsidP="00946424">
      <w:pPr>
        <w:spacing w:line="360" w:lineRule="auto"/>
        <w:ind w:firstLineChars="250" w:firstLine="527"/>
        <w:jc w:val="left"/>
        <w:rPr>
          <w:rFonts w:asciiTheme="minorEastAsia" w:hAnsiTheme="minorEastAsia" w:cs="Times New Roman"/>
          <w:b/>
          <w:szCs w:val="21"/>
        </w:rPr>
      </w:pPr>
      <w:r w:rsidRPr="00946424">
        <w:rPr>
          <w:rFonts w:asciiTheme="minorEastAsia" w:hAnsiTheme="minorEastAsia" w:cs="Times New Roman" w:hint="eastAsia"/>
          <w:b/>
          <w:szCs w:val="21"/>
        </w:rPr>
        <w:t>一、</w:t>
      </w:r>
      <w:r w:rsidR="00C41415" w:rsidRPr="00946424">
        <w:rPr>
          <w:rFonts w:asciiTheme="minorEastAsia" w:hAnsiTheme="minorEastAsia" w:cs="Times New Roman" w:hint="eastAsia"/>
          <w:b/>
          <w:szCs w:val="21"/>
        </w:rPr>
        <w:t>基金份额拆分结果</w:t>
      </w:r>
    </w:p>
    <w:p w:rsidR="00D33E63" w:rsidRPr="00946424" w:rsidRDefault="00D33E63" w:rsidP="00946424">
      <w:pPr>
        <w:widowControl/>
        <w:spacing w:line="360" w:lineRule="auto"/>
        <w:ind w:firstLineChars="200" w:firstLine="420"/>
        <w:jc w:val="left"/>
        <w:rPr>
          <w:rFonts w:asciiTheme="minorEastAsia" w:hAnsiTheme="minorEastAsia" w:cs="Times New Roman"/>
          <w:szCs w:val="21"/>
        </w:rPr>
      </w:pPr>
      <w:r w:rsidRPr="00946424">
        <w:rPr>
          <w:rFonts w:asciiTheme="minorEastAsia" w:hAnsiTheme="minorEastAsia" w:cs="Times New Roman" w:hint="eastAsia"/>
          <w:szCs w:val="21"/>
        </w:rPr>
        <w:t>1</w:t>
      </w:r>
      <w:r w:rsidR="00946424">
        <w:rPr>
          <w:rFonts w:asciiTheme="minorEastAsia" w:hAnsiTheme="minorEastAsia" w:cs="Times New Roman" w:hint="eastAsia"/>
          <w:szCs w:val="21"/>
        </w:rPr>
        <w:t>、</w:t>
      </w:r>
      <w:r w:rsidRPr="00946424">
        <w:rPr>
          <w:rFonts w:asciiTheme="minorEastAsia" w:hAnsiTheme="minorEastAsia" w:cs="Times New Roman" w:hint="eastAsia"/>
          <w:szCs w:val="21"/>
        </w:rPr>
        <w:t>拆分方式</w:t>
      </w:r>
    </w:p>
    <w:p w:rsidR="00946424" w:rsidRPr="00946424" w:rsidRDefault="00D33E63" w:rsidP="00946424">
      <w:pPr>
        <w:widowControl/>
        <w:spacing w:line="360" w:lineRule="auto"/>
        <w:ind w:firstLineChars="200" w:firstLine="420"/>
        <w:jc w:val="left"/>
        <w:rPr>
          <w:rFonts w:asciiTheme="minorEastAsia" w:hAnsiTheme="minorEastAsia" w:cs="Times New Roman"/>
          <w:szCs w:val="21"/>
        </w:rPr>
      </w:pPr>
      <w:r w:rsidRPr="00946424">
        <w:rPr>
          <w:rFonts w:asciiTheme="minorEastAsia" w:hAnsiTheme="minorEastAsia" w:cs="Times New Roman" w:hint="eastAsia"/>
          <w:szCs w:val="21"/>
        </w:rPr>
        <w:t>（1）拆分比例</w:t>
      </w:r>
    </w:p>
    <w:p w:rsidR="00D33E63" w:rsidRPr="00946424" w:rsidRDefault="00D33E63" w:rsidP="00946424">
      <w:pPr>
        <w:widowControl/>
        <w:spacing w:line="360" w:lineRule="auto"/>
        <w:ind w:firstLineChars="200" w:firstLine="420"/>
        <w:jc w:val="left"/>
        <w:rPr>
          <w:rFonts w:asciiTheme="minorEastAsia" w:hAnsiTheme="minorEastAsia" w:cs="Times New Roman"/>
          <w:szCs w:val="21"/>
        </w:rPr>
      </w:pPr>
      <w:r w:rsidRPr="00946424">
        <w:rPr>
          <w:rFonts w:asciiTheme="minorEastAsia" w:hAnsiTheme="minorEastAsia" w:cs="Times New Roman" w:hint="eastAsia"/>
          <w:szCs w:val="21"/>
        </w:rPr>
        <w:t>本基金本次基金份额拆分比例为1:2，即每1份基金份额拆为2份。</w:t>
      </w:r>
    </w:p>
    <w:p w:rsidR="00D33E63" w:rsidRPr="00946424" w:rsidRDefault="00D33E63" w:rsidP="00946424">
      <w:pPr>
        <w:widowControl/>
        <w:spacing w:line="360" w:lineRule="auto"/>
        <w:ind w:firstLineChars="200" w:firstLine="420"/>
        <w:jc w:val="left"/>
        <w:rPr>
          <w:rFonts w:asciiTheme="minorEastAsia" w:hAnsiTheme="minorEastAsia" w:cs="Times New Roman"/>
          <w:szCs w:val="21"/>
        </w:rPr>
      </w:pPr>
      <w:r w:rsidRPr="00946424">
        <w:rPr>
          <w:rFonts w:asciiTheme="minorEastAsia" w:hAnsiTheme="minorEastAsia" w:cs="Times New Roman" w:hint="eastAsia"/>
          <w:szCs w:val="21"/>
        </w:rPr>
        <w:t>（2）拆分后基金份额的计算公式</w:t>
      </w:r>
    </w:p>
    <w:p w:rsidR="00946424" w:rsidRPr="00946424" w:rsidRDefault="00D33E63" w:rsidP="00946424">
      <w:pPr>
        <w:widowControl/>
        <w:spacing w:line="360" w:lineRule="auto"/>
        <w:ind w:firstLineChars="200" w:firstLine="420"/>
        <w:jc w:val="left"/>
        <w:rPr>
          <w:rFonts w:asciiTheme="minorEastAsia" w:hAnsiTheme="minorEastAsia" w:cs="Times New Roman"/>
          <w:szCs w:val="21"/>
        </w:rPr>
      </w:pPr>
      <w:r w:rsidRPr="00946424">
        <w:rPr>
          <w:rFonts w:asciiTheme="minorEastAsia" w:hAnsiTheme="minorEastAsia" w:cs="Times New Roman" w:hint="eastAsia"/>
          <w:szCs w:val="21"/>
        </w:rPr>
        <w:t>拆分后的基金份额数量=拆分前基金份额数×2</w:t>
      </w:r>
    </w:p>
    <w:p w:rsidR="00946424" w:rsidRPr="00946424" w:rsidRDefault="00D33E63" w:rsidP="00946424">
      <w:pPr>
        <w:widowControl/>
        <w:spacing w:line="360" w:lineRule="auto"/>
        <w:ind w:firstLineChars="200" w:firstLine="420"/>
        <w:jc w:val="left"/>
        <w:rPr>
          <w:rFonts w:asciiTheme="minorEastAsia" w:hAnsiTheme="minorEastAsia" w:cs="Times New Roman"/>
          <w:szCs w:val="21"/>
        </w:rPr>
      </w:pPr>
      <w:r w:rsidRPr="00946424">
        <w:rPr>
          <w:rFonts w:asciiTheme="minorEastAsia" w:hAnsiTheme="minorEastAsia" w:cs="Times New Roman" w:hint="eastAsia"/>
          <w:szCs w:val="21"/>
        </w:rPr>
        <w:t>2</w:t>
      </w:r>
      <w:r w:rsidR="00946424">
        <w:rPr>
          <w:rFonts w:asciiTheme="minorEastAsia" w:hAnsiTheme="minorEastAsia" w:cs="Times New Roman" w:hint="eastAsia"/>
          <w:szCs w:val="21"/>
        </w:rPr>
        <w:t>、</w:t>
      </w:r>
      <w:r w:rsidRPr="00946424">
        <w:rPr>
          <w:rFonts w:asciiTheme="minorEastAsia" w:hAnsiTheme="minorEastAsia" w:cs="Times New Roman" w:hint="eastAsia"/>
          <w:szCs w:val="21"/>
        </w:rPr>
        <w:t>拆分结果</w:t>
      </w:r>
    </w:p>
    <w:p w:rsidR="00946424" w:rsidRPr="00946424" w:rsidRDefault="00D33E63" w:rsidP="00946424">
      <w:pPr>
        <w:widowControl/>
        <w:spacing w:line="360" w:lineRule="auto"/>
        <w:ind w:firstLineChars="200" w:firstLine="420"/>
        <w:jc w:val="left"/>
        <w:rPr>
          <w:rFonts w:asciiTheme="minorEastAsia" w:hAnsiTheme="minorEastAsia" w:cs="Times New Roman"/>
          <w:szCs w:val="21"/>
        </w:rPr>
      </w:pPr>
      <w:r w:rsidRPr="00946424">
        <w:rPr>
          <w:rFonts w:asciiTheme="minorEastAsia" w:hAnsiTheme="minorEastAsia" w:cs="Times New Roman" w:hint="eastAsia"/>
          <w:szCs w:val="21"/>
        </w:rPr>
        <w:t>份额拆分权益登记日（</w:t>
      </w:r>
      <w:r w:rsidR="00FE4F00" w:rsidRPr="00946424">
        <w:rPr>
          <w:rFonts w:asciiTheme="minorEastAsia" w:hAnsiTheme="minorEastAsia" w:cs="Times New Roman" w:hint="eastAsia"/>
          <w:szCs w:val="21"/>
        </w:rPr>
        <w:t>202</w:t>
      </w:r>
      <w:r w:rsidR="00FE4F00" w:rsidRPr="00946424">
        <w:rPr>
          <w:rFonts w:asciiTheme="minorEastAsia" w:hAnsiTheme="minorEastAsia" w:cs="Times New Roman"/>
          <w:szCs w:val="21"/>
        </w:rPr>
        <w:t>5</w:t>
      </w:r>
      <w:r w:rsidR="00FE4F00" w:rsidRPr="00946424">
        <w:rPr>
          <w:rFonts w:asciiTheme="minorEastAsia" w:hAnsiTheme="minorEastAsia" w:cs="Times New Roman" w:hint="eastAsia"/>
          <w:szCs w:val="21"/>
        </w:rPr>
        <w:t>年</w:t>
      </w:r>
      <w:r w:rsidR="00FE4F00">
        <w:rPr>
          <w:rFonts w:asciiTheme="minorEastAsia" w:hAnsiTheme="minorEastAsia" w:cs="Times New Roman"/>
          <w:szCs w:val="21"/>
        </w:rPr>
        <w:t>7</w:t>
      </w:r>
      <w:r w:rsidR="00946424" w:rsidRPr="00946424">
        <w:rPr>
          <w:rFonts w:asciiTheme="minorEastAsia" w:hAnsiTheme="minorEastAsia" w:cs="Times New Roman" w:hint="eastAsia"/>
          <w:szCs w:val="21"/>
        </w:rPr>
        <w:t>月</w:t>
      </w:r>
      <w:r w:rsidR="00377556">
        <w:rPr>
          <w:rFonts w:asciiTheme="minorEastAsia" w:hAnsiTheme="minorEastAsia" w:cs="Times New Roman"/>
          <w:szCs w:val="21"/>
        </w:rPr>
        <w:t>11</w:t>
      </w:r>
      <w:r w:rsidR="00946424" w:rsidRPr="00946424">
        <w:rPr>
          <w:rFonts w:asciiTheme="minorEastAsia" w:hAnsiTheme="minorEastAsia" w:cs="Times New Roman" w:hint="eastAsia"/>
          <w:szCs w:val="21"/>
        </w:rPr>
        <w:t>日</w:t>
      </w:r>
      <w:r w:rsidRPr="00946424">
        <w:rPr>
          <w:rFonts w:asciiTheme="minorEastAsia" w:hAnsiTheme="minorEastAsia" w:cs="Times New Roman" w:hint="eastAsia"/>
          <w:szCs w:val="21"/>
        </w:rPr>
        <w:t>）日终，本基金注册登记机构已根据基金管理人的委托，按照上述拆分比例对该日登记在册的各基金份额持有人持有的本基金基金份额进行拆分并进行变更登记。</w:t>
      </w:r>
    </w:p>
    <w:p w:rsidR="00D33E63" w:rsidRPr="00946424" w:rsidRDefault="00D33E63" w:rsidP="00946424">
      <w:pPr>
        <w:widowControl/>
        <w:spacing w:line="360" w:lineRule="auto"/>
        <w:ind w:firstLineChars="200" w:firstLine="420"/>
        <w:jc w:val="left"/>
        <w:rPr>
          <w:rFonts w:asciiTheme="minorEastAsia" w:hAnsiTheme="minorEastAsia" w:cs="Times New Roman"/>
          <w:szCs w:val="21"/>
        </w:rPr>
      </w:pPr>
      <w:r w:rsidRPr="001C1BB5">
        <w:rPr>
          <w:rFonts w:asciiTheme="minorEastAsia" w:hAnsiTheme="minorEastAsia" w:cs="Times New Roman" w:hint="eastAsia"/>
          <w:szCs w:val="21"/>
        </w:rPr>
        <w:t>份额拆分权益登记日（</w:t>
      </w:r>
      <w:r w:rsidR="00FE4F00" w:rsidRPr="001C1BB5">
        <w:rPr>
          <w:rFonts w:asciiTheme="minorEastAsia" w:hAnsiTheme="minorEastAsia" w:cs="Times New Roman" w:hint="eastAsia"/>
          <w:szCs w:val="21"/>
        </w:rPr>
        <w:t>202</w:t>
      </w:r>
      <w:r w:rsidR="00FE4F00" w:rsidRPr="001C1BB5">
        <w:rPr>
          <w:rFonts w:asciiTheme="minorEastAsia" w:hAnsiTheme="minorEastAsia" w:cs="Times New Roman"/>
          <w:szCs w:val="21"/>
        </w:rPr>
        <w:t>5</w:t>
      </w:r>
      <w:r w:rsidR="00FE4F00" w:rsidRPr="001C1BB5">
        <w:rPr>
          <w:rFonts w:asciiTheme="minorEastAsia" w:hAnsiTheme="minorEastAsia" w:cs="Times New Roman" w:hint="eastAsia"/>
          <w:szCs w:val="21"/>
        </w:rPr>
        <w:t>年</w:t>
      </w:r>
      <w:r w:rsidR="00FE4F00" w:rsidRPr="001C1BB5">
        <w:rPr>
          <w:rFonts w:asciiTheme="minorEastAsia" w:hAnsiTheme="minorEastAsia" w:cs="Times New Roman"/>
          <w:szCs w:val="21"/>
        </w:rPr>
        <w:t>7</w:t>
      </w:r>
      <w:r w:rsidR="00946424" w:rsidRPr="001C1BB5">
        <w:rPr>
          <w:rFonts w:asciiTheme="minorEastAsia" w:hAnsiTheme="minorEastAsia" w:cs="Times New Roman" w:hint="eastAsia"/>
          <w:szCs w:val="21"/>
        </w:rPr>
        <w:t>月</w:t>
      </w:r>
      <w:r w:rsidR="00377556" w:rsidRPr="001C1BB5">
        <w:rPr>
          <w:rFonts w:asciiTheme="minorEastAsia" w:hAnsiTheme="minorEastAsia" w:cs="Times New Roman"/>
          <w:szCs w:val="21"/>
        </w:rPr>
        <w:t>11</w:t>
      </w:r>
      <w:r w:rsidR="00946424" w:rsidRPr="001C1BB5">
        <w:rPr>
          <w:rFonts w:asciiTheme="minorEastAsia" w:hAnsiTheme="minorEastAsia" w:cs="Times New Roman" w:hint="eastAsia"/>
          <w:szCs w:val="21"/>
        </w:rPr>
        <w:t>日</w:t>
      </w:r>
      <w:r w:rsidRPr="001C1BB5">
        <w:rPr>
          <w:rFonts w:asciiTheme="minorEastAsia" w:hAnsiTheme="minorEastAsia" w:cs="Times New Roman" w:hint="eastAsia"/>
          <w:szCs w:val="21"/>
        </w:rPr>
        <w:t>）经本基金托管人中国</w:t>
      </w:r>
      <w:r w:rsidR="00377556" w:rsidRPr="001C1BB5">
        <w:rPr>
          <w:rFonts w:asciiTheme="minorEastAsia" w:hAnsiTheme="minorEastAsia" w:cs="Times New Roman" w:hint="eastAsia"/>
          <w:szCs w:val="21"/>
        </w:rPr>
        <w:t>建设</w:t>
      </w:r>
      <w:r w:rsidRPr="001C1BB5">
        <w:rPr>
          <w:rFonts w:asciiTheme="minorEastAsia" w:hAnsiTheme="minorEastAsia" w:cs="Times New Roman" w:hint="eastAsia"/>
          <w:szCs w:val="21"/>
        </w:rPr>
        <w:t>银行股份有限公司复核的本基</w:t>
      </w:r>
      <w:bookmarkStart w:id="0" w:name="_GoBack"/>
      <w:bookmarkEnd w:id="0"/>
      <w:r w:rsidRPr="001C1BB5">
        <w:rPr>
          <w:rFonts w:asciiTheme="minorEastAsia" w:hAnsiTheme="minorEastAsia" w:cs="Times New Roman" w:hint="eastAsia"/>
          <w:szCs w:val="21"/>
        </w:rPr>
        <w:t>金拆分前的基金份额总额为</w:t>
      </w:r>
      <w:r w:rsidR="0022608D" w:rsidRPr="0022608D">
        <w:rPr>
          <w:rFonts w:asciiTheme="minorEastAsia" w:hAnsiTheme="minorEastAsia" w:cs="Times New Roman"/>
          <w:szCs w:val="21"/>
        </w:rPr>
        <w:t>4,082,952,074.00</w:t>
      </w:r>
      <w:r w:rsidRPr="001C1BB5">
        <w:rPr>
          <w:rFonts w:asciiTheme="minorEastAsia" w:hAnsiTheme="minorEastAsia" w:cs="Times New Roman" w:hint="eastAsia"/>
          <w:szCs w:val="21"/>
        </w:rPr>
        <w:t>份，拆分前的基金份额净值为</w:t>
      </w:r>
      <w:r w:rsidR="0022608D" w:rsidRPr="0022608D">
        <w:rPr>
          <w:rFonts w:asciiTheme="minorEastAsia" w:hAnsiTheme="minorEastAsia" w:cs="Times New Roman"/>
          <w:szCs w:val="21"/>
        </w:rPr>
        <w:t>1.7380</w:t>
      </w:r>
      <w:r w:rsidRPr="001C1BB5">
        <w:rPr>
          <w:rFonts w:asciiTheme="minorEastAsia" w:hAnsiTheme="minorEastAsia" w:cs="Times New Roman" w:hint="eastAsia"/>
          <w:szCs w:val="21"/>
        </w:rPr>
        <w:t>元；本基金拆分后，基金份额总额为</w:t>
      </w:r>
      <w:r w:rsidR="0087673E" w:rsidRPr="0087673E">
        <w:rPr>
          <w:rFonts w:asciiTheme="minorEastAsia" w:hAnsiTheme="minorEastAsia" w:cs="Times New Roman"/>
          <w:szCs w:val="21"/>
        </w:rPr>
        <w:t>8,165,904,148.00</w:t>
      </w:r>
      <w:r w:rsidRPr="001C1BB5">
        <w:rPr>
          <w:rFonts w:asciiTheme="minorEastAsia" w:hAnsiTheme="minorEastAsia" w:cs="Times New Roman" w:hint="eastAsia"/>
          <w:szCs w:val="21"/>
        </w:rPr>
        <w:t>份，拆分后的基金份额净值为</w:t>
      </w:r>
      <w:r w:rsidR="0087673E" w:rsidRPr="0087673E">
        <w:rPr>
          <w:rFonts w:asciiTheme="minorEastAsia" w:hAnsiTheme="minorEastAsia" w:cs="Times New Roman"/>
          <w:szCs w:val="21"/>
        </w:rPr>
        <w:t>0.8690</w:t>
      </w:r>
      <w:r w:rsidRPr="001C1BB5">
        <w:rPr>
          <w:rFonts w:asciiTheme="minorEastAsia" w:hAnsiTheme="minorEastAsia" w:cs="Times New Roman" w:hint="eastAsia"/>
          <w:szCs w:val="21"/>
        </w:rPr>
        <w:t>元。</w:t>
      </w:r>
    </w:p>
    <w:p w:rsidR="00D33E63" w:rsidRPr="00946424" w:rsidRDefault="00D33E63" w:rsidP="00946424">
      <w:pPr>
        <w:widowControl/>
        <w:spacing w:line="360" w:lineRule="auto"/>
        <w:ind w:firstLineChars="200" w:firstLine="420"/>
        <w:jc w:val="left"/>
        <w:rPr>
          <w:rFonts w:asciiTheme="minorEastAsia" w:hAnsiTheme="minorEastAsia" w:cs="Times New Roman"/>
          <w:szCs w:val="21"/>
        </w:rPr>
      </w:pPr>
      <w:r w:rsidRPr="00946424">
        <w:rPr>
          <w:rFonts w:asciiTheme="minorEastAsia" w:hAnsiTheme="minorEastAsia" w:cs="Times New Roman" w:hint="eastAsia"/>
          <w:szCs w:val="21"/>
        </w:rPr>
        <w:t>本基金份额持有人应关注并妥善处置自身权益情况，自公告当日起通过其所属销售机构和指定交易的券商查询拆分后其所持有的基金份额。</w:t>
      </w:r>
    </w:p>
    <w:p w:rsidR="00C41415" w:rsidRPr="00946424" w:rsidRDefault="00C41415" w:rsidP="00946424">
      <w:pPr>
        <w:spacing w:line="360" w:lineRule="auto"/>
        <w:ind w:firstLineChars="150" w:firstLine="316"/>
        <w:jc w:val="left"/>
        <w:rPr>
          <w:rFonts w:asciiTheme="minorEastAsia" w:hAnsiTheme="minorEastAsia" w:cs="Times New Roman"/>
          <w:b/>
          <w:szCs w:val="21"/>
        </w:rPr>
      </w:pPr>
      <w:r w:rsidRPr="00946424">
        <w:rPr>
          <w:rFonts w:asciiTheme="minorEastAsia" w:hAnsiTheme="minorEastAsia" w:cs="Times New Roman" w:hint="eastAsia"/>
          <w:b/>
          <w:szCs w:val="21"/>
        </w:rPr>
        <w:t>二、</w:t>
      </w:r>
      <w:r w:rsidR="00D33E63" w:rsidRPr="00946424">
        <w:rPr>
          <w:rFonts w:asciiTheme="minorEastAsia" w:hAnsiTheme="minorEastAsia" w:cs="Times New Roman"/>
          <w:b/>
          <w:szCs w:val="21"/>
        </w:rPr>
        <w:t>最小</w:t>
      </w:r>
      <w:r w:rsidR="00946424" w:rsidRPr="00946424">
        <w:rPr>
          <w:rFonts w:asciiTheme="minorEastAsia" w:hAnsiTheme="minorEastAsia" w:cs="Times New Roman"/>
          <w:b/>
          <w:szCs w:val="21"/>
        </w:rPr>
        <w:t>申购、赎回</w:t>
      </w:r>
      <w:r w:rsidR="00D33E63" w:rsidRPr="00946424">
        <w:rPr>
          <w:rFonts w:asciiTheme="minorEastAsia" w:hAnsiTheme="minorEastAsia" w:cs="Times New Roman"/>
          <w:b/>
          <w:szCs w:val="21"/>
        </w:rPr>
        <w:t>单位调整</w:t>
      </w:r>
    </w:p>
    <w:p w:rsidR="00C41415" w:rsidRPr="00946424" w:rsidRDefault="00D33E63" w:rsidP="00946424">
      <w:pPr>
        <w:spacing w:line="360" w:lineRule="auto"/>
        <w:ind w:firstLineChars="150" w:firstLine="315"/>
        <w:jc w:val="left"/>
        <w:rPr>
          <w:rFonts w:asciiTheme="minorEastAsia" w:hAnsiTheme="minorEastAsia" w:cs="Times New Roman"/>
          <w:szCs w:val="21"/>
        </w:rPr>
      </w:pPr>
      <w:r w:rsidRPr="00946424">
        <w:rPr>
          <w:rFonts w:asciiTheme="minorEastAsia" w:hAnsiTheme="minorEastAsia" w:cs="Times New Roman"/>
          <w:szCs w:val="21"/>
        </w:rPr>
        <w:t>自</w:t>
      </w:r>
      <w:r w:rsidR="00FE4F00" w:rsidRPr="00946424">
        <w:rPr>
          <w:rFonts w:asciiTheme="minorEastAsia" w:hAnsiTheme="minorEastAsia" w:cs="Times New Roman"/>
          <w:szCs w:val="21"/>
        </w:rPr>
        <w:t>2025年</w:t>
      </w:r>
      <w:r w:rsidR="00FE4F00">
        <w:rPr>
          <w:rFonts w:asciiTheme="minorEastAsia" w:hAnsiTheme="minorEastAsia" w:cs="Times New Roman"/>
          <w:szCs w:val="21"/>
        </w:rPr>
        <w:t>7</w:t>
      </w:r>
      <w:r w:rsidRPr="00946424">
        <w:rPr>
          <w:rFonts w:asciiTheme="minorEastAsia" w:hAnsiTheme="minorEastAsia" w:cs="Times New Roman"/>
          <w:szCs w:val="21"/>
        </w:rPr>
        <w:t>月</w:t>
      </w:r>
      <w:r w:rsidR="00377556">
        <w:rPr>
          <w:rFonts w:asciiTheme="minorEastAsia" w:hAnsiTheme="minorEastAsia" w:cs="Times New Roman"/>
          <w:szCs w:val="21"/>
        </w:rPr>
        <w:t>14</w:t>
      </w:r>
      <w:r w:rsidRPr="00946424">
        <w:rPr>
          <w:rFonts w:asciiTheme="minorEastAsia" w:hAnsiTheme="minorEastAsia" w:cs="Times New Roman"/>
          <w:szCs w:val="21"/>
        </w:rPr>
        <w:t>日起，本基金最小申购、赎回单位由</w:t>
      </w:r>
      <w:r w:rsidR="00377556">
        <w:rPr>
          <w:rFonts w:asciiTheme="minorEastAsia" w:hAnsiTheme="minorEastAsia" w:cs="Times New Roman"/>
          <w:szCs w:val="21"/>
        </w:rPr>
        <w:t>5</w:t>
      </w:r>
      <w:r w:rsidR="00FE4F00" w:rsidRPr="00946424">
        <w:rPr>
          <w:rFonts w:asciiTheme="minorEastAsia" w:hAnsiTheme="minorEastAsia" w:cs="Times New Roman"/>
          <w:szCs w:val="21"/>
        </w:rPr>
        <w:t>0</w:t>
      </w:r>
      <w:r w:rsidRPr="00946424">
        <w:rPr>
          <w:rFonts w:asciiTheme="minorEastAsia" w:hAnsiTheme="minorEastAsia" w:cs="Times New Roman"/>
          <w:szCs w:val="21"/>
        </w:rPr>
        <w:t>万份调整为</w:t>
      </w:r>
      <w:r w:rsidR="00377556">
        <w:rPr>
          <w:rFonts w:asciiTheme="minorEastAsia" w:hAnsiTheme="minorEastAsia" w:cs="Times New Roman"/>
          <w:szCs w:val="21"/>
        </w:rPr>
        <w:t>10</w:t>
      </w:r>
      <w:r w:rsidR="00FE4F00" w:rsidRPr="00946424">
        <w:rPr>
          <w:rFonts w:asciiTheme="minorEastAsia" w:hAnsiTheme="minorEastAsia" w:cs="Times New Roman"/>
          <w:szCs w:val="21"/>
        </w:rPr>
        <w:t>0</w:t>
      </w:r>
      <w:r w:rsidRPr="00946424">
        <w:rPr>
          <w:rFonts w:asciiTheme="minorEastAsia" w:hAnsiTheme="minorEastAsia" w:cs="Times New Roman"/>
          <w:szCs w:val="21"/>
        </w:rPr>
        <w:t>万份。投资者申购、赎回的基金份额需为最小申购、赎回单位的整数倍。</w:t>
      </w:r>
    </w:p>
    <w:p w:rsidR="00C537B3" w:rsidRPr="00946424" w:rsidRDefault="00C537B3" w:rsidP="00946424">
      <w:pPr>
        <w:spacing w:line="360" w:lineRule="auto"/>
        <w:ind w:firstLineChars="150" w:firstLine="316"/>
        <w:jc w:val="left"/>
        <w:rPr>
          <w:rFonts w:asciiTheme="minorEastAsia" w:hAnsiTheme="minorEastAsia" w:cs="Times New Roman"/>
          <w:b/>
          <w:szCs w:val="21"/>
        </w:rPr>
      </w:pPr>
      <w:r w:rsidRPr="00946424">
        <w:rPr>
          <w:rFonts w:asciiTheme="minorEastAsia" w:hAnsiTheme="minorEastAsia" w:cs="Times New Roman" w:hint="eastAsia"/>
          <w:b/>
          <w:szCs w:val="21"/>
        </w:rPr>
        <w:lastRenderedPageBreak/>
        <w:t>三、</w:t>
      </w:r>
      <w:r w:rsidR="00F74659" w:rsidRPr="00946424">
        <w:rPr>
          <w:rFonts w:asciiTheme="minorEastAsia" w:hAnsiTheme="minorEastAsia" w:cs="Times New Roman" w:hint="eastAsia"/>
          <w:b/>
          <w:szCs w:val="21"/>
        </w:rPr>
        <w:t>其他</w:t>
      </w:r>
      <w:r w:rsidR="00957DCF" w:rsidRPr="00946424">
        <w:rPr>
          <w:rFonts w:asciiTheme="minorEastAsia" w:hAnsiTheme="minorEastAsia" w:cs="Times New Roman" w:hint="eastAsia"/>
          <w:b/>
          <w:szCs w:val="21"/>
        </w:rPr>
        <w:t>需要提示的事项</w:t>
      </w:r>
    </w:p>
    <w:p w:rsidR="00957DCF" w:rsidRPr="00946424" w:rsidRDefault="00957DCF" w:rsidP="00946424">
      <w:pPr>
        <w:spacing w:line="360" w:lineRule="auto"/>
        <w:ind w:firstLineChars="150" w:firstLine="315"/>
        <w:jc w:val="left"/>
        <w:rPr>
          <w:rFonts w:asciiTheme="minorEastAsia" w:hAnsiTheme="minorEastAsia" w:cs="Times New Roman"/>
          <w:szCs w:val="21"/>
        </w:rPr>
      </w:pPr>
      <w:r w:rsidRPr="00946424">
        <w:rPr>
          <w:rFonts w:asciiTheme="minorEastAsia" w:hAnsiTheme="minorEastAsia" w:cs="Times New Roman" w:hint="eastAsia"/>
          <w:szCs w:val="21"/>
        </w:rPr>
        <w:t>1、基金份额拆分后，本基金的基金份额总额与基金份额持有人持有的基金份额数额将发生调整，但调整后的基金份额持有人持有的基金份额占基金份额总额的比例不发生变化。基金份额拆分对基金份额持有人的权益无实质性影响。基金份额拆分后，基金份额持有人将按照拆分后的基金份额享有权利并承担义务。因基金份额拆分导致基金份额净值变化，不会改变基金的风险收益特征，也不会降低基金投资的风险或提高基金投资的预期收益。</w:t>
      </w:r>
    </w:p>
    <w:p w:rsidR="00D33E63" w:rsidRPr="00946424" w:rsidRDefault="00946424" w:rsidP="00946424">
      <w:pPr>
        <w:spacing w:line="360" w:lineRule="auto"/>
        <w:ind w:firstLineChars="150" w:firstLine="315"/>
        <w:jc w:val="left"/>
        <w:rPr>
          <w:rFonts w:asciiTheme="minorEastAsia" w:hAnsiTheme="minorEastAsia" w:cs="Times New Roman"/>
          <w:szCs w:val="21"/>
        </w:rPr>
      </w:pPr>
      <w:r>
        <w:rPr>
          <w:rFonts w:asciiTheme="minorEastAsia" w:hAnsiTheme="minorEastAsia" w:cs="Times New Roman"/>
          <w:szCs w:val="21"/>
        </w:rPr>
        <w:t>2</w:t>
      </w:r>
      <w:r>
        <w:rPr>
          <w:rFonts w:asciiTheme="minorEastAsia" w:hAnsiTheme="minorEastAsia" w:cs="Times New Roman" w:hint="eastAsia"/>
          <w:szCs w:val="21"/>
        </w:rPr>
        <w:t>、</w:t>
      </w:r>
      <w:r w:rsidR="00D33E63" w:rsidRPr="00946424">
        <w:rPr>
          <w:rFonts w:asciiTheme="minorEastAsia" w:hAnsiTheme="minorEastAsia" w:cs="Times New Roman" w:hint="eastAsia"/>
          <w:szCs w:val="21"/>
        </w:rPr>
        <w:t>投资者申购、赎回的基金份额需为基金最小申购、赎回单位的整数倍。本基金本次份额拆分后，最小申购、赎回单位由</w:t>
      </w:r>
      <w:r w:rsidR="00377556">
        <w:rPr>
          <w:rFonts w:asciiTheme="minorEastAsia" w:hAnsiTheme="minorEastAsia" w:cs="Times New Roman"/>
          <w:szCs w:val="21"/>
        </w:rPr>
        <w:t>5</w:t>
      </w:r>
      <w:r w:rsidR="00FE4F00">
        <w:rPr>
          <w:rFonts w:asciiTheme="minorEastAsia" w:hAnsiTheme="minorEastAsia" w:cs="Times New Roman"/>
          <w:szCs w:val="21"/>
        </w:rPr>
        <w:t>0</w:t>
      </w:r>
      <w:r w:rsidR="00D33E63" w:rsidRPr="00946424">
        <w:rPr>
          <w:rFonts w:asciiTheme="minorEastAsia" w:hAnsiTheme="minorEastAsia" w:cs="Times New Roman" w:hint="eastAsia"/>
          <w:szCs w:val="21"/>
        </w:rPr>
        <w:t>万份调整为</w:t>
      </w:r>
      <w:r w:rsidR="00377556">
        <w:rPr>
          <w:rFonts w:asciiTheme="minorEastAsia" w:hAnsiTheme="minorEastAsia" w:cs="Times New Roman"/>
          <w:szCs w:val="21"/>
        </w:rPr>
        <w:t>10</w:t>
      </w:r>
      <w:r w:rsidR="00FE4F00">
        <w:rPr>
          <w:rFonts w:asciiTheme="minorEastAsia" w:hAnsiTheme="minorEastAsia" w:cs="Times New Roman"/>
          <w:szCs w:val="21"/>
        </w:rPr>
        <w:t>0</w:t>
      </w:r>
      <w:r w:rsidR="00D33E63" w:rsidRPr="00946424">
        <w:rPr>
          <w:rFonts w:asciiTheme="minorEastAsia" w:hAnsiTheme="minorEastAsia" w:cs="Times New Roman" w:hint="eastAsia"/>
          <w:szCs w:val="21"/>
        </w:rPr>
        <w:t>万份，若投资者持有场内份额小于最小申购、赎回单位，则投资者只能在二级市场卖出场内份额。</w:t>
      </w:r>
    </w:p>
    <w:p w:rsidR="00035497" w:rsidRPr="00946424" w:rsidRDefault="00946424" w:rsidP="00946424">
      <w:pPr>
        <w:spacing w:line="360" w:lineRule="auto"/>
        <w:ind w:firstLineChars="150" w:firstLine="315"/>
        <w:jc w:val="left"/>
        <w:rPr>
          <w:rFonts w:asciiTheme="minorEastAsia" w:hAnsiTheme="minorEastAsia" w:cs="Times New Roman"/>
          <w:szCs w:val="21"/>
        </w:rPr>
      </w:pPr>
      <w:r>
        <w:rPr>
          <w:rFonts w:asciiTheme="minorEastAsia" w:hAnsiTheme="minorEastAsia" w:cs="Times New Roman"/>
          <w:szCs w:val="21"/>
        </w:rPr>
        <w:t>3</w:t>
      </w:r>
      <w:r w:rsidR="00985610" w:rsidRPr="00946424">
        <w:rPr>
          <w:rFonts w:asciiTheme="minorEastAsia" w:hAnsiTheme="minorEastAsia" w:cs="Times New Roman" w:hint="eastAsia"/>
          <w:szCs w:val="21"/>
        </w:rPr>
        <w:t>、</w:t>
      </w:r>
      <w:r w:rsidRPr="00946424">
        <w:rPr>
          <w:rFonts w:asciiTheme="minorEastAsia" w:hAnsiTheme="minorEastAsia" w:cs="Arial"/>
          <w:szCs w:val="21"/>
          <w:shd w:val="clear" w:color="auto" w:fill="FFFFFF"/>
        </w:rPr>
        <w:t>投资者欲了解本基金详细情况，请登录本公司网站（</w:t>
      </w:r>
      <w:r w:rsidRPr="00946424">
        <w:rPr>
          <w:rFonts w:asciiTheme="minorEastAsia" w:hAnsiTheme="minorEastAsia" w:cs="Times New Roman" w:hint="eastAsia"/>
          <w:szCs w:val="21"/>
        </w:rPr>
        <w:t>www.fsfund.com</w:t>
      </w:r>
      <w:r w:rsidRPr="00946424">
        <w:rPr>
          <w:rFonts w:asciiTheme="minorEastAsia" w:hAnsiTheme="minorEastAsia" w:cs="Arial"/>
          <w:szCs w:val="21"/>
          <w:shd w:val="clear" w:color="auto" w:fill="FFFFFF"/>
        </w:rPr>
        <w:t>）阅读本基金的基金合同、</w:t>
      </w:r>
      <w:r w:rsidR="00AF68A3" w:rsidRPr="00AF68A3">
        <w:rPr>
          <w:rFonts w:asciiTheme="minorEastAsia" w:hAnsiTheme="minorEastAsia" w:cs="Arial" w:hint="eastAsia"/>
          <w:szCs w:val="21"/>
          <w:shd w:val="clear" w:color="auto" w:fill="FFFFFF"/>
        </w:rPr>
        <w:t>招募说明书（更新）</w:t>
      </w:r>
      <w:r w:rsidRPr="00946424">
        <w:rPr>
          <w:rFonts w:asciiTheme="minorEastAsia" w:hAnsiTheme="minorEastAsia" w:cs="Arial"/>
          <w:szCs w:val="21"/>
          <w:shd w:val="clear" w:color="auto" w:fill="FFFFFF"/>
        </w:rPr>
        <w:t>等法律文件，或拨打本公司客户服务电话</w:t>
      </w:r>
      <w:r w:rsidRPr="00946424">
        <w:rPr>
          <w:rFonts w:asciiTheme="minorEastAsia" w:hAnsiTheme="minorEastAsia" w:cs="Times New Roman" w:hint="eastAsia"/>
          <w:szCs w:val="21"/>
        </w:rPr>
        <w:t>(400-700-5588、400-820-5050)</w:t>
      </w:r>
      <w:r w:rsidRPr="00946424">
        <w:rPr>
          <w:rFonts w:asciiTheme="minorEastAsia" w:hAnsiTheme="minorEastAsia" w:cs="Arial"/>
          <w:szCs w:val="21"/>
          <w:shd w:val="clear" w:color="auto" w:fill="FFFFFF"/>
        </w:rPr>
        <w:t>进行咨询。</w:t>
      </w:r>
    </w:p>
    <w:p w:rsidR="00035497" w:rsidRPr="00946424" w:rsidRDefault="00985610" w:rsidP="00946424">
      <w:pPr>
        <w:spacing w:line="360" w:lineRule="auto"/>
        <w:ind w:firstLineChars="150" w:firstLine="315"/>
        <w:jc w:val="left"/>
        <w:rPr>
          <w:rFonts w:asciiTheme="minorEastAsia" w:hAnsiTheme="minorEastAsia" w:cs="Times New Roman"/>
          <w:szCs w:val="21"/>
        </w:rPr>
      </w:pPr>
      <w:r w:rsidRPr="00946424">
        <w:rPr>
          <w:rFonts w:asciiTheme="minorEastAsia" w:hAnsiTheme="minorEastAsia" w:cs="Times New Roman" w:hint="eastAsia"/>
          <w:szCs w:val="21"/>
        </w:rPr>
        <w:t>风险提示:</w:t>
      </w:r>
      <w:r w:rsidR="00946424" w:rsidRPr="00946424">
        <w:rPr>
          <w:rFonts w:asciiTheme="minorEastAsia" w:hAnsiTheme="minorEastAsia"/>
          <w:szCs w:val="21"/>
        </w:rPr>
        <w:t xml:space="preserve"> 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985610" w:rsidRPr="00946424" w:rsidRDefault="00985610" w:rsidP="00946424">
      <w:pPr>
        <w:spacing w:line="360" w:lineRule="auto"/>
        <w:ind w:firstLineChars="150" w:firstLine="315"/>
        <w:jc w:val="left"/>
        <w:rPr>
          <w:rFonts w:asciiTheme="minorEastAsia" w:hAnsiTheme="minorEastAsia" w:cs="Times New Roman"/>
          <w:szCs w:val="21"/>
        </w:rPr>
      </w:pPr>
    </w:p>
    <w:p w:rsidR="004C654B" w:rsidRPr="00946424" w:rsidRDefault="00035497" w:rsidP="00946424">
      <w:pPr>
        <w:spacing w:line="360" w:lineRule="auto"/>
        <w:ind w:firstLineChars="150" w:firstLine="315"/>
        <w:jc w:val="left"/>
        <w:rPr>
          <w:rFonts w:asciiTheme="minorEastAsia" w:hAnsiTheme="minorEastAsia" w:cs="Times New Roman"/>
          <w:szCs w:val="21"/>
        </w:rPr>
      </w:pPr>
      <w:r w:rsidRPr="00946424">
        <w:rPr>
          <w:rFonts w:asciiTheme="minorEastAsia" w:hAnsiTheme="minorEastAsia" w:cs="Times New Roman" w:hint="eastAsia"/>
          <w:szCs w:val="21"/>
        </w:rPr>
        <w:t>特此公告</w:t>
      </w:r>
      <w:r w:rsidR="00985610" w:rsidRPr="00946424">
        <w:rPr>
          <w:rFonts w:asciiTheme="minorEastAsia" w:hAnsiTheme="minorEastAsia" w:cs="Times New Roman" w:hint="eastAsia"/>
          <w:szCs w:val="21"/>
        </w:rPr>
        <w:t>。</w:t>
      </w:r>
    </w:p>
    <w:p w:rsidR="00FF046D" w:rsidRPr="00946424" w:rsidRDefault="00FF046D" w:rsidP="00946424">
      <w:pPr>
        <w:spacing w:line="360" w:lineRule="auto"/>
        <w:ind w:firstLineChars="150" w:firstLine="315"/>
        <w:jc w:val="right"/>
        <w:rPr>
          <w:rFonts w:asciiTheme="minorEastAsia" w:hAnsiTheme="minorEastAsia" w:cs="Times New Roman"/>
          <w:szCs w:val="21"/>
        </w:rPr>
      </w:pPr>
    </w:p>
    <w:p w:rsidR="00C537B3" w:rsidRPr="00946424" w:rsidRDefault="00AD059C" w:rsidP="00946424">
      <w:pPr>
        <w:spacing w:line="360" w:lineRule="auto"/>
        <w:ind w:firstLineChars="150" w:firstLine="315"/>
        <w:jc w:val="right"/>
        <w:rPr>
          <w:rFonts w:asciiTheme="minorEastAsia" w:hAnsiTheme="minorEastAsia" w:cs="Times New Roman"/>
          <w:szCs w:val="21"/>
        </w:rPr>
      </w:pPr>
      <w:r w:rsidRPr="00946424">
        <w:rPr>
          <w:rFonts w:asciiTheme="minorEastAsia" w:hAnsiTheme="minorEastAsia" w:cs="Times New Roman" w:hint="eastAsia"/>
          <w:szCs w:val="21"/>
        </w:rPr>
        <w:t>华宝</w:t>
      </w:r>
      <w:r w:rsidR="00C537B3" w:rsidRPr="00946424">
        <w:rPr>
          <w:rFonts w:asciiTheme="minorEastAsia" w:hAnsiTheme="minorEastAsia" w:cs="Times New Roman" w:hint="eastAsia"/>
          <w:szCs w:val="21"/>
        </w:rPr>
        <w:t>基金管理有限公司</w:t>
      </w:r>
    </w:p>
    <w:p w:rsidR="00C537B3" w:rsidRPr="00946424" w:rsidRDefault="00FE4F00" w:rsidP="00946424">
      <w:pPr>
        <w:spacing w:line="360" w:lineRule="auto"/>
        <w:ind w:firstLineChars="150" w:firstLine="315"/>
        <w:jc w:val="right"/>
        <w:rPr>
          <w:rFonts w:asciiTheme="minorEastAsia" w:hAnsiTheme="minorEastAsia" w:cs="Times New Roman"/>
          <w:szCs w:val="21"/>
        </w:rPr>
      </w:pPr>
      <w:r w:rsidRPr="00946424">
        <w:rPr>
          <w:rFonts w:asciiTheme="minorEastAsia" w:hAnsiTheme="minorEastAsia" w:cs="Times New Roman" w:hint="eastAsia"/>
          <w:szCs w:val="21"/>
        </w:rPr>
        <w:t>202</w:t>
      </w:r>
      <w:r>
        <w:rPr>
          <w:rFonts w:asciiTheme="minorEastAsia" w:hAnsiTheme="minorEastAsia" w:cs="Times New Roman"/>
          <w:szCs w:val="21"/>
        </w:rPr>
        <w:t>5</w:t>
      </w:r>
      <w:r w:rsidRPr="00946424">
        <w:rPr>
          <w:rFonts w:asciiTheme="minorEastAsia" w:hAnsiTheme="minorEastAsia" w:cs="Times New Roman" w:hint="eastAsia"/>
          <w:szCs w:val="21"/>
        </w:rPr>
        <w:t>年</w:t>
      </w:r>
      <w:r>
        <w:rPr>
          <w:rFonts w:asciiTheme="minorEastAsia" w:hAnsiTheme="minorEastAsia" w:cs="Times New Roman"/>
          <w:szCs w:val="21"/>
        </w:rPr>
        <w:t>7</w:t>
      </w:r>
      <w:r w:rsidR="00C537B3" w:rsidRPr="00946424">
        <w:rPr>
          <w:rFonts w:asciiTheme="minorEastAsia" w:hAnsiTheme="minorEastAsia" w:cs="Times New Roman" w:hint="eastAsia"/>
          <w:szCs w:val="21"/>
        </w:rPr>
        <w:t>月</w:t>
      </w:r>
      <w:r w:rsidR="00377556">
        <w:rPr>
          <w:rFonts w:asciiTheme="minorEastAsia" w:hAnsiTheme="minorEastAsia" w:cs="Times New Roman"/>
          <w:szCs w:val="21"/>
        </w:rPr>
        <w:t>14</w:t>
      </w:r>
      <w:r w:rsidR="00C537B3" w:rsidRPr="00946424">
        <w:rPr>
          <w:rFonts w:asciiTheme="minorEastAsia" w:hAnsiTheme="minorEastAsia" w:cs="Times New Roman" w:hint="eastAsia"/>
          <w:szCs w:val="21"/>
        </w:rPr>
        <w:t>日</w:t>
      </w:r>
    </w:p>
    <w:sectPr w:rsidR="00C537B3" w:rsidRPr="00946424" w:rsidSect="00F94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A1B" w:rsidRDefault="00B86A1B" w:rsidP="00CA4718">
      <w:r>
        <w:separator/>
      </w:r>
    </w:p>
  </w:endnote>
  <w:endnote w:type="continuationSeparator" w:id="0">
    <w:p w:rsidR="00B86A1B" w:rsidRDefault="00B86A1B" w:rsidP="00CA47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A1B" w:rsidRDefault="00B86A1B" w:rsidP="00CA4718">
      <w:r>
        <w:separator/>
      </w:r>
    </w:p>
  </w:footnote>
  <w:footnote w:type="continuationSeparator" w:id="0">
    <w:p w:rsidR="00B86A1B" w:rsidRDefault="00B86A1B" w:rsidP="00CA47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5F41"/>
    <w:rsid w:val="00035497"/>
    <w:rsid w:val="00050F15"/>
    <w:rsid w:val="00092C19"/>
    <w:rsid w:val="000A3924"/>
    <w:rsid w:val="000A4E2F"/>
    <w:rsid w:val="000C2A3F"/>
    <w:rsid w:val="000F188C"/>
    <w:rsid w:val="0010127C"/>
    <w:rsid w:val="001A3AF8"/>
    <w:rsid w:val="001C1BB5"/>
    <w:rsid w:val="002037E3"/>
    <w:rsid w:val="0022608D"/>
    <w:rsid w:val="00261CB7"/>
    <w:rsid w:val="00282AAE"/>
    <w:rsid w:val="002B7E71"/>
    <w:rsid w:val="002E1101"/>
    <w:rsid w:val="00377556"/>
    <w:rsid w:val="003B4643"/>
    <w:rsid w:val="003C5654"/>
    <w:rsid w:val="003E4E83"/>
    <w:rsid w:val="00426EEA"/>
    <w:rsid w:val="004C654B"/>
    <w:rsid w:val="004E6864"/>
    <w:rsid w:val="00551926"/>
    <w:rsid w:val="005A6EBC"/>
    <w:rsid w:val="005D708E"/>
    <w:rsid w:val="00603A20"/>
    <w:rsid w:val="00612608"/>
    <w:rsid w:val="00651C28"/>
    <w:rsid w:val="00672E01"/>
    <w:rsid w:val="00691086"/>
    <w:rsid w:val="00696C69"/>
    <w:rsid w:val="006A1930"/>
    <w:rsid w:val="006A32E4"/>
    <w:rsid w:val="006B0399"/>
    <w:rsid w:val="006F6ABF"/>
    <w:rsid w:val="006F6D3F"/>
    <w:rsid w:val="00736153"/>
    <w:rsid w:val="00766E7D"/>
    <w:rsid w:val="00772F91"/>
    <w:rsid w:val="007B0B2D"/>
    <w:rsid w:val="007E4BB2"/>
    <w:rsid w:val="00851294"/>
    <w:rsid w:val="0087673E"/>
    <w:rsid w:val="00890C30"/>
    <w:rsid w:val="0089195B"/>
    <w:rsid w:val="008C2C7C"/>
    <w:rsid w:val="008F2D44"/>
    <w:rsid w:val="008F7536"/>
    <w:rsid w:val="0091138C"/>
    <w:rsid w:val="0093405C"/>
    <w:rsid w:val="00946424"/>
    <w:rsid w:val="00957DCF"/>
    <w:rsid w:val="00980166"/>
    <w:rsid w:val="00985610"/>
    <w:rsid w:val="00995F41"/>
    <w:rsid w:val="009D1147"/>
    <w:rsid w:val="00A02970"/>
    <w:rsid w:val="00A65EB5"/>
    <w:rsid w:val="00AB54D6"/>
    <w:rsid w:val="00AD059C"/>
    <w:rsid w:val="00AF68A3"/>
    <w:rsid w:val="00B34DCC"/>
    <w:rsid w:val="00B7446F"/>
    <w:rsid w:val="00B86A1B"/>
    <w:rsid w:val="00BB3865"/>
    <w:rsid w:val="00BB6661"/>
    <w:rsid w:val="00BC6CEC"/>
    <w:rsid w:val="00BF3763"/>
    <w:rsid w:val="00BF6050"/>
    <w:rsid w:val="00C1483B"/>
    <w:rsid w:val="00C246F4"/>
    <w:rsid w:val="00C306E7"/>
    <w:rsid w:val="00C41415"/>
    <w:rsid w:val="00C537B3"/>
    <w:rsid w:val="00CA4718"/>
    <w:rsid w:val="00CA4826"/>
    <w:rsid w:val="00CB40EA"/>
    <w:rsid w:val="00CC3361"/>
    <w:rsid w:val="00CD1557"/>
    <w:rsid w:val="00CD202A"/>
    <w:rsid w:val="00CD609D"/>
    <w:rsid w:val="00CE70D9"/>
    <w:rsid w:val="00D33E63"/>
    <w:rsid w:val="00D43DB6"/>
    <w:rsid w:val="00D8658A"/>
    <w:rsid w:val="00DF1A03"/>
    <w:rsid w:val="00DF5DA0"/>
    <w:rsid w:val="00E277A1"/>
    <w:rsid w:val="00EB35F9"/>
    <w:rsid w:val="00EE3AD5"/>
    <w:rsid w:val="00F07290"/>
    <w:rsid w:val="00F3228A"/>
    <w:rsid w:val="00F74659"/>
    <w:rsid w:val="00F94D11"/>
    <w:rsid w:val="00FC5D0E"/>
    <w:rsid w:val="00FE4F00"/>
    <w:rsid w:val="00FF04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D11"/>
    <w:pPr>
      <w:widowControl w:val="0"/>
      <w:jc w:val="both"/>
    </w:pPr>
  </w:style>
  <w:style w:type="paragraph" w:styleId="4">
    <w:name w:val="heading 4"/>
    <w:basedOn w:val="a"/>
    <w:link w:val="4Char"/>
    <w:uiPriority w:val="9"/>
    <w:qFormat/>
    <w:rsid w:val="00035497"/>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C306E7"/>
    <w:rPr>
      <w:rFonts w:ascii="宋体" w:eastAsia="宋体" w:hAnsi="宋体" w:hint="eastAsia"/>
      <w:b w:val="0"/>
      <w:bCs w:val="0"/>
      <w:i w:val="0"/>
      <w:iCs w:val="0"/>
      <w:color w:val="000000"/>
      <w:sz w:val="28"/>
      <w:szCs w:val="28"/>
    </w:rPr>
  </w:style>
  <w:style w:type="paragraph" w:styleId="a3">
    <w:name w:val="Date"/>
    <w:basedOn w:val="a"/>
    <w:next w:val="a"/>
    <w:link w:val="Char"/>
    <w:uiPriority w:val="99"/>
    <w:semiHidden/>
    <w:unhideWhenUsed/>
    <w:rsid w:val="00C537B3"/>
    <w:pPr>
      <w:ind w:leftChars="2500" w:left="100"/>
    </w:pPr>
  </w:style>
  <w:style w:type="character" w:customStyle="1" w:styleId="Char">
    <w:name w:val="日期 Char"/>
    <w:basedOn w:val="a0"/>
    <w:link w:val="a3"/>
    <w:uiPriority w:val="99"/>
    <w:semiHidden/>
    <w:rsid w:val="00C537B3"/>
  </w:style>
  <w:style w:type="paragraph" w:styleId="a4">
    <w:name w:val="header"/>
    <w:basedOn w:val="a"/>
    <w:link w:val="Char0"/>
    <w:uiPriority w:val="99"/>
    <w:unhideWhenUsed/>
    <w:rsid w:val="00CA471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A4718"/>
    <w:rPr>
      <w:sz w:val="18"/>
      <w:szCs w:val="18"/>
    </w:rPr>
  </w:style>
  <w:style w:type="paragraph" w:styleId="a5">
    <w:name w:val="footer"/>
    <w:basedOn w:val="a"/>
    <w:link w:val="Char1"/>
    <w:uiPriority w:val="99"/>
    <w:unhideWhenUsed/>
    <w:rsid w:val="00CA4718"/>
    <w:pPr>
      <w:tabs>
        <w:tab w:val="center" w:pos="4153"/>
        <w:tab w:val="right" w:pos="8306"/>
      </w:tabs>
      <w:snapToGrid w:val="0"/>
      <w:jc w:val="left"/>
    </w:pPr>
    <w:rPr>
      <w:sz w:val="18"/>
      <w:szCs w:val="18"/>
    </w:rPr>
  </w:style>
  <w:style w:type="character" w:customStyle="1" w:styleId="Char1">
    <w:name w:val="页脚 Char"/>
    <w:basedOn w:val="a0"/>
    <w:link w:val="a5"/>
    <w:uiPriority w:val="99"/>
    <w:rsid w:val="00CA4718"/>
    <w:rPr>
      <w:sz w:val="18"/>
      <w:szCs w:val="18"/>
    </w:rPr>
  </w:style>
  <w:style w:type="character" w:customStyle="1" w:styleId="4Char">
    <w:name w:val="标题 4 Char"/>
    <w:basedOn w:val="a0"/>
    <w:link w:val="4"/>
    <w:uiPriority w:val="9"/>
    <w:rsid w:val="00035497"/>
    <w:rPr>
      <w:rFonts w:ascii="宋体" w:eastAsia="宋体" w:hAnsi="宋体" w:cs="宋体"/>
      <w:b/>
      <w:bCs/>
      <w:kern w:val="0"/>
      <w:sz w:val="24"/>
      <w:szCs w:val="24"/>
    </w:rPr>
  </w:style>
  <w:style w:type="paragraph" w:styleId="a6">
    <w:name w:val="Normal (Web)"/>
    <w:basedOn w:val="a"/>
    <w:uiPriority w:val="99"/>
    <w:semiHidden/>
    <w:unhideWhenUsed/>
    <w:rsid w:val="00035497"/>
    <w:pPr>
      <w:widowControl/>
      <w:spacing w:before="100" w:beforeAutospacing="1" w:after="100" w:afterAutospacing="1"/>
      <w:jc w:val="left"/>
    </w:pPr>
    <w:rPr>
      <w:rFonts w:ascii="宋体" w:eastAsia="宋体" w:hAnsi="宋体" w:cs="宋体"/>
      <w:kern w:val="0"/>
      <w:sz w:val="24"/>
      <w:szCs w:val="24"/>
    </w:rPr>
  </w:style>
  <w:style w:type="character" w:styleId="a7">
    <w:name w:val="annotation reference"/>
    <w:basedOn w:val="a0"/>
    <w:uiPriority w:val="99"/>
    <w:semiHidden/>
    <w:unhideWhenUsed/>
    <w:rsid w:val="00035497"/>
    <w:rPr>
      <w:sz w:val="21"/>
      <w:szCs w:val="21"/>
    </w:rPr>
  </w:style>
  <w:style w:type="paragraph" w:styleId="a8">
    <w:name w:val="annotation text"/>
    <w:basedOn w:val="a"/>
    <w:link w:val="Char2"/>
    <w:uiPriority w:val="99"/>
    <w:semiHidden/>
    <w:unhideWhenUsed/>
    <w:rsid w:val="00035497"/>
    <w:pPr>
      <w:jc w:val="left"/>
    </w:pPr>
  </w:style>
  <w:style w:type="character" w:customStyle="1" w:styleId="Char2">
    <w:name w:val="批注文字 Char"/>
    <w:basedOn w:val="a0"/>
    <w:link w:val="a8"/>
    <w:uiPriority w:val="99"/>
    <w:semiHidden/>
    <w:rsid w:val="00035497"/>
  </w:style>
  <w:style w:type="paragraph" w:styleId="a9">
    <w:name w:val="annotation subject"/>
    <w:basedOn w:val="a8"/>
    <w:next w:val="a8"/>
    <w:link w:val="Char3"/>
    <w:uiPriority w:val="99"/>
    <w:semiHidden/>
    <w:unhideWhenUsed/>
    <w:rsid w:val="00035497"/>
    <w:rPr>
      <w:b/>
      <w:bCs/>
    </w:rPr>
  </w:style>
  <w:style w:type="character" w:customStyle="1" w:styleId="Char3">
    <w:name w:val="批注主题 Char"/>
    <w:basedOn w:val="Char2"/>
    <w:link w:val="a9"/>
    <w:uiPriority w:val="99"/>
    <w:semiHidden/>
    <w:rsid w:val="00035497"/>
    <w:rPr>
      <w:b/>
      <w:bCs/>
    </w:rPr>
  </w:style>
  <w:style w:type="paragraph" w:styleId="aa">
    <w:name w:val="Balloon Text"/>
    <w:basedOn w:val="a"/>
    <w:link w:val="Char4"/>
    <w:uiPriority w:val="99"/>
    <w:semiHidden/>
    <w:unhideWhenUsed/>
    <w:rsid w:val="00035497"/>
    <w:rPr>
      <w:sz w:val="18"/>
      <w:szCs w:val="18"/>
    </w:rPr>
  </w:style>
  <w:style w:type="character" w:customStyle="1" w:styleId="Char4">
    <w:name w:val="批注框文本 Char"/>
    <w:basedOn w:val="a0"/>
    <w:link w:val="aa"/>
    <w:uiPriority w:val="99"/>
    <w:semiHidden/>
    <w:rsid w:val="00035497"/>
    <w:rPr>
      <w:sz w:val="18"/>
      <w:szCs w:val="18"/>
    </w:rPr>
  </w:style>
</w:styles>
</file>

<file path=word/webSettings.xml><?xml version="1.0" encoding="utf-8"?>
<w:webSettings xmlns:r="http://schemas.openxmlformats.org/officeDocument/2006/relationships" xmlns:w="http://schemas.openxmlformats.org/wordprocessingml/2006/main">
  <w:divs>
    <w:div w:id="219707623">
      <w:bodyDiv w:val="1"/>
      <w:marLeft w:val="0"/>
      <w:marRight w:val="0"/>
      <w:marTop w:val="0"/>
      <w:marBottom w:val="0"/>
      <w:divBdr>
        <w:top w:val="none" w:sz="0" w:space="0" w:color="auto"/>
        <w:left w:val="none" w:sz="0" w:space="0" w:color="auto"/>
        <w:bottom w:val="none" w:sz="0" w:space="0" w:color="auto"/>
        <w:right w:val="none" w:sz="0" w:space="0" w:color="auto"/>
      </w:divBdr>
    </w:div>
    <w:div w:id="572081658">
      <w:bodyDiv w:val="1"/>
      <w:marLeft w:val="0"/>
      <w:marRight w:val="0"/>
      <w:marTop w:val="0"/>
      <w:marBottom w:val="0"/>
      <w:divBdr>
        <w:top w:val="none" w:sz="0" w:space="0" w:color="auto"/>
        <w:left w:val="none" w:sz="0" w:space="0" w:color="auto"/>
        <w:bottom w:val="none" w:sz="0" w:space="0" w:color="auto"/>
        <w:right w:val="none" w:sz="0" w:space="0" w:color="auto"/>
      </w:divBdr>
    </w:div>
    <w:div w:id="644089370">
      <w:bodyDiv w:val="1"/>
      <w:marLeft w:val="0"/>
      <w:marRight w:val="0"/>
      <w:marTop w:val="0"/>
      <w:marBottom w:val="0"/>
      <w:divBdr>
        <w:top w:val="none" w:sz="0" w:space="0" w:color="auto"/>
        <w:left w:val="none" w:sz="0" w:space="0" w:color="auto"/>
        <w:bottom w:val="none" w:sz="0" w:space="0" w:color="auto"/>
        <w:right w:val="none" w:sz="0" w:space="0" w:color="auto"/>
      </w:divBdr>
    </w:div>
    <w:div w:id="721291606">
      <w:bodyDiv w:val="1"/>
      <w:marLeft w:val="0"/>
      <w:marRight w:val="0"/>
      <w:marTop w:val="0"/>
      <w:marBottom w:val="0"/>
      <w:divBdr>
        <w:top w:val="none" w:sz="0" w:space="0" w:color="auto"/>
        <w:left w:val="none" w:sz="0" w:space="0" w:color="auto"/>
        <w:bottom w:val="none" w:sz="0" w:space="0" w:color="auto"/>
        <w:right w:val="none" w:sz="0" w:space="0" w:color="auto"/>
      </w:divBdr>
    </w:div>
    <w:div w:id="946160520">
      <w:bodyDiv w:val="1"/>
      <w:marLeft w:val="0"/>
      <w:marRight w:val="0"/>
      <w:marTop w:val="0"/>
      <w:marBottom w:val="0"/>
      <w:divBdr>
        <w:top w:val="none" w:sz="0" w:space="0" w:color="auto"/>
        <w:left w:val="none" w:sz="0" w:space="0" w:color="auto"/>
        <w:bottom w:val="none" w:sz="0" w:space="0" w:color="auto"/>
        <w:right w:val="none" w:sz="0" w:space="0" w:color="auto"/>
      </w:divBdr>
      <w:divsChild>
        <w:div w:id="850948999">
          <w:marLeft w:val="0"/>
          <w:marRight w:val="0"/>
          <w:marTop w:val="0"/>
          <w:marBottom w:val="0"/>
          <w:divBdr>
            <w:top w:val="none" w:sz="0" w:space="0" w:color="auto"/>
            <w:left w:val="none" w:sz="0" w:space="0" w:color="auto"/>
            <w:bottom w:val="none" w:sz="0" w:space="0" w:color="auto"/>
            <w:right w:val="none" w:sz="0" w:space="0" w:color="auto"/>
          </w:divBdr>
        </w:div>
      </w:divsChild>
    </w:div>
    <w:div w:id="968121766">
      <w:bodyDiv w:val="1"/>
      <w:marLeft w:val="0"/>
      <w:marRight w:val="0"/>
      <w:marTop w:val="0"/>
      <w:marBottom w:val="0"/>
      <w:divBdr>
        <w:top w:val="none" w:sz="0" w:space="0" w:color="auto"/>
        <w:left w:val="none" w:sz="0" w:space="0" w:color="auto"/>
        <w:bottom w:val="none" w:sz="0" w:space="0" w:color="auto"/>
        <w:right w:val="none" w:sz="0" w:space="0" w:color="auto"/>
      </w:divBdr>
      <w:divsChild>
        <w:div w:id="1745372203">
          <w:marLeft w:val="0"/>
          <w:marRight w:val="0"/>
          <w:marTop w:val="0"/>
          <w:marBottom w:val="0"/>
          <w:divBdr>
            <w:top w:val="none" w:sz="0" w:space="0" w:color="auto"/>
            <w:left w:val="none" w:sz="0" w:space="0" w:color="auto"/>
            <w:bottom w:val="none" w:sz="0" w:space="0" w:color="auto"/>
            <w:right w:val="none" w:sz="0" w:space="0" w:color="auto"/>
          </w:divBdr>
        </w:div>
      </w:divsChild>
    </w:div>
    <w:div w:id="999885703">
      <w:bodyDiv w:val="1"/>
      <w:marLeft w:val="0"/>
      <w:marRight w:val="0"/>
      <w:marTop w:val="0"/>
      <w:marBottom w:val="0"/>
      <w:divBdr>
        <w:top w:val="none" w:sz="0" w:space="0" w:color="auto"/>
        <w:left w:val="none" w:sz="0" w:space="0" w:color="auto"/>
        <w:bottom w:val="none" w:sz="0" w:space="0" w:color="auto"/>
        <w:right w:val="none" w:sz="0" w:space="0" w:color="auto"/>
      </w:divBdr>
    </w:div>
    <w:div w:id="1007438039">
      <w:bodyDiv w:val="1"/>
      <w:marLeft w:val="0"/>
      <w:marRight w:val="0"/>
      <w:marTop w:val="0"/>
      <w:marBottom w:val="0"/>
      <w:divBdr>
        <w:top w:val="none" w:sz="0" w:space="0" w:color="auto"/>
        <w:left w:val="none" w:sz="0" w:space="0" w:color="auto"/>
        <w:bottom w:val="none" w:sz="0" w:space="0" w:color="auto"/>
        <w:right w:val="none" w:sz="0" w:space="0" w:color="auto"/>
      </w:divBdr>
    </w:div>
    <w:div w:id="1104152272">
      <w:bodyDiv w:val="1"/>
      <w:marLeft w:val="0"/>
      <w:marRight w:val="0"/>
      <w:marTop w:val="0"/>
      <w:marBottom w:val="0"/>
      <w:divBdr>
        <w:top w:val="none" w:sz="0" w:space="0" w:color="auto"/>
        <w:left w:val="none" w:sz="0" w:space="0" w:color="auto"/>
        <w:bottom w:val="none" w:sz="0" w:space="0" w:color="auto"/>
        <w:right w:val="none" w:sz="0" w:space="0" w:color="auto"/>
      </w:divBdr>
    </w:div>
    <w:div w:id="151325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1345</Characters>
  <Application>Microsoft Office Word</Application>
  <DocSecurity>4</DocSecurity>
  <Lines>11</Lines>
  <Paragraphs>3</Paragraphs>
  <ScaleCrop>false</ScaleCrop>
  <Company/>
  <LinksUpToDate>false</LinksUpToDate>
  <CharactersWithSpaces>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唐棠</dc:creator>
  <cp:lastModifiedBy>ZHONGM</cp:lastModifiedBy>
  <cp:revision>2</cp:revision>
  <cp:lastPrinted>2021-02-03T05:48:00Z</cp:lastPrinted>
  <dcterms:created xsi:type="dcterms:W3CDTF">2025-07-13T16:01:00Z</dcterms:created>
  <dcterms:modified xsi:type="dcterms:W3CDTF">2025-07-13T16:01:00Z</dcterms:modified>
</cp:coreProperties>
</file>