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3B" w:rsidRPr="001F12D1" w:rsidRDefault="00C31991" w:rsidP="00177B3B">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002B36C1">
        <w:rPr>
          <w:rStyle w:val="a8"/>
          <w:rFonts w:asciiTheme="majorEastAsia" w:eastAsiaTheme="majorEastAsia" w:hAnsiTheme="majorEastAsia" w:hint="eastAsia"/>
          <w:sz w:val="24"/>
          <w:szCs w:val="24"/>
        </w:rPr>
        <w:t>关于旗下基金</w:t>
      </w:r>
      <w:r w:rsidRPr="00C251FE">
        <w:rPr>
          <w:rStyle w:val="a8"/>
          <w:rFonts w:asciiTheme="majorEastAsia" w:eastAsiaTheme="majorEastAsia" w:hAnsiTheme="majorEastAsia" w:hint="eastAsia"/>
          <w:sz w:val="24"/>
          <w:szCs w:val="24"/>
        </w:rPr>
        <w:t>关联交易事项的公告</w:t>
      </w:r>
    </w:p>
    <w:p w:rsidR="00177B3B" w:rsidRPr="0011592C" w:rsidRDefault="00C31991" w:rsidP="005D6A40">
      <w:pPr>
        <w:pStyle w:val="Default"/>
        <w:spacing w:line="360" w:lineRule="auto"/>
        <w:ind w:firstLineChars="210" w:firstLine="504"/>
        <w:jc w:val="both"/>
        <w:rPr>
          <w:rFonts w:asciiTheme="majorEastAsia" w:eastAsiaTheme="majorEastAsia" w:hAnsiTheme="majorEastAsia"/>
          <w:bCs/>
        </w:rPr>
      </w:pPr>
      <w:r w:rsidRPr="006B6352">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w:t>
      </w:r>
      <w:r w:rsidR="005D1206" w:rsidRPr="005D1206">
        <w:rPr>
          <w:rFonts w:asciiTheme="majorEastAsia" w:eastAsiaTheme="majorEastAsia" w:hAnsiTheme="majorEastAsia" w:hint="eastAsia"/>
        </w:rPr>
        <w:t>易方达基金管理有限公司</w:t>
      </w:r>
      <w:r w:rsidR="00B1205F">
        <w:rPr>
          <w:rFonts w:asciiTheme="majorEastAsia" w:eastAsiaTheme="majorEastAsia" w:hAnsiTheme="majorEastAsia" w:hint="eastAsia"/>
        </w:rPr>
        <w:t>（以下简称“本公司”）</w:t>
      </w:r>
      <w:r w:rsidR="005D1206" w:rsidRPr="005D1206">
        <w:rPr>
          <w:rFonts w:asciiTheme="majorEastAsia" w:eastAsiaTheme="majorEastAsia" w:hAnsiTheme="majorEastAsia" w:hint="eastAsia"/>
        </w:rPr>
        <w:t>旗下部分公募基金</w:t>
      </w:r>
      <w:r w:rsidR="002F32A5" w:rsidRPr="002F32A5">
        <w:rPr>
          <w:rFonts w:asciiTheme="majorEastAsia" w:eastAsiaTheme="majorEastAsia" w:hAnsiTheme="majorEastAsia" w:hint="eastAsia"/>
        </w:rPr>
        <w:t>参加了</w:t>
      </w:r>
      <w:r w:rsidR="00D35931" w:rsidRPr="00D35931">
        <w:rPr>
          <w:rFonts w:asciiTheme="majorEastAsia" w:eastAsiaTheme="majorEastAsia" w:hAnsiTheme="majorEastAsia" w:hint="eastAsia"/>
          <w:bCs/>
        </w:rPr>
        <w:t>华电新能源集团股份有限公司</w:t>
      </w:r>
      <w:r w:rsidR="002A359B">
        <w:rPr>
          <w:rFonts w:asciiTheme="majorEastAsia" w:eastAsiaTheme="majorEastAsia" w:hAnsiTheme="majorEastAsia" w:hint="eastAsia"/>
          <w:bCs/>
        </w:rPr>
        <w:t>（以下简称“</w:t>
      </w:r>
      <w:r w:rsidR="00D35931" w:rsidRPr="00D35931">
        <w:rPr>
          <w:rFonts w:asciiTheme="majorEastAsia" w:eastAsiaTheme="majorEastAsia" w:hAnsiTheme="majorEastAsia" w:hint="eastAsia"/>
          <w:bCs/>
        </w:rPr>
        <w:t>华电新能</w:t>
      </w:r>
      <w:r w:rsidR="002A359B">
        <w:rPr>
          <w:rFonts w:asciiTheme="majorEastAsia" w:eastAsiaTheme="majorEastAsia" w:hAnsiTheme="majorEastAsia" w:hint="eastAsia"/>
          <w:bCs/>
        </w:rPr>
        <w:t>”）</w:t>
      </w:r>
      <w:r w:rsidR="00140532">
        <w:rPr>
          <w:rFonts w:asciiTheme="majorEastAsia" w:eastAsiaTheme="majorEastAsia" w:hAnsiTheme="majorEastAsia" w:hint="eastAsia"/>
        </w:rPr>
        <w:t>首次公开发行股票的</w:t>
      </w:r>
      <w:r w:rsidR="00DB7585">
        <w:rPr>
          <w:rFonts w:asciiTheme="majorEastAsia" w:eastAsiaTheme="majorEastAsia" w:hAnsiTheme="majorEastAsia" w:hint="eastAsia"/>
        </w:rPr>
        <w:t>申购</w:t>
      </w:r>
      <w:r w:rsidR="00140532">
        <w:rPr>
          <w:rFonts w:asciiTheme="majorEastAsia" w:eastAsiaTheme="majorEastAsia" w:hAnsiTheme="majorEastAsia" w:hint="eastAsia"/>
        </w:rPr>
        <w:t>。</w:t>
      </w:r>
      <w:r w:rsidR="0011592C" w:rsidRPr="00D35931">
        <w:rPr>
          <w:rFonts w:asciiTheme="majorEastAsia" w:eastAsiaTheme="majorEastAsia" w:hAnsiTheme="majorEastAsia" w:hint="eastAsia"/>
          <w:bCs/>
        </w:rPr>
        <w:t>华电新能</w:t>
      </w:r>
      <w:r w:rsidR="0011592C" w:rsidRPr="00140532">
        <w:rPr>
          <w:rFonts w:asciiTheme="majorEastAsia" w:eastAsiaTheme="majorEastAsia" w:hAnsiTheme="majorEastAsia" w:hint="eastAsia"/>
          <w:bCs/>
        </w:rPr>
        <w:t>本次发行的联席主承销商</w:t>
      </w:r>
      <w:r w:rsidR="0011592C" w:rsidRPr="0011592C">
        <w:rPr>
          <w:rFonts w:asciiTheme="majorEastAsia" w:eastAsiaTheme="majorEastAsia" w:hAnsiTheme="majorEastAsia" w:hint="eastAsia"/>
          <w:bCs/>
        </w:rPr>
        <w:t>中信证券股份有限公司</w:t>
      </w:r>
      <w:r w:rsidR="0011592C">
        <w:rPr>
          <w:rFonts w:asciiTheme="majorEastAsia" w:eastAsiaTheme="majorEastAsia" w:hAnsiTheme="majorEastAsia" w:hint="eastAsia"/>
          <w:bCs/>
        </w:rPr>
        <w:t>和</w:t>
      </w:r>
      <w:r w:rsidR="0011592C" w:rsidRPr="0011592C">
        <w:rPr>
          <w:rFonts w:asciiTheme="majorEastAsia" w:eastAsiaTheme="majorEastAsia" w:hAnsiTheme="majorEastAsia" w:hint="eastAsia"/>
          <w:bCs/>
        </w:rPr>
        <w:t>中信建投证券股份有限公司</w:t>
      </w:r>
      <w:r w:rsidR="00B1205F">
        <w:rPr>
          <w:rFonts w:asciiTheme="majorEastAsia" w:eastAsiaTheme="majorEastAsia" w:hAnsiTheme="majorEastAsia" w:hint="eastAsia"/>
          <w:bCs/>
        </w:rPr>
        <w:t>分别</w:t>
      </w:r>
      <w:r w:rsidR="0011592C" w:rsidRPr="0011592C">
        <w:rPr>
          <w:rFonts w:asciiTheme="majorEastAsia" w:eastAsiaTheme="majorEastAsia" w:hAnsiTheme="majorEastAsia" w:hint="eastAsia"/>
          <w:bCs/>
        </w:rPr>
        <w:t>为</w:t>
      </w:r>
      <w:r w:rsidR="00B1205F">
        <w:rPr>
          <w:rFonts w:asciiTheme="majorEastAsia" w:eastAsiaTheme="majorEastAsia" w:hAnsiTheme="majorEastAsia" w:hint="eastAsia"/>
          <w:bCs/>
        </w:rPr>
        <w:t>本公司旗下</w:t>
      </w:r>
      <w:r w:rsidR="0011592C" w:rsidRPr="0011592C">
        <w:rPr>
          <w:rFonts w:asciiTheme="majorEastAsia" w:eastAsiaTheme="majorEastAsia" w:hAnsiTheme="majorEastAsia" w:hint="eastAsia"/>
          <w:bCs/>
        </w:rPr>
        <w:t>部分公募基金的托管人</w:t>
      </w:r>
      <w:r w:rsidR="0011592C">
        <w:rPr>
          <w:rFonts w:asciiTheme="majorEastAsia" w:eastAsiaTheme="majorEastAsia" w:hAnsiTheme="majorEastAsia" w:hint="eastAsia"/>
          <w:bCs/>
        </w:rPr>
        <w:t>；</w:t>
      </w:r>
      <w:r w:rsidR="0011592C" w:rsidRPr="00140532">
        <w:rPr>
          <w:rFonts w:asciiTheme="majorEastAsia" w:eastAsiaTheme="majorEastAsia" w:hAnsiTheme="majorEastAsia" w:hint="eastAsia"/>
          <w:bCs/>
        </w:rPr>
        <w:t>联席主承销商</w:t>
      </w:r>
      <w:r w:rsidR="0011592C" w:rsidRPr="0011592C">
        <w:rPr>
          <w:rFonts w:asciiTheme="majorEastAsia" w:eastAsiaTheme="majorEastAsia" w:hAnsiTheme="majorEastAsia" w:hint="eastAsia"/>
          <w:bCs/>
        </w:rPr>
        <w:t>华泰联合证券有限责任公司为</w:t>
      </w:r>
      <w:r w:rsidR="00EE665B">
        <w:rPr>
          <w:rFonts w:asciiTheme="majorEastAsia" w:eastAsiaTheme="majorEastAsia" w:hAnsiTheme="majorEastAsia" w:hint="eastAsia"/>
          <w:bCs/>
        </w:rPr>
        <w:t>基金</w:t>
      </w:r>
      <w:r w:rsidR="0011592C" w:rsidRPr="0011592C">
        <w:rPr>
          <w:rFonts w:asciiTheme="majorEastAsia" w:eastAsiaTheme="majorEastAsia" w:hAnsiTheme="majorEastAsia" w:hint="eastAsia"/>
          <w:bCs/>
        </w:rPr>
        <w:t>托管人华泰证券股份有限公司的子公司</w:t>
      </w:r>
      <w:r w:rsidR="0011592C">
        <w:rPr>
          <w:rFonts w:asciiTheme="majorEastAsia" w:eastAsiaTheme="majorEastAsia" w:hAnsiTheme="majorEastAsia" w:hint="eastAsia"/>
          <w:bCs/>
        </w:rPr>
        <w:t>；</w:t>
      </w:r>
      <w:r w:rsidR="00140532" w:rsidRPr="00140532">
        <w:rPr>
          <w:rFonts w:asciiTheme="majorEastAsia" w:eastAsiaTheme="majorEastAsia" w:hAnsiTheme="majorEastAsia" w:hint="eastAsia"/>
          <w:bCs/>
        </w:rPr>
        <w:t>联席主承销商国泰海通证券股份有</w:t>
      </w:r>
      <w:bookmarkStart w:id="0" w:name="_GoBack"/>
      <w:bookmarkEnd w:id="0"/>
      <w:r w:rsidR="00140532" w:rsidRPr="00140532">
        <w:rPr>
          <w:rFonts w:asciiTheme="majorEastAsia" w:eastAsiaTheme="majorEastAsia" w:hAnsiTheme="majorEastAsia" w:hint="eastAsia"/>
          <w:bCs/>
        </w:rPr>
        <w:t>限公司</w:t>
      </w:r>
      <w:r w:rsidR="00D41C77">
        <w:rPr>
          <w:rFonts w:asciiTheme="majorEastAsia" w:eastAsiaTheme="majorEastAsia" w:hAnsiTheme="majorEastAsia" w:hint="eastAsia"/>
          <w:bCs/>
        </w:rPr>
        <w:t>为</w:t>
      </w:r>
      <w:r w:rsidR="00B1205F">
        <w:rPr>
          <w:rFonts w:asciiTheme="majorEastAsia" w:eastAsiaTheme="majorEastAsia" w:hAnsiTheme="majorEastAsia" w:hint="eastAsia"/>
          <w:bCs/>
        </w:rPr>
        <w:t>本公司旗下</w:t>
      </w:r>
      <w:r w:rsidR="00140532" w:rsidRPr="00140532">
        <w:rPr>
          <w:rFonts w:asciiTheme="majorEastAsia" w:eastAsiaTheme="majorEastAsia" w:hAnsiTheme="majorEastAsia" w:hint="eastAsia"/>
          <w:bCs/>
        </w:rPr>
        <w:t>部分公募基金的托管人，</w:t>
      </w:r>
      <w:r w:rsidR="00D41C77">
        <w:rPr>
          <w:rFonts w:asciiTheme="majorEastAsia" w:eastAsiaTheme="majorEastAsia" w:hAnsiTheme="majorEastAsia" w:hint="eastAsia"/>
          <w:bCs/>
        </w:rPr>
        <w:t>同时</w:t>
      </w:r>
      <w:r w:rsidR="00B1205F">
        <w:rPr>
          <w:rFonts w:asciiTheme="majorEastAsia" w:eastAsiaTheme="majorEastAsia" w:hAnsiTheme="majorEastAsia" w:hint="eastAsia"/>
          <w:bCs/>
        </w:rPr>
        <w:t>为</w:t>
      </w:r>
      <w:r w:rsidR="00140532" w:rsidRPr="00140532">
        <w:rPr>
          <w:rFonts w:asciiTheme="majorEastAsia" w:eastAsiaTheme="majorEastAsia" w:hAnsiTheme="majorEastAsia" w:hint="eastAsia"/>
          <w:bCs/>
        </w:rPr>
        <w:t>基金托管人上海浦东发展银行股份有限公司的关联方</w:t>
      </w:r>
      <w:r w:rsidR="00B1205F">
        <w:rPr>
          <w:rFonts w:asciiTheme="majorEastAsia" w:eastAsiaTheme="majorEastAsia" w:hAnsiTheme="majorEastAsia"/>
          <w:bCs/>
        </w:rPr>
        <w:t>，</w:t>
      </w:r>
      <w:r w:rsidR="00140532">
        <w:rPr>
          <w:rFonts w:hint="eastAsia"/>
        </w:rPr>
        <w:t>国泰海通证券股份有限公司的实际控制人上海国际集团有限公司系上海浦东发展银行股份有限公司的主要股东。</w:t>
      </w:r>
      <w:r w:rsidR="00D35931" w:rsidRPr="00D35931">
        <w:rPr>
          <w:rFonts w:asciiTheme="majorEastAsia" w:eastAsiaTheme="majorEastAsia" w:hAnsiTheme="majorEastAsia" w:hint="eastAsia"/>
          <w:bCs/>
        </w:rPr>
        <w:t>华电新能</w:t>
      </w:r>
      <w:r w:rsidRPr="00C251FE">
        <w:rPr>
          <w:rFonts w:asciiTheme="majorEastAsia" w:eastAsiaTheme="majorEastAsia" w:hAnsiTheme="majorEastAsia" w:hint="eastAsia"/>
        </w:rPr>
        <w:t>本次发行价格为</w:t>
      </w:r>
      <w:r w:rsidR="00CE55DC" w:rsidRPr="00CE55DC">
        <w:rPr>
          <w:rFonts w:asciiTheme="majorEastAsia" w:eastAsiaTheme="majorEastAsia" w:hAnsiTheme="majorEastAsia"/>
        </w:rPr>
        <w:t>3.18</w:t>
      </w:r>
      <w:r w:rsidRPr="00C251FE">
        <w:rPr>
          <w:rFonts w:asciiTheme="majorEastAsia" w:eastAsiaTheme="majorEastAsia" w:hAnsiTheme="majorEastAsia" w:hint="eastAsia"/>
        </w:rPr>
        <w:t>元</w:t>
      </w:r>
      <w:r w:rsidRPr="00C251FE">
        <w:rPr>
          <w:rFonts w:asciiTheme="majorEastAsia" w:eastAsiaTheme="majorEastAsia" w:hAnsiTheme="majorEastAsia" w:hint="eastAsia"/>
        </w:rPr>
        <w:t>/</w:t>
      </w:r>
      <w:r w:rsidRPr="00C251FE">
        <w:rPr>
          <w:rFonts w:asciiTheme="majorEastAsia" w:eastAsiaTheme="majorEastAsia" w:hAnsiTheme="majorEastAsia" w:hint="eastAsia"/>
        </w:rPr>
        <w:t>股，</w:t>
      </w:r>
      <w:r w:rsidRPr="009F700D">
        <w:rPr>
          <w:rFonts w:asciiTheme="majorEastAsia" w:eastAsiaTheme="majorEastAsia" w:hAnsiTheme="majorEastAsia" w:hint="eastAsia"/>
        </w:rPr>
        <w:t>由</w:t>
      </w:r>
      <w:r w:rsidR="00CE55DC" w:rsidRPr="00CE55DC">
        <w:rPr>
          <w:rFonts w:asciiTheme="majorEastAsia" w:eastAsiaTheme="majorEastAsia" w:hAnsiTheme="majorEastAsia" w:hint="eastAsia"/>
        </w:rPr>
        <w:t>发行人与联席主承销商根据网下发行询价报价情况，综合评估发行人合理投资价值、可比公司二级市场估值水平、所属行业二级市场估值水平等方面，充分考虑网下投资者有效申购倍数、市场情况、募集资金需求及承销风险等因素</w:t>
      </w:r>
      <w:r w:rsidR="00954324">
        <w:rPr>
          <w:rFonts w:asciiTheme="majorEastAsia" w:eastAsiaTheme="majorEastAsia" w:hAnsiTheme="majorEastAsia" w:hint="eastAsia"/>
        </w:rPr>
        <w:t>协商</w:t>
      </w:r>
      <w:r w:rsidRPr="00C251FE">
        <w:rPr>
          <w:rFonts w:asciiTheme="majorEastAsia" w:eastAsiaTheme="majorEastAsia" w:hAnsiTheme="majorEastAsia" w:hint="eastAsia"/>
        </w:rPr>
        <w:t>确定。</w:t>
      </w:r>
    </w:p>
    <w:p w:rsidR="00177B3B" w:rsidRPr="001F12D1" w:rsidRDefault="00C31991" w:rsidP="00177B3B">
      <w:pPr>
        <w:pStyle w:val="Default"/>
        <w:spacing w:line="360" w:lineRule="auto"/>
        <w:ind w:firstLineChars="210" w:firstLine="504"/>
        <w:rPr>
          <w:rFonts w:asciiTheme="majorEastAsia" w:eastAsiaTheme="majorEastAsia" w:hAnsiTheme="majorEastAsia"/>
        </w:rPr>
      </w:pPr>
      <w:r w:rsidRPr="001F12D1">
        <w:rPr>
          <w:rFonts w:asciiTheme="majorEastAsia" w:eastAsiaTheme="majorEastAsia" w:hAnsiTheme="majorEastAsia" w:hint="eastAsia"/>
        </w:rPr>
        <w:t>现将获配结果披露如下表：</w:t>
      </w:r>
    </w:p>
    <w:p w:rsidR="00177B3B" w:rsidRPr="004C77B0" w:rsidRDefault="00177B3B" w:rsidP="00177B3B">
      <w:pPr>
        <w:widowControl/>
        <w:spacing w:line="360" w:lineRule="auto"/>
        <w:jc w:val="left"/>
        <w:rPr>
          <w:rFonts w:asciiTheme="majorEastAsia" w:eastAsiaTheme="majorEastAsia" w:hAnsiTheme="majorEastAsia"/>
          <w:bCs/>
          <w:sz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559"/>
        <w:gridCol w:w="1560"/>
        <w:gridCol w:w="1559"/>
      </w:tblGrid>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基金名称</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获配数量（股）</w:t>
            </w:r>
          </w:p>
        </w:tc>
        <w:tc>
          <w:tcPr>
            <w:tcW w:w="1560"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获配金额（元）</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基金托管人</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易方达瑞通灵活配置混合型证券投资基金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131,641</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418,618.38</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易方达瑞弘灵活配置混合型证券投资基金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118,965</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378,308.70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易方达稳健回报混合型证券投资基金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300,687</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956,184.66</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w:t>
            </w:r>
            <w:r w:rsidRPr="005D049D">
              <w:rPr>
                <w:rFonts w:ascii="宋体" w:hAnsi="宋体" w:cs="Arial" w:hint="eastAsia"/>
                <w:color w:val="000000"/>
                <w:kern w:val="0"/>
                <w:szCs w:val="21"/>
              </w:rPr>
              <w:t>1000</w:t>
            </w:r>
            <w:r w:rsidRPr="005D049D">
              <w:rPr>
                <w:rFonts w:ascii="宋体" w:hAnsi="宋体" w:cs="Arial" w:hint="eastAsia"/>
                <w:color w:val="000000"/>
                <w:kern w:val="0"/>
                <w:szCs w:val="21"/>
              </w:rPr>
              <w:t>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国泰海通证券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易方达中证信息安全主题交易型开放式指数证券投资基金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国泰海通证券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w:t>
            </w:r>
            <w:r w:rsidRPr="005D049D">
              <w:rPr>
                <w:rFonts w:ascii="宋体" w:hAnsi="宋体" w:cs="Arial" w:hint="eastAsia"/>
                <w:color w:val="000000"/>
                <w:kern w:val="0"/>
                <w:szCs w:val="21"/>
              </w:rPr>
              <w:t>2000</w:t>
            </w:r>
            <w:r w:rsidRPr="005D049D">
              <w:rPr>
                <w:rFonts w:ascii="宋体" w:hAnsi="宋体" w:cs="Arial" w:hint="eastAsia"/>
                <w:color w:val="000000"/>
                <w:kern w:val="0"/>
                <w:szCs w:val="21"/>
              </w:rPr>
              <w:t>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国泰海通证券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易方达中证光伏产业交易型开放式指数证券投资基金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华泰证券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易方达裕丰回报债券型证券投资基金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lastRenderedPageBreak/>
              <w:t>易方达瑞程灵活配置混合型证券投资基金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易方达瑞富灵活配置混合型证券投资基金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易方达悦享一年持有期混合型证券投资基金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9,000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28,620.00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易方达创新未来混合型证券投资基金（</w:t>
            </w:r>
            <w:r w:rsidRPr="005D049D">
              <w:rPr>
                <w:rFonts w:ascii="宋体" w:hAnsi="宋体" w:cs="Arial" w:hint="eastAsia"/>
                <w:color w:val="000000"/>
                <w:kern w:val="0"/>
                <w:szCs w:val="21"/>
              </w:rPr>
              <w:t>LOF</w:t>
            </w:r>
            <w:r w:rsidRPr="005D049D">
              <w:rPr>
                <w:rFonts w:ascii="宋体" w:hAnsi="宋体" w:cs="Arial" w:hint="eastAsia"/>
                <w:color w:val="000000"/>
                <w:kern w:val="0"/>
                <w:szCs w:val="21"/>
              </w:rPr>
              <w:t>）</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9,000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28,620.00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易方达悦浦一年持有期混合型证券投资基金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7,500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23,850.00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易方达龙头优选两年持有期混合型证券投资基金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7,500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23,850.00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易方达中证消费电子主题交易型开放式指数证券投资基金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易方达红利混合型证券投资基金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9,000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28,620.00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易方达上证科创板人工智能交易型开放式指数证券投资基金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浦发银行</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易方达中证绿色电力交易型开放式指数证券投资基金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25,440.00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中信建投</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易方达中证长江保护主题交易型开放式指数证券投资基金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9,000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28,620.00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中信证券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易方达中证电信主题交易型开放式指数证券投资基金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中信证券</w:t>
            </w:r>
          </w:p>
        </w:tc>
      </w:tr>
      <w:tr w:rsidR="00E3294E" w:rsidTr="005D6A40">
        <w:trPr>
          <w:trHeight w:val="280"/>
        </w:trPr>
        <w:tc>
          <w:tcPr>
            <w:tcW w:w="3544"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易方达国证自由现金流交易型开放式指数证券投资基金</w:t>
            </w:r>
          </w:p>
        </w:tc>
        <w:tc>
          <w:tcPr>
            <w:tcW w:w="1559"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8,500</w:t>
            </w:r>
          </w:p>
        </w:tc>
        <w:tc>
          <w:tcPr>
            <w:tcW w:w="1560" w:type="dxa"/>
            <w:shd w:val="clear" w:color="000000" w:fill="FFFFFF"/>
            <w:noWrap/>
            <w:vAlign w:val="center"/>
            <w:hideMark/>
          </w:tcPr>
          <w:p w:rsidR="005D049D" w:rsidRPr="005D049D" w:rsidRDefault="00C31991" w:rsidP="005D049D">
            <w:pPr>
              <w:widowControl/>
              <w:jc w:val="right"/>
              <w:rPr>
                <w:rFonts w:ascii="宋体" w:hAnsi="宋体" w:cs="Arial"/>
                <w:color w:val="000000"/>
                <w:kern w:val="0"/>
                <w:szCs w:val="21"/>
              </w:rPr>
            </w:pPr>
            <w:r w:rsidRPr="005D049D">
              <w:rPr>
                <w:rFonts w:ascii="宋体" w:hAnsi="宋体" w:cs="Arial" w:hint="eastAsia"/>
                <w:color w:val="000000"/>
                <w:kern w:val="0"/>
                <w:szCs w:val="21"/>
              </w:rPr>
              <w:t>27,030.00</w:t>
            </w:r>
          </w:p>
        </w:tc>
        <w:tc>
          <w:tcPr>
            <w:tcW w:w="1559" w:type="dxa"/>
            <w:shd w:val="clear" w:color="auto" w:fill="auto"/>
            <w:noWrap/>
            <w:vAlign w:val="center"/>
            <w:hideMark/>
          </w:tcPr>
          <w:p w:rsidR="005D049D" w:rsidRPr="005D049D" w:rsidRDefault="00C31991" w:rsidP="005D049D">
            <w:pPr>
              <w:widowControl/>
              <w:jc w:val="center"/>
              <w:rPr>
                <w:rFonts w:ascii="宋体" w:hAnsi="宋体" w:cs="Arial"/>
                <w:color w:val="000000"/>
                <w:kern w:val="0"/>
                <w:szCs w:val="21"/>
              </w:rPr>
            </w:pPr>
            <w:r w:rsidRPr="005D049D">
              <w:rPr>
                <w:rFonts w:ascii="宋体" w:hAnsi="宋体" w:cs="Arial" w:hint="eastAsia"/>
                <w:color w:val="000000"/>
                <w:kern w:val="0"/>
                <w:szCs w:val="21"/>
              </w:rPr>
              <w:t>中信证券</w:t>
            </w:r>
          </w:p>
        </w:tc>
      </w:tr>
    </w:tbl>
    <w:p w:rsidR="00177B3B" w:rsidRPr="001F12D1" w:rsidRDefault="00177B3B" w:rsidP="00177B3B">
      <w:pPr>
        <w:widowControl/>
        <w:spacing w:line="360" w:lineRule="auto"/>
        <w:jc w:val="left"/>
        <w:rPr>
          <w:rFonts w:asciiTheme="majorEastAsia" w:eastAsiaTheme="majorEastAsia" w:hAnsiTheme="majorEastAsia"/>
          <w:kern w:val="0"/>
          <w:sz w:val="24"/>
          <w:szCs w:val="24"/>
        </w:rPr>
      </w:pPr>
    </w:p>
    <w:p w:rsidR="00177B3B" w:rsidRPr="001F12D1" w:rsidRDefault="00C31991" w:rsidP="00177B3B">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77B3B" w:rsidRPr="001F12D1" w:rsidRDefault="00C31991" w:rsidP="00177B3B">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77B3B" w:rsidRPr="001F12D1" w:rsidRDefault="00C31991" w:rsidP="00177B3B">
      <w:pPr>
        <w:widowControl/>
        <w:ind w:firstLineChars="200" w:firstLine="480"/>
        <w:jc w:val="right"/>
        <w:rPr>
          <w:rFonts w:asciiTheme="majorEastAsia" w:eastAsiaTheme="majorEastAsia" w:hAnsiTheme="majorEastAsia" w:cs="宋体"/>
          <w:kern w:val="0"/>
          <w:sz w:val="24"/>
        </w:rPr>
      </w:pPr>
      <w:r w:rsidRPr="001F12D1">
        <w:rPr>
          <w:rFonts w:asciiTheme="majorEastAsia" w:eastAsiaTheme="majorEastAsia" w:hAnsiTheme="majorEastAsia"/>
          <w:kern w:val="0"/>
          <w:sz w:val="24"/>
        </w:rPr>
        <w:t xml:space="preserve">    </w:t>
      </w:r>
      <w:r w:rsidRPr="001F12D1">
        <w:rPr>
          <w:rFonts w:asciiTheme="majorEastAsia" w:eastAsiaTheme="majorEastAsia" w:hAnsiTheme="majorEastAsia" w:cs="宋体" w:hint="eastAsia"/>
          <w:kern w:val="0"/>
          <w:sz w:val="24"/>
        </w:rPr>
        <w:t xml:space="preserve">　　　　　　　</w:t>
      </w:r>
    </w:p>
    <w:p w:rsidR="00177B3B" w:rsidRPr="005D6A40" w:rsidRDefault="00C31991" w:rsidP="00177B3B">
      <w:pPr>
        <w:widowControl/>
        <w:ind w:right="723" w:firstLineChars="200" w:firstLine="480"/>
        <w:jc w:val="right"/>
        <w:rPr>
          <w:rFonts w:asciiTheme="majorEastAsia" w:eastAsiaTheme="majorEastAsia" w:hAnsiTheme="majorEastAsia" w:cs="宋体"/>
          <w:kern w:val="0"/>
          <w:sz w:val="24"/>
        </w:rPr>
      </w:pPr>
      <w:r w:rsidRPr="005D6A40">
        <w:rPr>
          <w:rFonts w:asciiTheme="majorEastAsia" w:eastAsiaTheme="majorEastAsia" w:hAnsiTheme="majorEastAsia" w:cs="宋体" w:hint="eastAsia"/>
          <w:kern w:val="0"/>
          <w:sz w:val="24"/>
        </w:rPr>
        <w:t>易方达基金管理有限公司</w:t>
      </w:r>
    </w:p>
    <w:p w:rsidR="00177B3B" w:rsidRPr="00B1205F" w:rsidRDefault="00C31991" w:rsidP="00177B3B">
      <w:pPr>
        <w:widowControl/>
        <w:wordWrap w:val="0"/>
        <w:ind w:right="964"/>
        <w:jc w:val="right"/>
        <w:rPr>
          <w:rFonts w:asciiTheme="majorEastAsia" w:eastAsiaTheme="majorEastAsia" w:hAnsiTheme="majorEastAsia" w:cs="宋体"/>
          <w:kern w:val="0"/>
          <w:szCs w:val="21"/>
        </w:rPr>
      </w:pPr>
      <w:r w:rsidRPr="005D6A40">
        <w:rPr>
          <w:rFonts w:asciiTheme="majorEastAsia" w:eastAsiaTheme="majorEastAsia" w:hAnsiTheme="majorEastAsia" w:cs="宋体"/>
          <w:bCs/>
          <w:kern w:val="0"/>
          <w:szCs w:val="21"/>
        </w:rPr>
        <w:t>202</w:t>
      </w:r>
      <w:r w:rsidR="009E62F0" w:rsidRPr="005D6A40">
        <w:rPr>
          <w:rFonts w:asciiTheme="majorEastAsia" w:eastAsiaTheme="majorEastAsia" w:hAnsiTheme="majorEastAsia" w:cs="宋体"/>
          <w:bCs/>
          <w:kern w:val="0"/>
          <w:szCs w:val="21"/>
        </w:rPr>
        <w:t>5</w:t>
      </w:r>
      <w:r w:rsidRPr="005D6A40">
        <w:rPr>
          <w:rFonts w:asciiTheme="majorEastAsia" w:eastAsiaTheme="majorEastAsia" w:hAnsiTheme="majorEastAsia" w:cs="宋体" w:hint="eastAsia"/>
          <w:bCs/>
          <w:kern w:val="0"/>
          <w:szCs w:val="21"/>
        </w:rPr>
        <w:t>年</w:t>
      </w:r>
      <w:r w:rsidR="00140532" w:rsidRPr="005D6A40">
        <w:rPr>
          <w:rFonts w:asciiTheme="majorEastAsia" w:eastAsiaTheme="majorEastAsia" w:hAnsiTheme="majorEastAsia" w:cs="宋体"/>
          <w:bCs/>
          <w:kern w:val="0"/>
          <w:szCs w:val="21"/>
        </w:rPr>
        <w:t>7</w:t>
      </w:r>
      <w:r w:rsidRPr="005D6A40">
        <w:rPr>
          <w:rFonts w:asciiTheme="majorEastAsia" w:eastAsiaTheme="majorEastAsia" w:hAnsiTheme="majorEastAsia" w:cs="宋体" w:hint="eastAsia"/>
          <w:bCs/>
          <w:kern w:val="0"/>
          <w:szCs w:val="21"/>
        </w:rPr>
        <w:t>月</w:t>
      </w:r>
      <w:r w:rsidR="005D049D" w:rsidRPr="005D6A40">
        <w:rPr>
          <w:rFonts w:asciiTheme="majorEastAsia" w:eastAsiaTheme="majorEastAsia" w:hAnsiTheme="majorEastAsia" w:cs="宋体"/>
          <w:bCs/>
          <w:kern w:val="0"/>
          <w:szCs w:val="21"/>
        </w:rPr>
        <w:t>11</w:t>
      </w:r>
      <w:r w:rsidRPr="005D6A40">
        <w:rPr>
          <w:rFonts w:asciiTheme="majorEastAsia" w:eastAsiaTheme="majorEastAsia" w:hAnsiTheme="majorEastAsia" w:cs="宋体" w:hint="eastAsia"/>
          <w:bCs/>
          <w:kern w:val="0"/>
          <w:szCs w:val="21"/>
        </w:rPr>
        <w:t>日</w:t>
      </w:r>
    </w:p>
    <w:p w:rsidR="00177B3B" w:rsidRPr="001F12D1" w:rsidRDefault="00177B3B" w:rsidP="00177B3B">
      <w:pPr>
        <w:rPr>
          <w:rFonts w:asciiTheme="majorEastAsia" w:eastAsiaTheme="majorEastAsia" w:hAnsiTheme="majorEastAsia"/>
        </w:rPr>
      </w:pPr>
    </w:p>
    <w:p w:rsidR="00177B3B" w:rsidRPr="001F12D1" w:rsidRDefault="00177B3B" w:rsidP="00177B3B">
      <w:pPr>
        <w:rPr>
          <w:rFonts w:asciiTheme="majorEastAsia" w:eastAsiaTheme="majorEastAsia" w:hAnsiTheme="majorEastAsia"/>
        </w:rPr>
      </w:pPr>
    </w:p>
    <w:p w:rsidR="00F561F7" w:rsidRPr="00177B3B" w:rsidRDefault="00F561F7" w:rsidP="00C85A50"/>
    <w:sectPr w:rsidR="00F561F7" w:rsidRPr="00177B3B"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idp.efunds.com.cn/api/v1/backend/docSyncController/downloadAnnFile.json?force=true&amp;fileName=%E6%98%93%E6%96%B9%E8%BE%BE%E5%9F%BA%E9%87%91%E7%AE%A1%E7%90%86%E6%9C%89%E9%99%90%E5%85%AC%E5%8F%B8%E5%85%B3%E4%BA%8E%E6%97%97%E4%B8%8B%E5%9F%BA%E9%87%91%E7%94%B3%E8%B4%AD%E4%B8%AD%E5%9B%BD%E7%A7%BB%E5%8A%A8%E6%9C%89%E9%99%90%E5%85%AC%E5%8F%B8%E9%A6%96%E6%AC%A1%E5%85%AC%E5%BC%80%E5%8F%91%E8%A1%8C%E8%82%A1%E7%A5%A8%E7%9A%84%E5%85%AC%E5%91%8A.docx&amp;fileId=ANN_DOC_11453&amp;t=1640338996799"/>
  </w:docVars>
  <w:rsids>
    <w:rsidRoot w:val="00D40F64"/>
    <w:rsid w:val="0001536A"/>
    <w:rsid w:val="00037F8D"/>
    <w:rsid w:val="00083996"/>
    <w:rsid w:val="000E1D22"/>
    <w:rsid w:val="000F1B3C"/>
    <w:rsid w:val="00104016"/>
    <w:rsid w:val="0011592C"/>
    <w:rsid w:val="0012729F"/>
    <w:rsid w:val="00140532"/>
    <w:rsid w:val="00164126"/>
    <w:rsid w:val="00177B3B"/>
    <w:rsid w:val="0018047E"/>
    <w:rsid w:val="001C62C9"/>
    <w:rsid w:val="001E31BA"/>
    <w:rsid w:val="001E4F51"/>
    <w:rsid w:val="001F12D1"/>
    <w:rsid w:val="0022203A"/>
    <w:rsid w:val="00225437"/>
    <w:rsid w:val="00282BB5"/>
    <w:rsid w:val="002A359B"/>
    <w:rsid w:val="002B36C1"/>
    <w:rsid w:val="002E42F7"/>
    <w:rsid w:val="002F12C4"/>
    <w:rsid w:val="002F32A5"/>
    <w:rsid w:val="00304C1B"/>
    <w:rsid w:val="00321AEA"/>
    <w:rsid w:val="0032467A"/>
    <w:rsid w:val="00351EB9"/>
    <w:rsid w:val="003A7524"/>
    <w:rsid w:val="003C233C"/>
    <w:rsid w:val="003C560F"/>
    <w:rsid w:val="003F0261"/>
    <w:rsid w:val="0041754A"/>
    <w:rsid w:val="0042083E"/>
    <w:rsid w:val="00425E3F"/>
    <w:rsid w:val="00434C61"/>
    <w:rsid w:val="00445FC6"/>
    <w:rsid w:val="004B32FF"/>
    <w:rsid w:val="004C77B0"/>
    <w:rsid w:val="004E5A83"/>
    <w:rsid w:val="004F1B0A"/>
    <w:rsid w:val="005116B8"/>
    <w:rsid w:val="0052196E"/>
    <w:rsid w:val="00576FC1"/>
    <w:rsid w:val="00583015"/>
    <w:rsid w:val="00583174"/>
    <w:rsid w:val="005972B2"/>
    <w:rsid w:val="005B7224"/>
    <w:rsid w:val="005D049D"/>
    <w:rsid w:val="005D1206"/>
    <w:rsid w:val="005D572F"/>
    <w:rsid w:val="005D6A40"/>
    <w:rsid w:val="00632910"/>
    <w:rsid w:val="00636371"/>
    <w:rsid w:val="00643147"/>
    <w:rsid w:val="00682D73"/>
    <w:rsid w:val="0069676A"/>
    <w:rsid w:val="006B006F"/>
    <w:rsid w:val="006B6352"/>
    <w:rsid w:val="006C066C"/>
    <w:rsid w:val="006D05F5"/>
    <w:rsid w:val="007124FD"/>
    <w:rsid w:val="007263A6"/>
    <w:rsid w:val="007719BC"/>
    <w:rsid w:val="0077544C"/>
    <w:rsid w:val="007A3C4F"/>
    <w:rsid w:val="008578F7"/>
    <w:rsid w:val="008E4A88"/>
    <w:rsid w:val="00937D43"/>
    <w:rsid w:val="00954324"/>
    <w:rsid w:val="009E62F0"/>
    <w:rsid w:val="009F5D05"/>
    <w:rsid w:val="009F700D"/>
    <w:rsid w:val="00A24DE8"/>
    <w:rsid w:val="00A414E5"/>
    <w:rsid w:val="00A528BA"/>
    <w:rsid w:val="00AD1CEF"/>
    <w:rsid w:val="00B1205F"/>
    <w:rsid w:val="00B20F09"/>
    <w:rsid w:val="00B56F95"/>
    <w:rsid w:val="00BC0DAA"/>
    <w:rsid w:val="00C251FE"/>
    <w:rsid w:val="00C31991"/>
    <w:rsid w:val="00C35CB6"/>
    <w:rsid w:val="00C67BB8"/>
    <w:rsid w:val="00C85A50"/>
    <w:rsid w:val="00CB480D"/>
    <w:rsid w:val="00CE55DC"/>
    <w:rsid w:val="00D11E8C"/>
    <w:rsid w:val="00D34298"/>
    <w:rsid w:val="00D35931"/>
    <w:rsid w:val="00D40F64"/>
    <w:rsid w:val="00D41C77"/>
    <w:rsid w:val="00D503EF"/>
    <w:rsid w:val="00D75BCE"/>
    <w:rsid w:val="00DB7585"/>
    <w:rsid w:val="00DF5CDD"/>
    <w:rsid w:val="00E00FAE"/>
    <w:rsid w:val="00E3294E"/>
    <w:rsid w:val="00E905FC"/>
    <w:rsid w:val="00EC7FBE"/>
    <w:rsid w:val="00EE1D32"/>
    <w:rsid w:val="00EE665B"/>
    <w:rsid w:val="00EF58BF"/>
    <w:rsid w:val="00EF791A"/>
    <w:rsid w:val="00F254EC"/>
    <w:rsid w:val="00F431E2"/>
    <w:rsid w:val="00F561F7"/>
    <w:rsid w:val="00F60BA1"/>
    <w:rsid w:val="00F649D0"/>
    <w:rsid w:val="00F72F45"/>
    <w:rsid w:val="00F830F1"/>
    <w:rsid w:val="00FB3A10"/>
    <w:rsid w:val="00FC6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99"/>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AB02-94B8-49D7-8300-AD9A614B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4</DocSecurity>
  <Lines>10</Lines>
  <Paragraphs>3</Paragraphs>
  <ScaleCrop>false</ScaleCrop>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2025-07-10T16:01:00Z</dcterms:created>
  <dcterms:modified xsi:type="dcterms:W3CDTF">2025-07-10T16:01:00Z</dcterms:modified>
</cp:coreProperties>
</file>