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17443D">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17443D">
      <w:pPr>
        <w:jc w:val="center"/>
        <w:rPr>
          <w:rFonts w:ascii="宋体" w:eastAsia="宋体" w:hAnsi="宋体"/>
          <w:b/>
          <w:sz w:val="28"/>
          <w:szCs w:val="28"/>
        </w:rPr>
      </w:pPr>
      <w:r>
        <w:rPr>
          <w:rFonts w:ascii="宋体" w:eastAsia="宋体" w:hAnsi="宋体" w:hint="eastAsia"/>
          <w:b/>
          <w:sz w:val="28"/>
          <w:szCs w:val="28"/>
        </w:rPr>
        <w:t>关于旗下基金投资基金托管人</w:t>
      </w:r>
      <w:r w:rsidR="00F154C9">
        <w:rPr>
          <w:rFonts w:ascii="宋体" w:eastAsia="宋体" w:hAnsi="宋体" w:hint="eastAsia"/>
          <w:b/>
          <w:sz w:val="28"/>
          <w:szCs w:val="28"/>
        </w:rPr>
        <w:t>及托管人关联方</w:t>
      </w:r>
      <w:r>
        <w:rPr>
          <w:rFonts w:ascii="宋体" w:eastAsia="宋体" w:hAnsi="宋体" w:hint="eastAsia"/>
          <w:b/>
          <w:sz w:val="28"/>
          <w:szCs w:val="28"/>
        </w:rPr>
        <w:t>承销证券的公告</w:t>
      </w:r>
    </w:p>
    <w:p w:rsidR="009324AD" w:rsidRPr="009816F4" w:rsidRDefault="0087743B">
      <w:pPr>
        <w:spacing w:line="360" w:lineRule="auto"/>
        <w:rPr>
          <w:rFonts w:ascii="宋体" w:eastAsia="宋体" w:hAnsi="宋体"/>
          <w:b/>
          <w:sz w:val="24"/>
          <w:szCs w:val="24"/>
        </w:rPr>
      </w:pPr>
    </w:p>
    <w:p w:rsidR="009324AD" w:rsidRDefault="0017443D">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华电新能源集团股份有限公司(以下简称</w:t>
      </w:r>
      <w:r>
        <w:rPr>
          <w:rFonts w:ascii="宋体" w:eastAsia="宋体" w:hAnsi="宋体" w:hint="eastAsia"/>
          <w:sz w:val="24"/>
          <w:szCs w:val="24"/>
        </w:rPr>
        <w:t>“</w:t>
      </w:r>
      <w:r>
        <w:rPr>
          <w:rFonts w:ascii="宋体" w:eastAsia="宋体" w:hAnsi="宋体"/>
          <w:sz w:val="24"/>
          <w:szCs w:val="24"/>
        </w:rPr>
        <w:t>华电新能</w:t>
      </w:r>
      <w:r>
        <w:rPr>
          <w:rFonts w:ascii="宋体" w:eastAsia="宋体" w:hAnsi="宋体" w:hint="eastAsia"/>
          <w:sz w:val="24"/>
          <w:szCs w:val="24"/>
        </w:rPr>
        <w:t>”，证券代码</w:t>
      </w:r>
      <w:r>
        <w:rPr>
          <w:rFonts w:ascii="宋体" w:eastAsia="宋体" w:hAnsi="宋体"/>
          <w:sz w:val="24"/>
          <w:szCs w:val="24"/>
        </w:rPr>
        <w:t>:600930.SH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主承销商国泰海通证券股份有限公司</w:t>
      </w:r>
      <w:r w:rsidR="00AC1128">
        <w:rPr>
          <w:rFonts w:ascii="宋体" w:eastAsia="宋体" w:hAnsi="宋体" w:hint="eastAsia"/>
          <w:sz w:val="24"/>
          <w:szCs w:val="24"/>
        </w:rPr>
        <w:t>为本公司旗下</w:t>
      </w:r>
      <w:r w:rsidR="00AC1128">
        <w:rPr>
          <w:rFonts w:ascii="宋体" w:eastAsia="宋体" w:hAnsi="宋体"/>
          <w:sz w:val="24"/>
          <w:szCs w:val="24"/>
        </w:rPr>
        <w:t>博道启航混合型证券投资基金</w:t>
      </w:r>
      <w:r w:rsidR="00AC1128">
        <w:rPr>
          <w:rFonts w:ascii="宋体" w:eastAsia="宋体" w:hAnsi="宋体" w:hint="eastAsia"/>
          <w:sz w:val="24"/>
          <w:szCs w:val="24"/>
        </w:rPr>
        <w:t>(</w:t>
      </w:r>
      <w:r w:rsidR="00AC1128">
        <w:rPr>
          <w:rFonts w:ascii="宋体" w:eastAsia="宋体" w:hAnsi="宋体"/>
          <w:sz w:val="24"/>
          <w:szCs w:val="24"/>
        </w:rPr>
        <w:t>以下简称“博道启航混合”)</w:t>
      </w:r>
      <w:bookmarkStart w:id="0" w:name="_GoBack"/>
      <w:bookmarkEnd w:id="0"/>
      <w:r w:rsidR="00916150">
        <w:rPr>
          <w:rFonts w:ascii="宋体" w:eastAsia="宋体" w:hAnsi="宋体" w:hint="eastAsia"/>
          <w:sz w:val="24"/>
          <w:szCs w:val="24"/>
        </w:rPr>
        <w:t>的托管人，</w:t>
      </w:r>
      <w:r w:rsidR="00F154C9">
        <w:rPr>
          <w:rFonts w:ascii="宋体" w:eastAsia="宋体" w:hAnsi="宋体"/>
          <w:sz w:val="24"/>
          <w:szCs w:val="24"/>
        </w:rPr>
        <w:t>中信</w:t>
      </w:r>
      <w:r w:rsidR="00F154C9">
        <w:rPr>
          <w:rFonts w:ascii="宋体" w:eastAsia="宋体" w:hAnsi="宋体" w:hint="eastAsia"/>
          <w:sz w:val="24"/>
          <w:szCs w:val="24"/>
        </w:rPr>
        <w:t>建投</w:t>
      </w:r>
      <w:r w:rsidR="00F154C9">
        <w:rPr>
          <w:rFonts w:ascii="宋体" w:eastAsia="宋体" w:hAnsi="宋体"/>
          <w:sz w:val="24"/>
          <w:szCs w:val="24"/>
        </w:rPr>
        <w:t>证券股份有限公司</w:t>
      </w:r>
      <w:r w:rsidR="00916150">
        <w:rPr>
          <w:rFonts w:ascii="宋体" w:eastAsia="宋体" w:hAnsi="宋体" w:hint="eastAsia"/>
          <w:sz w:val="24"/>
          <w:szCs w:val="24"/>
        </w:rPr>
        <w:t>为本公司旗下</w:t>
      </w:r>
      <w:r w:rsidR="00916150">
        <w:rPr>
          <w:rFonts w:ascii="宋体" w:eastAsia="宋体" w:hAnsi="宋体"/>
          <w:sz w:val="24"/>
          <w:szCs w:val="24"/>
        </w:rPr>
        <w:t>博道大盘成长股票型证券投资基金(以下简称“博道大盘成长股票”)</w:t>
      </w:r>
      <w:r w:rsidR="00916150">
        <w:rPr>
          <w:rFonts w:ascii="宋体" w:eastAsia="宋体" w:hAnsi="宋体" w:hint="eastAsia"/>
          <w:sz w:val="24"/>
          <w:szCs w:val="24"/>
        </w:rPr>
        <w:t>的托管人，</w:t>
      </w:r>
      <w:r>
        <w:rPr>
          <w:rFonts w:ascii="宋体" w:eastAsia="宋体" w:hAnsi="宋体"/>
          <w:sz w:val="24"/>
          <w:szCs w:val="24"/>
        </w:rPr>
        <w:t>中信证券股份有限公司</w:t>
      </w:r>
      <w:r>
        <w:rPr>
          <w:rFonts w:ascii="宋体" w:eastAsia="宋体" w:hAnsi="宋体" w:hint="eastAsia"/>
          <w:sz w:val="24"/>
          <w:szCs w:val="24"/>
        </w:rPr>
        <w:t>为</w:t>
      </w:r>
      <w:r>
        <w:rPr>
          <w:rFonts w:ascii="宋体" w:eastAsia="宋体" w:hAnsi="宋体"/>
          <w:sz w:val="24"/>
          <w:szCs w:val="24"/>
        </w:rPr>
        <w:t>博道大盘成长股票</w:t>
      </w:r>
      <w:r>
        <w:rPr>
          <w:rFonts w:ascii="宋体" w:eastAsia="宋体" w:hAnsi="宋体" w:hint="eastAsia"/>
          <w:sz w:val="24"/>
          <w:szCs w:val="24"/>
        </w:rPr>
        <w:t>的</w:t>
      </w:r>
      <w:r w:rsidR="00F154C9">
        <w:rPr>
          <w:rFonts w:ascii="宋体" w:eastAsia="宋体" w:hAnsi="宋体" w:hint="eastAsia"/>
          <w:sz w:val="24"/>
          <w:szCs w:val="24"/>
        </w:rPr>
        <w:t>托管人关联方</w:t>
      </w:r>
      <w:r w:rsidR="00C66D4C">
        <w:rPr>
          <w:rFonts w:ascii="宋体" w:eastAsia="宋体" w:hAnsi="宋体" w:hint="eastAsia"/>
          <w:sz w:val="24"/>
          <w:szCs w:val="24"/>
        </w:rPr>
        <w:t>，</w:t>
      </w:r>
      <w:r w:rsidR="00C66D4C">
        <w:rPr>
          <w:rFonts w:ascii="宋体" w:eastAsia="宋体" w:hAnsi="宋体"/>
          <w:sz w:val="24"/>
          <w:szCs w:val="24"/>
        </w:rPr>
        <w:t>华泰联合证券有限责任公司</w:t>
      </w:r>
      <w:r w:rsidR="00C66D4C">
        <w:rPr>
          <w:rFonts w:ascii="宋体" w:eastAsia="宋体" w:hAnsi="宋体" w:hint="eastAsia"/>
          <w:sz w:val="24"/>
          <w:szCs w:val="24"/>
        </w:rPr>
        <w:t>为本公司旗下</w:t>
      </w:r>
      <w:r w:rsidR="00C66D4C">
        <w:rPr>
          <w:rFonts w:ascii="宋体" w:eastAsia="宋体" w:hAnsi="宋体"/>
          <w:sz w:val="24"/>
          <w:szCs w:val="24"/>
        </w:rPr>
        <w:t>博道中证800指数增强型证券投资基金</w:t>
      </w:r>
      <w:r w:rsidR="00C66D4C">
        <w:rPr>
          <w:rFonts w:ascii="宋体" w:eastAsia="宋体" w:hAnsi="宋体" w:hint="eastAsia"/>
          <w:sz w:val="24"/>
          <w:szCs w:val="24"/>
        </w:rPr>
        <w:t>(</w:t>
      </w:r>
      <w:r w:rsidR="00C66D4C">
        <w:rPr>
          <w:rFonts w:ascii="宋体" w:eastAsia="宋体" w:hAnsi="宋体"/>
          <w:sz w:val="24"/>
          <w:szCs w:val="24"/>
        </w:rPr>
        <w:t>以下简称“博道中证800指数增强”)</w:t>
      </w:r>
      <w:r w:rsidR="00C66D4C">
        <w:rPr>
          <w:rFonts w:ascii="宋体" w:eastAsia="宋体" w:hAnsi="宋体" w:hint="eastAsia"/>
          <w:sz w:val="24"/>
          <w:szCs w:val="24"/>
        </w:rPr>
        <w:t>的托管人</w:t>
      </w:r>
      <w:r w:rsidR="00C66D4C">
        <w:rPr>
          <w:rFonts w:ascii="宋体" w:eastAsia="宋体" w:hAnsi="宋体"/>
          <w:sz w:val="24"/>
          <w:szCs w:val="24"/>
        </w:rPr>
        <w:t>华泰证券股份有限公司</w:t>
      </w:r>
      <w:fldSimple w:instr=" MERGEFIELD  的关联方  \* MERGEFORMAT ">
        <w:r w:rsidR="00C66D4C">
          <w:rPr>
            <w:rFonts w:ascii="宋体" w:eastAsia="宋体" w:hAnsi="宋体" w:hint="eastAsia"/>
            <w:sz w:val="24"/>
            <w:szCs w:val="24"/>
          </w:rPr>
          <w:t>的关联方</w:t>
        </w:r>
      </w:fldSimple>
      <w:r>
        <w:rPr>
          <w:rFonts w:ascii="宋体" w:eastAsia="宋体" w:hAnsi="宋体"/>
          <w:sz w:val="24"/>
          <w:szCs w:val="24"/>
        </w:rPr>
        <w:t>。</w:t>
      </w:r>
    </w:p>
    <w:p w:rsidR="009816F4" w:rsidRDefault="0017443D">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博道启航混合</w:t>
      </w:r>
      <w:r>
        <w:rPr>
          <w:rFonts w:ascii="宋体" w:eastAsia="宋体" w:hAnsi="宋体" w:hint="eastAsia"/>
          <w:sz w:val="24"/>
          <w:szCs w:val="24"/>
        </w:rPr>
        <w:t>、</w:t>
      </w:r>
      <w:r>
        <w:rPr>
          <w:rFonts w:ascii="宋体" w:eastAsia="宋体" w:hAnsi="宋体"/>
          <w:sz w:val="24"/>
          <w:szCs w:val="24"/>
        </w:rPr>
        <w:t>博道大盘成长股票</w:t>
      </w:r>
      <w:r w:rsidR="004D7009">
        <w:rPr>
          <w:rFonts w:ascii="宋体" w:eastAsia="宋体" w:hAnsi="宋体" w:hint="eastAsia"/>
          <w:sz w:val="24"/>
          <w:szCs w:val="24"/>
        </w:rPr>
        <w:t>、博道中证</w:t>
      </w:r>
      <w:r w:rsidR="004116C2">
        <w:rPr>
          <w:rFonts w:ascii="宋体" w:eastAsia="宋体" w:hAnsi="宋体" w:hint="eastAsia"/>
          <w:sz w:val="24"/>
          <w:szCs w:val="24"/>
        </w:rPr>
        <w:t>8</w:t>
      </w:r>
      <w:r w:rsidR="004116C2">
        <w:rPr>
          <w:rFonts w:ascii="宋体" w:eastAsia="宋体" w:hAnsi="宋体"/>
          <w:sz w:val="24"/>
          <w:szCs w:val="24"/>
        </w:rPr>
        <w:t>00</w:t>
      </w:r>
      <w:r w:rsidR="004116C2">
        <w:rPr>
          <w:rFonts w:ascii="宋体" w:eastAsia="宋体" w:hAnsi="宋体" w:hint="eastAsia"/>
          <w:sz w:val="24"/>
          <w:szCs w:val="24"/>
        </w:rPr>
        <w:t>指数增强</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17443D" w:rsidP="00391471">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C66D4C" w:rsidRDefault="00C66D4C" w:rsidP="00391471">
      <w:pPr>
        <w:spacing w:line="360" w:lineRule="auto"/>
        <w:ind w:firstLineChars="200"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2C2ABE">
        <w:tc>
          <w:tcPr>
            <w:tcW w:w="2765" w:type="dxa"/>
          </w:tcPr>
          <w:p w:rsidR="009324AD" w:rsidRDefault="0017443D">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17443D">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17443D">
            <w:pPr>
              <w:rPr>
                <w:rFonts w:ascii="宋体" w:eastAsia="宋体" w:hAnsi="宋体"/>
                <w:sz w:val="24"/>
                <w:szCs w:val="24"/>
              </w:rPr>
            </w:pPr>
            <w:r>
              <w:rPr>
                <w:rFonts w:ascii="宋体" w:eastAsia="宋体" w:hAnsi="宋体" w:hint="eastAsia"/>
                <w:sz w:val="24"/>
                <w:szCs w:val="24"/>
              </w:rPr>
              <w:t>获配价格（元/股）</w:t>
            </w:r>
          </w:p>
        </w:tc>
      </w:tr>
      <w:tr w:rsidR="002C2ABE">
        <w:tc>
          <w:tcPr>
            <w:tcW w:w="2765" w:type="dxa"/>
          </w:tcPr>
          <w:p w:rsidR="009324AD" w:rsidRDefault="0017443D">
            <w:pPr>
              <w:rPr>
                <w:rFonts w:ascii="宋体" w:eastAsia="宋体" w:hAnsi="宋体"/>
                <w:sz w:val="24"/>
                <w:szCs w:val="24"/>
              </w:rPr>
            </w:pPr>
            <w:r>
              <w:rPr>
                <w:rFonts w:ascii="宋体" w:eastAsia="宋体" w:hAnsi="宋体"/>
                <w:sz w:val="24"/>
                <w:szCs w:val="24"/>
              </w:rPr>
              <w:t>博道启航混合</w:t>
            </w:r>
          </w:p>
        </w:tc>
        <w:tc>
          <w:tcPr>
            <w:tcW w:w="2765" w:type="dxa"/>
          </w:tcPr>
          <w:p w:rsidR="009324AD" w:rsidRDefault="0017443D">
            <w:pPr>
              <w:rPr>
                <w:rFonts w:ascii="宋体" w:eastAsia="宋体" w:hAnsi="宋体"/>
                <w:sz w:val="24"/>
                <w:szCs w:val="24"/>
              </w:rPr>
            </w:pPr>
            <w:r>
              <w:rPr>
                <w:rFonts w:ascii="宋体" w:eastAsia="宋体" w:hAnsi="宋体"/>
                <w:sz w:val="24"/>
                <w:szCs w:val="24"/>
              </w:rPr>
              <w:t>46,755</w:t>
            </w:r>
          </w:p>
        </w:tc>
        <w:tc>
          <w:tcPr>
            <w:tcW w:w="2766" w:type="dxa"/>
          </w:tcPr>
          <w:p w:rsidR="009324AD" w:rsidRDefault="0017443D">
            <w:pPr>
              <w:rPr>
                <w:rFonts w:ascii="宋体" w:eastAsia="宋体" w:hAnsi="宋体"/>
                <w:sz w:val="24"/>
                <w:szCs w:val="24"/>
              </w:rPr>
            </w:pPr>
            <w:r>
              <w:rPr>
                <w:rFonts w:ascii="宋体" w:eastAsia="宋体" w:hAnsi="宋体"/>
                <w:sz w:val="24"/>
                <w:szCs w:val="24"/>
              </w:rPr>
              <w:t>3.18</w:t>
            </w:r>
          </w:p>
        </w:tc>
      </w:tr>
      <w:tr w:rsidR="002C2ABE">
        <w:tc>
          <w:tcPr>
            <w:tcW w:w="2765" w:type="dxa"/>
          </w:tcPr>
          <w:p w:rsidR="009324AD" w:rsidRDefault="0017443D">
            <w:pPr>
              <w:rPr>
                <w:rFonts w:ascii="宋体" w:eastAsia="宋体" w:hAnsi="宋体"/>
                <w:sz w:val="24"/>
                <w:szCs w:val="24"/>
              </w:rPr>
            </w:pPr>
            <w:r>
              <w:rPr>
                <w:rFonts w:ascii="宋体" w:eastAsia="宋体" w:hAnsi="宋体"/>
                <w:sz w:val="24"/>
                <w:szCs w:val="24"/>
              </w:rPr>
              <w:t>博道大盘成长股票</w:t>
            </w:r>
          </w:p>
        </w:tc>
        <w:tc>
          <w:tcPr>
            <w:tcW w:w="2765" w:type="dxa"/>
          </w:tcPr>
          <w:p w:rsidR="009324AD" w:rsidRDefault="0017443D">
            <w:pPr>
              <w:rPr>
                <w:rFonts w:ascii="宋体" w:eastAsia="宋体" w:hAnsi="宋体"/>
                <w:sz w:val="24"/>
                <w:szCs w:val="24"/>
              </w:rPr>
            </w:pPr>
            <w:r>
              <w:rPr>
                <w:rFonts w:ascii="宋体" w:eastAsia="宋体" w:hAnsi="宋体"/>
                <w:sz w:val="24"/>
                <w:szCs w:val="24"/>
              </w:rPr>
              <w:t>20,780</w:t>
            </w:r>
          </w:p>
        </w:tc>
        <w:tc>
          <w:tcPr>
            <w:tcW w:w="2766" w:type="dxa"/>
          </w:tcPr>
          <w:p w:rsidR="009324AD" w:rsidRDefault="0017443D">
            <w:pPr>
              <w:rPr>
                <w:rFonts w:ascii="宋体" w:eastAsia="宋体" w:hAnsi="宋体"/>
                <w:sz w:val="24"/>
                <w:szCs w:val="24"/>
              </w:rPr>
            </w:pPr>
            <w:r>
              <w:rPr>
                <w:rFonts w:ascii="宋体" w:eastAsia="宋体" w:hAnsi="宋体"/>
                <w:sz w:val="24"/>
                <w:szCs w:val="24"/>
              </w:rPr>
              <w:t>3.18</w:t>
            </w:r>
          </w:p>
        </w:tc>
      </w:tr>
      <w:tr w:rsidR="00C66D4C">
        <w:tc>
          <w:tcPr>
            <w:tcW w:w="2765" w:type="dxa"/>
          </w:tcPr>
          <w:p w:rsidR="00C66D4C" w:rsidRDefault="00C66D4C">
            <w:pPr>
              <w:rPr>
                <w:rFonts w:ascii="宋体" w:eastAsia="宋体" w:hAnsi="宋体"/>
                <w:sz w:val="24"/>
                <w:szCs w:val="24"/>
              </w:rPr>
            </w:pPr>
            <w:r>
              <w:rPr>
                <w:rFonts w:ascii="宋体" w:eastAsia="宋体" w:hAnsi="宋体"/>
                <w:sz w:val="24"/>
                <w:szCs w:val="24"/>
              </w:rPr>
              <w:t>博道中证800指数增强</w:t>
            </w:r>
          </w:p>
        </w:tc>
        <w:tc>
          <w:tcPr>
            <w:tcW w:w="2765" w:type="dxa"/>
          </w:tcPr>
          <w:p w:rsidR="00C66D4C" w:rsidRDefault="00C66D4C">
            <w:pPr>
              <w:rPr>
                <w:rFonts w:ascii="宋体" w:eastAsia="宋体" w:hAnsi="宋体"/>
                <w:sz w:val="24"/>
                <w:szCs w:val="24"/>
              </w:rPr>
            </w:pPr>
            <w:r>
              <w:rPr>
                <w:rFonts w:ascii="宋体" w:eastAsia="宋体" w:hAnsi="宋体"/>
                <w:sz w:val="24"/>
                <w:szCs w:val="24"/>
              </w:rPr>
              <w:t>25,975</w:t>
            </w:r>
          </w:p>
        </w:tc>
        <w:tc>
          <w:tcPr>
            <w:tcW w:w="2766" w:type="dxa"/>
          </w:tcPr>
          <w:p w:rsidR="00C66D4C" w:rsidRDefault="00C66D4C">
            <w:pPr>
              <w:rPr>
                <w:rFonts w:ascii="宋体" w:eastAsia="宋体" w:hAnsi="宋体"/>
                <w:sz w:val="24"/>
                <w:szCs w:val="24"/>
              </w:rPr>
            </w:pPr>
            <w:r>
              <w:rPr>
                <w:rFonts w:ascii="宋体" w:eastAsia="宋体" w:hAnsi="宋体"/>
                <w:sz w:val="24"/>
                <w:szCs w:val="24"/>
              </w:rPr>
              <w:t>3.18</w:t>
            </w:r>
          </w:p>
        </w:tc>
      </w:tr>
    </w:tbl>
    <w:p w:rsidR="00C66D4C" w:rsidRDefault="00C66D4C" w:rsidP="00960762">
      <w:pPr>
        <w:spacing w:line="360" w:lineRule="auto"/>
        <w:ind w:firstLineChars="200" w:firstLine="480"/>
        <w:rPr>
          <w:rFonts w:ascii="宋体" w:eastAsia="宋体" w:hAnsi="宋体"/>
          <w:sz w:val="24"/>
          <w:szCs w:val="24"/>
        </w:rPr>
      </w:pPr>
    </w:p>
    <w:p w:rsidR="009324AD" w:rsidRDefault="0017443D" w:rsidP="00960762">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17443D">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w:t>
      </w:r>
      <w:r>
        <w:rPr>
          <w:rFonts w:ascii="宋体" w:eastAsia="宋体" w:hAnsi="宋体" w:hint="eastAsia"/>
          <w:sz w:val="24"/>
          <w:szCs w:val="24"/>
        </w:rPr>
        <w:lastRenderedPageBreak/>
        <w:t>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17443D" w:rsidP="00391471">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17443D">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17443D">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二五年七月十日</w:t>
      </w:r>
    </w:p>
    <w:sectPr w:rsidR="009324AD" w:rsidSect="000B68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3E9" w:rsidRDefault="001E43E9" w:rsidP="00391471">
      <w:r>
        <w:separator/>
      </w:r>
    </w:p>
  </w:endnote>
  <w:endnote w:type="continuationSeparator" w:id="0">
    <w:p w:rsidR="001E43E9" w:rsidRDefault="001E43E9" w:rsidP="0039147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3E9" w:rsidRDefault="001E43E9" w:rsidP="00391471">
      <w:r>
        <w:separator/>
      </w:r>
    </w:p>
  </w:footnote>
  <w:footnote w:type="continuationSeparator" w:id="0">
    <w:p w:rsidR="001E43E9" w:rsidRDefault="001E43E9" w:rsidP="003914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2ABE"/>
    <w:rsid w:val="000A033A"/>
    <w:rsid w:val="000B68E6"/>
    <w:rsid w:val="0017443D"/>
    <w:rsid w:val="001E43E9"/>
    <w:rsid w:val="002C2ABE"/>
    <w:rsid w:val="00391471"/>
    <w:rsid w:val="004116C2"/>
    <w:rsid w:val="004D7009"/>
    <w:rsid w:val="0087743B"/>
    <w:rsid w:val="00916150"/>
    <w:rsid w:val="00960762"/>
    <w:rsid w:val="009A2818"/>
    <w:rsid w:val="00AC1128"/>
    <w:rsid w:val="00C66D4C"/>
    <w:rsid w:val="00F15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B68E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B68E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0B68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0B68E6"/>
    <w:rPr>
      <w:sz w:val="18"/>
      <w:szCs w:val="18"/>
    </w:rPr>
  </w:style>
  <w:style w:type="character" w:customStyle="1" w:styleId="Char">
    <w:name w:val="页脚 Char"/>
    <w:basedOn w:val="a0"/>
    <w:link w:val="a3"/>
    <w:uiPriority w:val="99"/>
    <w:qFormat/>
    <w:rsid w:val="000B68E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62487-14A9-4621-99FA-E2509186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4</DocSecurity>
  <Lines>6</Lines>
  <Paragraphs>1</Paragraphs>
  <ScaleCrop>false</ScaleCrop>
  <Company>Microsoft</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2025-07-09T16:00:00Z</dcterms:created>
  <dcterms:modified xsi:type="dcterms:W3CDTF">2025-07-09T16:00:00Z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