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9E" w:rsidRPr="00434B9E" w:rsidRDefault="000500E6" w:rsidP="00DB2E3A">
      <w:pPr>
        <w:pStyle w:val="Default"/>
        <w:jc w:val="center"/>
        <w:rPr>
          <w:rFonts w:ascii="黑体" w:eastAsia="黑体" w:hAnsi="黑体"/>
          <w:b/>
          <w:sz w:val="30"/>
          <w:szCs w:val="30"/>
        </w:rPr>
      </w:pPr>
      <w:r w:rsidRPr="000500E6">
        <w:rPr>
          <w:rFonts w:ascii="黑体" w:eastAsia="黑体" w:hAnsi="黑体" w:hint="eastAsia"/>
          <w:b/>
          <w:sz w:val="30"/>
          <w:szCs w:val="30"/>
        </w:rPr>
        <w:t>关于</w:t>
      </w:r>
      <w:r w:rsidR="003230D3" w:rsidRPr="003230D3">
        <w:rPr>
          <w:rFonts w:ascii="黑体" w:eastAsia="黑体" w:hAnsi="黑体" w:hint="eastAsia"/>
          <w:b/>
          <w:sz w:val="30"/>
          <w:szCs w:val="30"/>
        </w:rPr>
        <w:t>前海开源聚财宝货币市场基金</w:t>
      </w:r>
      <w:r w:rsidR="00F13A87">
        <w:rPr>
          <w:rFonts w:ascii="黑体" w:eastAsia="黑体" w:hAnsi="黑体" w:hint="eastAsia"/>
          <w:b/>
          <w:sz w:val="30"/>
          <w:szCs w:val="30"/>
        </w:rPr>
        <w:t>恢复个人投资者大额申购、定期定额投资及转换转入业务</w:t>
      </w:r>
      <w:r w:rsidR="008D2900">
        <w:rPr>
          <w:rFonts w:ascii="黑体" w:eastAsia="黑体" w:hAnsi="黑体" w:hint="eastAsia"/>
          <w:b/>
          <w:sz w:val="30"/>
          <w:szCs w:val="30"/>
        </w:rPr>
        <w:t>并</w:t>
      </w:r>
      <w:r w:rsidR="005F2543">
        <w:rPr>
          <w:rFonts w:ascii="黑体" w:eastAsia="黑体" w:hAnsi="黑体" w:hint="eastAsia"/>
          <w:b/>
          <w:sz w:val="30"/>
          <w:szCs w:val="30"/>
        </w:rPr>
        <w:t>调整</w:t>
      </w:r>
      <w:r w:rsidR="005F2543" w:rsidRPr="005F2543">
        <w:rPr>
          <w:rFonts w:ascii="黑体" w:eastAsia="黑体" w:hAnsi="黑体" w:hint="eastAsia"/>
          <w:b/>
          <w:sz w:val="30"/>
          <w:szCs w:val="30"/>
        </w:rPr>
        <w:t>非个人投资者</w:t>
      </w:r>
      <w:r w:rsidR="00D2336B">
        <w:rPr>
          <w:rFonts w:ascii="黑体" w:eastAsia="黑体" w:hAnsi="黑体" w:hint="eastAsia"/>
          <w:b/>
          <w:sz w:val="30"/>
          <w:szCs w:val="30"/>
        </w:rPr>
        <w:t>大额申购、定期定额投资及转换转入</w:t>
      </w:r>
      <w:r w:rsidR="005F2543">
        <w:rPr>
          <w:rFonts w:ascii="黑体" w:eastAsia="黑体" w:hAnsi="黑体" w:hint="eastAsia"/>
          <w:b/>
          <w:sz w:val="30"/>
          <w:szCs w:val="30"/>
        </w:rPr>
        <w:t>业务</w:t>
      </w:r>
      <w:r w:rsidR="00D2336B">
        <w:rPr>
          <w:rFonts w:ascii="黑体" w:eastAsia="黑体" w:hAnsi="黑体" w:hint="eastAsia"/>
          <w:b/>
          <w:sz w:val="30"/>
          <w:szCs w:val="30"/>
        </w:rPr>
        <w:t>限制</w:t>
      </w:r>
      <w:r w:rsidRPr="000500E6">
        <w:rPr>
          <w:rFonts w:ascii="黑体" w:eastAsia="黑体" w:hAnsi="黑体" w:hint="eastAsia"/>
          <w:b/>
          <w:sz w:val="30"/>
          <w:szCs w:val="30"/>
        </w:rPr>
        <w:t>的公告</w:t>
      </w:r>
    </w:p>
    <w:p w:rsidR="00050A93" w:rsidRPr="0015236D" w:rsidRDefault="00050A93" w:rsidP="00434B9E">
      <w:pPr>
        <w:spacing w:line="560" w:lineRule="exact"/>
        <w:jc w:val="center"/>
        <w:rPr>
          <w:rFonts w:ascii="宋体" w:eastAsia="宋体" w:hAnsi="宋体"/>
          <w:color w:val="000000"/>
          <w:sz w:val="24"/>
        </w:rPr>
      </w:pPr>
      <w:r w:rsidRPr="0015236D">
        <w:rPr>
          <w:rFonts w:ascii="宋体" w:eastAsia="宋体" w:hAnsi="宋体"/>
          <w:color w:val="000000"/>
          <w:sz w:val="24"/>
        </w:rPr>
        <w:t>公告送出日期：</w:t>
      </w:r>
      <w:r w:rsidR="00FF6848">
        <w:rPr>
          <w:rFonts w:ascii="宋体" w:eastAsia="宋体" w:hAnsi="宋体" w:hint="eastAsia"/>
          <w:color w:val="000000"/>
          <w:sz w:val="24"/>
        </w:rPr>
        <w:t>202</w:t>
      </w:r>
      <w:r w:rsidR="00C723FF">
        <w:rPr>
          <w:rFonts w:ascii="宋体" w:eastAsia="宋体" w:hAnsi="宋体"/>
          <w:color w:val="000000"/>
          <w:sz w:val="24"/>
        </w:rPr>
        <w:t>5</w:t>
      </w:r>
      <w:r w:rsidR="00B067B1">
        <w:rPr>
          <w:rFonts w:ascii="宋体" w:eastAsia="宋体" w:hAnsi="宋体" w:hint="eastAsia"/>
          <w:color w:val="000000"/>
          <w:sz w:val="24"/>
        </w:rPr>
        <w:t>年</w:t>
      </w:r>
      <w:r w:rsidR="00F13A87">
        <w:rPr>
          <w:rFonts w:ascii="宋体" w:eastAsia="宋体" w:hAnsi="宋体" w:hint="eastAsia"/>
          <w:color w:val="000000"/>
          <w:sz w:val="24"/>
        </w:rPr>
        <w:t>7</w:t>
      </w:r>
      <w:r w:rsidR="00A31AAD">
        <w:rPr>
          <w:rFonts w:ascii="宋体" w:eastAsia="宋体" w:hAnsi="宋体" w:hint="eastAsia"/>
          <w:color w:val="000000"/>
          <w:sz w:val="24"/>
        </w:rPr>
        <w:t>月</w:t>
      </w:r>
      <w:r w:rsidR="005F2543">
        <w:rPr>
          <w:rFonts w:ascii="宋体" w:eastAsia="宋体" w:hAnsi="宋体" w:hint="eastAsia"/>
          <w:color w:val="000000"/>
          <w:sz w:val="24"/>
        </w:rPr>
        <w:t>10</w:t>
      </w:r>
      <w:r w:rsidR="00A31AAD">
        <w:rPr>
          <w:rFonts w:ascii="宋体" w:eastAsia="宋体" w:hAnsi="宋体" w:hint="eastAsia"/>
          <w:color w:val="000000"/>
          <w:sz w:val="24"/>
        </w:rPr>
        <w:t>日</w:t>
      </w:r>
    </w:p>
    <w:p w:rsidR="00050A93" w:rsidRPr="000614E8" w:rsidRDefault="00050A93" w:rsidP="00050A93">
      <w:pPr>
        <w:pStyle w:val="2"/>
        <w:spacing w:line="560" w:lineRule="exact"/>
        <w:rPr>
          <w:rFonts w:ascii="Times New Roman" w:eastAsia="方正仿宋简体" w:hAnsi="Times New Roman"/>
          <w:bCs w:val="0"/>
          <w:color w:val="000000"/>
          <w:sz w:val="24"/>
          <w:szCs w:val="24"/>
        </w:rPr>
      </w:pPr>
      <w:bookmarkStart w:id="0" w:name="_Toc275961405"/>
      <w:r w:rsidRPr="000614E8">
        <w:rPr>
          <w:rFonts w:ascii="宋体" w:eastAsia="宋体" w:hAnsi="宋体"/>
          <w:bCs w:val="0"/>
          <w:color w:val="000000"/>
          <w:sz w:val="24"/>
          <w:szCs w:val="20"/>
        </w:rPr>
        <w:t>1 公告基本信息</w:t>
      </w:r>
      <w:bookmarkEnd w:id="0"/>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8"/>
        <w:gridCol w:w="3305"/>
        <w:gridCol w:w="2362"/>
        <w:gridCol w:w="2362"/>
      </w:tblGrid>
      <w:tr w:rsidR="003230D3" w:rsidRPr="00D7302E" w:rsidTr="003230D3">
        <w:trPr>
          <w:jc w:val="center"/>
        </w:trPr>
        <w:tc>
          <w:tcPr>
            <w:tcW w:w="2478" w:type="pct"/>
            <w:gridSpan w:val="2"/>
            <w:vAlign w:val="center"/>
          </w:tcPr>
          <w:p w:rsidR="003230D3" w:rsidRPr="00DB0AF4" w:rsidRDefault="003230D3" w:rsidP="003230D3">
            <w:pPr>
              <w:adjustRightInd w:val="0"/>
              <w:spacing w:line="324" w:lineRule="auto"/>
              <w:rPr>
                <w:rFonts w:ascii="宋体" w:eastAsia="宋体" w:hAnsi="宋体"/>
                <w:color w:val="000000"/>
                <w:sz w:val="21"/>
                <w:szCs w:val="21"/>
                <w:highlight w:val="cyan"/>
              </w:rPr>
            </w:pPr>
            <w:r w:rsidRPr="00DB0AF4">
              <w:rPr>
                <w:rFonts w:ascii="宋体" w:eastAsia="宋体" w:hAnsi="宋体"/>
                <w:color w:val="000000"/>
                <w:sz w:val="21"/>
                <w:szCs w:val="21"/>
              </w:rPr>
              <w:t>基金名称</w:t>
            </w:r>
          </w:p>
        </w:tc>
        <w:tc>
          <w:tcPr>
            <w:tcW w:w="2522" w:type="pct"/>
            <w:gridSpan w:val="2"/>
            <w:vAlign w:val="center"/>
          </w:tcPr>
          <w:p w:rsidR="003230D3" w:rsidRPr="00DB0AF4" w:rsidRDefault="003230D3" w:rsidP="003230D3">
            <w:pPr>
              <w:adjustRightInd w:val="0"/>
              <w:spacing w:line="324" w:lineRule="auto"/>
              <w:rPr>
                <w:rFonts w:ascii="宋体" w:eastAsia="宋体" w:hAnsi="宋体"/>
                <w:color w:val="000000"/>
                <w:sz w:val="21"/>
                <w:szCs w:val="21"/>
                <w:highlight w:val="cyan"/>
              </w:rPr>
            </w:pPr>
            <w:r w:rsidRPr="0065121B">
              <w:rPr>
                <w:rFonts w:ascii="宋体" w:eastAsia="宋体" w:hAnsi="宋体" w:hint="eastAsia"/>
                <w:color w:val="000000"/>
                <w:kern w:val="0"/>
                <w:sz w:val="21"/>
                <w:szCs w:val="21"/>
              </w:rPr>
              <w:t>前海开源聚财宝货币市场基金</w:t>
            </w:r>
          </w:p>
        </w:tc>
      </w:tr>
      <w:tr w:rsidR="003230D3" w:rsidRPr="00D7302E" w:rsidTr="003230D3">
        <w:trPr>
          <w:jc w:val="center"/>
        </w:trPr>
        <w:tc>
          <w:tcPr>
            <w:tcW w:w="2478"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DB0AF4">
              <w:rPr>
                <w:rFonts w:ascii="宋体" w:eastAsia="宋体" w:hAnsi="宋体"/>
                <w:color w:val="000000"/>
                <w:sz w:val="21"/>
                <w:szCs w:val="21"/>
              </w:rPr>
              <w:t>基金简称</w:t>
            </w:r>
          </w:p>
        </w:tc>
        <w:tc>
          <w:tcPr>
            <w:tcW w:w="2522"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65121B">
              <w:rPr>
                <w:rFonts w:ascii="宋体" w:eastAsia="宋体" w:hAnsi="宋体" w:cs="宋体" w:hint="eastAsia"/>
                <w:color w:val="000000"/>
                <w:kern w:val="0"/>
                <w:sz w:val="21"/>
                <w:szCs w:val="21"/>
              </w:rPr>
              <w:t>前海开源聚财宝</w:t>
            </w:r>
          </w:p>
        </w:tc>
      </w:tr>
      <w:tr w:rsidR="003230D3" w:rsidRPr="00D7302E" w:rsidTr="003230D3">
        <w:trPr>
          <w:jc w:val="center"/>
        </w:trPr>
        <w:tc>
          <w:tcPr>
            <w:tcW w:w="2478"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DB0AF4">
              <w:rPr>
                <w:rFonts w:ascii="宋体" w:eastAsia="宋体" w:hAnsi="宋体"/>
                <w:color w:val="000000"/>
                <w:sz w:val="21"/>
                <w:szCs w:val="21"/>
              </w:rPr>
              <w:t>基金主代码</w:t>
            </w:r>
          </w:p>
        </w:tc>
        <w:tc>
          <w:tcPr>
            <w:tcW w:w="2522"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FC72FB">
              <w:rPr>
                <w:rFonts w:ascii="宋体" w:eastAsia="宋体" w:hAnsi="宋体"/>
                <w:color w:val="000000"/>
                <w:kern w:val="0"/>
                <w:sz w:val="21"/>
                <w:szCs w:val="21"/>
              </w:rPr>
              <w:t>00</w:t>
            </w:r>
            <w:r>
              <w:rPr>
                <w:rFonts w:ascii="宋体" w:eastAsia="宋体" w:hAnsi="宋体" w:hint="eastAsia"/>
                <w:color w:val="000000"/>
                <w:kern w:val="0"/>
                <w:sz w:val="21"/>
                <w:szCs w:val="21"/>
              </w:rPr>
              <w:t>4368</w:t>
            </w:r>
          </w:p>
        </w:tc>
      </w:tr>
      <w:tr w:rsidR="003230D3" w:rsidRPr="00D7302E" w:rsidTr="003230D3">
        <w:trPr>
          <w:jc w:val="center"/>
        </w:trPr>
        <w:tc>
          <w:tcPr>
            <w:tcW w:w="2478"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DB0AF4">
              <w:rPr>
                <w:rFonts w:ascii="宋体" w:eastAsia="宋体" w:hAnsi="宋体"/>
                <w:color w:val="000000"/>
                <w:sz w:val="21"/>
                <w:szCs w:val="21"/>
              </w:rPr>
              <w:t>基金管理人名称</w:t>
            </w:r>
          </w:p>
        </w:tc>
        <w:tc>
          <w:tcPr>
            <w:tcW w:w="2522"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DB0AF4">
              <w:rPr>
                <w:rFonts w:ascii="宋体" w:eastAsia="宋体" w:hAnsi="宋体" w:hint="eastAsia"/>
                <w:color w:val="000000"/>
                <w:kern w:val="0"/>
                <w:sz w:val="21"/>
                <w:szCs w:val="21"/>
              </w:rPr>
              <w:t>前海开源基金管理有限公司</w:t>
            </w:r>
          </w:p>
        </w:tc>
      </w:tr>
      <w:tr w:rsidR="003230D3" w:rsidRPr="00D7302E" w:rsidTr="003230D3">
        <w:trPr>
          <w:jc w:val="center"/>
        </w:trPr>
        <w:tc>
          <w:tcPr>
            <w:tcW w:w="2478"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DB0AF4">
              <w:rPr>
                <w:rFonts w:ascii="宋体" w:eastAsia="宋体" w:hAnsi="宋体"/>
                <w:color w:val="000000"/>
                <w:sz w:val="21"/>
                <w:szCs w:val="21"/>
              </w:rPr>
              <w:t>公告依据</w:t>
            </w:r>
          </w:p>
        </w:tc>
        <w:tc>
          <w:tcPr>
            <w:tcW w:w="2522" w:type="pct"/>
            <w:gridSpan w:val="2"/>
            <w:vAlign w:val="center"/>
          </w:tcPr>
          <w:p w:rsidR="003230D3" w:rsidRPr="00DB0AF4" w:rsidRDefault="003230D3" w:rsidP="003230D3">
            <w:pPr>
              <w:adjustRightInd w:val="0"/>
              <w:spacing w:line="324" w:lineRule="auto"/>
              <w:rPr>
                <w:rFonts w:ascii="宋体" w:eastAsia="宋体" w:hAnsi="宋体"/>
                <w:color w:val="000000"/>
                <w:kern w:val="0"/>
                <w:sz w:val="21"/>
                <w:szCs w:val="21"/>
              </w:rPr>
            </w:pPr>
            <w:r w:rsidRPr="00434B9E">
              <w:rPr>
                <w:rFonts w:ascii="宋体" w:eastAsia="宋体" w:hAnsi="宋体" w:hint="eastAsia"/>
                <w:sz w:val="21"/>
                <w:szCs w:val="21"/>
              </w:rPr>
              <w:t>《中华人民共和国证券投资基金法》及其配套法规、</w:t>
            </w:r>
            <w:r w:rsidRPr="00DB0AF4">
              <w:rPr>
                <w:rFonts w:ascii="宋体" w:eastAsia="宋体" w:hAnsi="宋体"/>
                <w:sz w:val="21"/>
                <w:szCs w:val="21"/>
              </w:rPr>
              <w:t>《</w:t>
            </w:r>
            <w:r w:rsidRPr="00F066F4">
              <w:rPr>
                <w:rFonts w:ascii="宋体" w:eastAsia="宋体" w:hAnsi="宋体" w:hint="eastAsia"/>
                <w:color w:val="000000"/>
                <w:kern w:val="0"/>
                <w:sz w:val="21"/>
                <w:szCs w:val="21"/>
              </w:rPr>
              <w:t>前海开源聚财宝货币市场基金</w:t>
            </w:r>
            <w:r w:rsidRPr="00C25F42">
              <w:rPr>
                <w:rFonts w:ascii="宋体" w:eastAsia="宋体" w:hAnsi="宋体" w:hint="eastAsia"/>
                <w:color w:val="000000"/>
                <w:kern w:val="0"/>
                <w:sz w:val="21"/>
                <w:szCs w:val="21"/>
              </w:rPr>
              <w:t>基金合同</w:t>
            </w:r>
            <w:r w:rsidRPr="00DB0AF4">
              <w:rPr>
                <w:rFonts w:ascii="宋体" w:eastAsia="宋体" w:hAnsi="宋体"/>
                <w:sz w:val="21"/>
                <w:szCs w:val="21"/>
              </w:rPr>
              <w:t>》</w:t>
            </w:r>
            <w:r>
              <w:rPr>
                <w:rFonts w:ascii="宋体" w:eastAsia="宋体" w:hAnsi="宋体" w:hint="eastAsia"/>
                <w:sz w:val="21"/>
                <w:szCs w:val="21"/>
              </w:rPr>
              <w:t>和</w:t>
            </w:r>
            <w:r w:rsidRPr="00DB0AF4">
              <w:rPr>
                <w:rFonts w:ascii="宋体" w:eastAsia="宋体" w:hAnsi="宋体"/>
                <w:sz w:val="21"/>
                <w:szCs w:val="21"/>
              </w:rPr>
              <w:t>《</w:t>
            </w:r>
            <w:r w:rsidRPr="00F066F4">
              <w:rPr>
                <w:rFonts w:ascii="宋体" w:eastAsia="宋体" w:hAnsi="宋体" w:hint="eastAsia"/>
                <w:color w:val="000000"/>
                <w:kern w:val="0"/>
                <w:sz w:val="21"/>
                <w:szCs w:val="21"/>
              </w:rPr>
              <w:t>前海开源聚财宝货币市场基金</w:t>
            </w:r>
            <w:r w:rsidRPr="00C25F42">
              <w:rPr>
                <w:rFonts w:ascii="宋体" w:eastAsia="宋体" w:hAnsi="宋体" w:hint="eastAsia"/>
                <w:color w:val="000000"/>
                <w:kern w:val="0"/>
                <w:sz w:val="21"/>
                <w:szCs w:val="21"/>
              </w:rPr>
              <w:t>招募说明书</w:t>
            </w:r>
            <w:r w:rsidRPr="00DB0AF4">
              <w:rPr>
                <w:rFonts w:ascii="宋体" w:eastAsia="宋体" w:hAnsi="宋体"/>
                <w:sz w:val="21"/>
                <w:szCs w:val="21"/>
              </w:rPr>
              <w:t>》</w:t>
            </w:r>
            <w:r w:rsidRPr="00B30631">
              <w:rPr>
                <w:rFonts w:ascii="宋体" w:eastAsia="宋体" w:hAnsi="宋体" w:hint="eastAsia"/>
                <w:sz w:val="21"/>
                <w:szCs w:val="21"/>
              </w:rPr>
              <w:t>及其更新等相关法律文件</w:t>
            </w:r>
          </w:p>
        </w:tc>
      </w:tr>
      <w:tr w:rsidR="00A0354D" w:rsidRPr="00D7302E" w:rsidTr="003230D3">
        <w:trPr>
          <w:jc w:val="center"/>
        </w:trPr>
        <w:tc>
          <w:tcPr>
            <w:tcW w:w="714" w:type="pct"/>
            <w:vMerge w:val="restart"/>
            <w:vAlign w:val="center"/>
          </w:tcPr>
          <w:p w:rsidR="00A0354D" w:rsidRPr="00DB0AF4" w:rsidRDefault="00A0354D" w:rsidP="00A0354D">
            <w:pPr>
              <w:adjustRightInd w:val="0"/>
              <w:spacing w:line="324" w:lineRule="auto"/>
              <w:rPr>
                <w:rFonts w:ascii="宋体" w:eastAsia="宋体" w:hAnsi="宋体"/>
                <w:color w:val="000000"/>
                <w:kern w:val="0"/>
                <w:sz w:val="21"/>
                <w:szCs w:val="21"/>
              </w:rPr>
            </w:pPr>
            <w:r>
              <w:rPr>
                <w:rFonts w:ascii="宋体" w:eastAsia="宋体" w:hAnsi="宋体" w:hint="eastAsia"/>
                <w:color w:val="000000"/>
                <w:sz w:val="21"/>
                <w:szCs w:val="21"/>
              </w:rPr>
              <w:t>恢复</w:t>
            </w:r>
            <w:r w:rsidR="00A029E2">
              <w:rPr>
                <w:rFonts w:ascii="宋体" w:eastAsia="宋体" w:hAnsi="宋体" w:hint="eastAsia"/>
                <w:color w:val="000000"/>
                <w:sz w:val="21"/>
                <w:szCs w:val="21"/>
              </w:rPr>
              <w:t>相关业务的日期</w:t>
            </w:r>
            <w:r w:rsidRPr="0057212E">
              <w:rPr>
                <w:rFonts w:ascii="宋体" w:eastAsia="宋体" w:hAnsi="宋体" w:hint="eastAsia"/>
                <w:color w:val="000000"/>
                <w:sz w:val="21"/>
                <w:szCs w:val="21"/>
              </w:rPr>
              <w:t>及原因说明</w:t>
            </w:r>
          </w:p>
        </w:tc>
        <w:tc>
          <w:tcPr>
            <w:tcW w:w="1764" w:type="pct"/>
            <w:vAlign w:val="center"/>
          </w:tcPr>
          <w:p w:rsidR="00A0354D" w:rsidRPr="00DB0AF4" w:rsidRDefault="006C728B" w:rsidP="00A029E2">
            <w:pPr>
              <w:spacing w:line="324" w:lineRule="auto"/>
              <w:rPr>
                <w:sz w:val="21"/>
                <w:szCs w:val="21"/>
              </w:rPr>
            </w:pPr>
            <w:r>
              <w:rPr>
                <w:rFonts w:ascii="宋体" w:eastAsia="宋体" w:hAnsi="宋体" w:hint="eastAsia"/>
                <w:color w:val="000000"/>
                <w:sz w:val="21"/>
                <w:szCs w:val="21"/>
              </w:rPr>
              <w:t>恢复大额</w:t>
            </w:r>
            <w:r w:rsidR="00A029E2">
              <w:rPr>
                <w:rFonts w:ascii="宋体" w:eastAsia="宋体" w:hAnsi="宋体" w:hint="eastAsia"/>
                <w:color w:val="000000"/>
                <w:sz w:val="21"/>
                <w:szCs w:val="21"/>
              </w:rPr>
              <w:t>申购</w:t>
            </w:r>
            <w:r w:rsidR="00A0354D">
              <w:rPr>
                <w:rFonts w:ascii="宋体" w:eastAsia="宋体" w:hAnsi="宋体" w:hint="eastAsia"/>
                <w:color w:val="000000"/>
                <w:sz w:val="21"/>
                <w:szCs w:val="21"/>
              </w:rPr>
              <w:t>日</w:t>
            </w:r>
          </w:p>
        </w:tc>
        <w:tc>
          <w:tcPr>
            <w:tcW w:w="2522" w:type="pct"/>
            <w:gridSpan w:val="2"/>
            <w:vAlign w:val="center"/>
          </w:tcPr>
          <w:p w:rsidR="00A0354D" w:rsidRPr="00A812E6" w:rsidRDefault="00A0354D" w:rsidP="005F2543">
            <w:pPr>
              <w:adjustRightInd w:val="0"/>
              <w:spacing w:line="324" w:lineRule="auto"/>
              <w:rPr>
                <w:rFonts w:ascii="宋体" w:eastAsia="宋体" w:hAnsi="宋体"/>
                <w:sz w:val="21"/>
                <w:szCs w:val="21"/>
              </w:rPr>
            </w:pPr>
            <w:r>
              <w:rPr>
                <w:rFonts w:ascii="宋体" w:eastAsia="宋体" w:hAnsi="宋体" w:hint="eastAsia"/>
                <w:sz w:val="21"/>
                <w:szCs w:val="21"/>
              </w:rPr>
              <w:t>2025</w:t>
            </w:r>
            <w:r w:rsidRPr="00A812E6">
              <w:rPr>
                <w:rFonts w:ascii="宋体" w:eastAsia="宋体" w:hAnsi="宋体" w:hint="eastAsia"/>
                <w:sz w:val="21"/>
                <w:szCs w:val="21"/>
              </w:rPr>
              <w:t>年</w:t>
            </w:r>
            <w:r>
              <w:rPr>
                <w:rFonts w:ascii="宋体" w:eastAsia="宋体" w:hAnsi="宋体"/>
                <w:sz w:val="21"/>
                <w:szCs w:val="21"/>
              </w:rPr>
              <w:t>7</w:t>
            </w:r>
            <w:r w:rsidRPr="00A812E6">
              <w:rPr>
                <w:rFonts w:ascii="宋体" w:eastAsia="宋体" w:hAnsi="宋体" w:hint="eastAsia"/>
                <w:sz w:val="21"/>
                <w:szCs w:val="21"/>
              </w:rPr>
              <w:t>月</w:t>
            </w:r>
            <w:r w:rsidR="005F2543">
              <w:rPr>
                <w:rFonts w:ascii="宋体" w:eastAsia="宋体" w:hAnsi="宋体" w:hint="eastAsia"/>
                <w:sz w:val="21"/>
                <w:szCs w:val="21"/>
              </w:rPr>
              <w:t>10</w:t>
            </w:r>
            <w:r w:rsidRPr="00A812E6">
              <w:rPr>
                <w:rFonts w:ascii="宋体" w:eastAsia="宋体" w:hAnsi="宋体" w:hint="eastAsia"/>
                <w:sz w:val="21"/>
                <w:szCs w:val="21"/>
              </w:rPr>
              <w:t>日</w:t>
            </w:r>
          </w:p>
        </w:tc>
      </w:tr>
      <w:tr w:rsidR="00A0354D" w:rsidRPr="00D7302E" w:rsidTr="003230D3">
        <w:trPr>
          <w:jc w:val="center"/>
        </w:trPr>
        <w:tc>
          <w:tcPr>
            <w:tcW w:w="714" w:type="pct"/>
            <w:vMerge/>
            <w:vAlign w:val="center"/>
          </w:tcPr>
          <w:p w:rsidR="00A0354D" w:rsidRPr="00DB0AF4" w:rsidRDefault="00A0354D" w:rsidP="00A0354D">
            <w:pPr>
              <w:adjustRightInd w:val="0"/>
              <w:spacing w:line="324" w:lineRule="auto"/>
              <w:rPr>
                <w:rFonts w:ascii="宋体" w:eastAsia="宋体" w:hAnsi="宋体"/>
                <w:color w:val="000000"/>
                <w:kern w:val="0"/>
                <w:sz w:val="21"/>
                <w:szCs w:val="21"/>
              </w:rPr>
            </w:pPr>
          </w:p>
        </w:tc>
        <w:tc>
          <w:tcPr>
            <w:tcW w:w="1764" w:type="pct"/>
            <w:vAlign w:val="center"/>
          </w:tcPr>
          <w:p w:rsidR="00A0354D" w:rsidRPr="00DB0AF4" w:rsidRDefault="00A0354D" w:rsidP="00A029E2">
            <w:pPr>
              <w:spacing w:line="324" w:lineRule="auto"/>
              <w:rPr>
                <w:sz w:val="21"/>
                <w:szCs w:val="21"/>
              </w:rPr>
            </w:pPr>
            <w:r>
              <w:rPr>
                <w:rFonts w:ascii="宋体" w:eastAsia="宋体" w:hAnsi="宋体" w:hint="eastAsia"/>
                <w:color w:val="000000"/>
                <w:sz w:val="21"/>
                <w:szCs w:val="21"/>
              </w:rPr>
              <w:t>恢复</w:t>
            </w:r>
            <w:r w:rsidR="00436003">
              <w:rPr>
                <w:rFonts w:ascii="宋体" w:eastAsia="宋体" w:hAnsi="宋体" w:hint="eastAsia"/>
                <w:color w:val="000000"/>
                <w:sz w:val="21"/>
                <w:szCs w:val="21"/>
              </w:rPr>
              <w:t>大额</w:t>
            </w:r>
            <w:r w:rsidRPr="00B30631">
              <w:rPr>
                <w:rFonts w:ascii="宋体" w:eastAsia="宋体" w:hAnsi="宋体"/>
                <w:color w:val="000000"/>
                <w:sz w:val="21"/>
                <w:szCs w:val="21"/>
              </w:rPr>
              <w:t>定期定额投资</w:t>
            </w:r>
            <w:r w:rsidRPr="00B30631">
              <w:rPr>
                <w:rFonts w:ascii="宋体" w:eastAsia="宋体" w:hAnsi="宋体" w:hint="eastAsia"/>
                <w:color w:val="000000"/>
                <w:sz w:val="21"/>
                <w:szCs w:val="21"/>
              </w:rPr>
              <w:t>日</w:t>
            </w:r>
          </w:p>
        </w:tc>
        <w:tc>
          <w:tcPr>
            <w:tcW w:w="2522" w:type="pct"/>
            <w:gridSpan w:val="2"/>
            <w:vAlign w:val="center"/>
          </w:tcPr>
          <w:p w:rsidR="00A0354D" w:rsidRPr="00A812E6" w:rsidRDefault="00A0354D" w:rsidP="005F2543">
            <w:pPr>
              <w:adjustRightInd w:val="0"/>
              <w:spacing w:line="324" w:lineRule="auto"/>
              <w:rPr>
                <w:rFonts w:ascii="宋体" w:eastAsia="宋体" w:hAnsi="宋体"/>
                <w:sz w:val="21"/>
                <w:szCs w:val="21"/>
              </w:rPr>
            </w:pPr>
            <w:r>
              <w:rPr>
                <w:rFonts w:ascii="宋体" w:eastAsia="宋体" w:hAnsi="宋体" w:hint="eastAsia"/>
                <w:sz w:val="21"/>
                <w:szCs w:val="21"/>
              </w:rPr>
              <w:t>2025</w:t>
            </w:r>
            <w:r w:rsidRPr="00A812E6">
              <w:rPr>
                <w:rFonts w:ascii="宋体" w:eastAsia="宋体" w:hAnsi="宋体" w:hint="eastAsia"/>
                <w:sz w:val="21"/>
                <w:szCs w:val="21"/>
              </w:rPr>
              <w:t>年</w:t>
            </w:r>
            <w:r>
              <w:rPr>
                <w:rFonts w:ascii="宋体" w:eastAsia="宋体" w:hAnsi="宋体"/>
                <w:sz w:val="21"/>
                <w:szCs w:val="21"/>
              </w:rPr>
              <w:t>7</w:t>
            </w:r>
            <w:r w:rsidRPr="00A812E6">
              <w:rPr>
                <w:rFonts w:ascii="宋体" w:eastAsia="宋体" w:hAnsi="宋体" w:hint="eastAsia"/>
                <w:sz w:val="21"/>
                <w:szCs w:val="21"/>
              </w:rPr>
              <w:t>月</w:t>
            </w:r>
            <w:r w:rsidR="005F2543">
              <w:rPr>
                <w:rFonts w:ascii="宋体" w:eastAsia="宋体" w:hAnsi="宋体" w:hint="eastAsia"/>
                <w:sz w:val="21"/>
                <w:szCs w:val="21"/>
              </w:rPr>
              <w:t>10</w:t>
            </w:r>
            <w:r w:rsidRPr="00A812E6">
              <w:rPr>
                <w:rFonts w:ascii="宋体" w:eastAsia="宋体" w:hAnsi="宋体" w:hint="eastAsia"/>
                <w:sz w:val="21"/>
                <w:szCs w:val="21"/>
              </w:rPr>
              <w:t>日</w:t>
            </w:r>
          </w:p>
        </w:tc>
      </w:tr>
      <w:tr w:rsidR="00A0354D" w:rsidRPr="00D7302E" w:rsidTr="003230D3">
        <w:trPr>
          <w:jc w:val="center"/>
        </w:trPr>
        <w:tc>
          <w:tcPr>
            <w:tcW w:w="714" w:type="pct"/>
            <w:vMerge/>
            <w:vAlign w:val="center"/>
          </w:tcPr>
          <w:p w:rsidR="00A0354D" w:rsidRPr="00DB0AF4" w:rsidRDefault="00A0354D" w:rsidP="00A0354D">
            <w:pPr>
              <w:adjustRightInd w:val="0"/>
              <w:spacing w:line="324" w:lineRule="auto"/>
              <w:rPr>
                <w:rFonts w:ascii="宋体" w:eastAsia="宋体" w:hAnsi="宋体"/>
                <w:color w:val="000000"/>
                <w:kern w:val="0"/>
                <w:sz w:val="21"/>
                <w:szCs w:val="21"/>
              </w:rPr>
            </w:pPr>
          </w:p>
        </w:tc>
        <w:tc>
          <w:tcPr>
            <w:tcW w:w="1764" w:type="pct"/>
            <w:vAlign w:val="center"/>
          </w:tcPr>
          <w:p w:rsidR="00A0354D" w:rsidRPr="00DB0AF4" w:rsidRDefault="006C728B" w:rsidP="00A029E2">
            <w:pPr>
              <w:spacing w:line="324" w:lineRule="auto"/>
              <w:rPr>
                <w:rFonts w:hint="eastAsia"/>
                <w:sz w:val="21"/>
                <w:szCs w:val="21"/>
              </w:rPr>
            </w:pPr>
            <w:r>
              <w:rPr>
                <w:rFonts w:ascii="宋体" w:eastAsia="宋体" w:hAnsi="宋体" w:hint="eastAsia"/>
                <w:color w:val="000000"/>
                <w:sz w:val="21"/>
                <w:szCs w:val="21"/>
              </w:rPr>
              <w:t>恢复大额</w:t>
            </w:r>
            <w:r w:rsidR="00A0354D">
              <w:rPr>
                <w:rFonts w:ascii="宋体" w:eastAsia="宋体" w:hAnsi="宋体" w:hint="eastAsia"/>
                <w:color w:val="000000"/>
                <w:sz w:val="21"/>
                <w:szCs w:val="21"/>
              </w:rPr>
              <w:t>转换转入日</w:t>
            </w:r>
          </w:p>
        </w:tc>
        <w:tc>
          <w:tcPr>
            <w:tcW w:w="2522" w:type="pct"/>
            <w:gridSpan w:val="2"/>
            <w:vAlign w:val="center"/>
          </w:tcPr>
          <w:p w:rsidR="00A0354D" w:rsidRPr="00A812E6" w:rsidRDefault="00A0354D" w:rsidP="00A0354D">
            <w:pPr>
              <w:adjustRightInd w:val="0"/>
              <w:spacing w:line="324" w:lineRule="auto"/>
              <w:rPr>
                <w:rFonts w:ascii="宋体" w:eastAsia="宋体" w:hAnsi="宋体"/>
                <w:sz w:val="21"/>
                <w:szCs w:val="21"/>
              </w:rPr>
            </w:pPr>
            <w:r>
              <w:rPr>
                <w:rFonts w:ascii="宋体" w:eastAsia="宋体" w:hAnsi="宋体" w:hint="eastAsia"/>
                <w:sz w:val="21"/>
                <w:szCs w:val="21"/>
              </w:rPr>
              <w:t>2025</w:t>
            </w:r>
            <w:r w:rsidRPr="00A812E6">
              <w:rPr>
                <w:rFonts w:ascii="宋体" w:eastAsia="宋体" w:hAnsi="宋体" w:hint="eastAsia"/>
                <w:sz w:val="21"/>
                <w:szCs w:val="21"/>
              </w:rPr>
              <w:t>年</w:t>
            </w:r>
            <w:r>
              <w:rPr>
                <w:rFonts w:ascii="宋体" w:eastAsia="宋体" w:hAnsi="宋体"/>
                <w:sz w:val="21"/>
                <w:szCs w:val="21"/>
              </w:rPr>
              <w:t>7</w:t>
            </w:r>
            <w:r w:rsidRPr="00A812E6">
              <w:rPr>
                <w:rFonts w:ascii="宋体" w:eastAsia="宋体" w:hAnsi="宋体" w:hint="eastAsia"/>
                <w:sz w:val="21"/>
                <w:szCs w:val="21"/>
              </w:rPr>
              <w:t>月</w:t>
            </w:r>
            <w:r w:rsidR="005F2543">
              <w:rPr>
                <w:rFonts w:ascii="宋体" w:eastAsia="宋体" w:hAnsi="宋体" w:hint="eastAsia"/>
                <w:sz w:val="21"/>
                <w:szCs w:val="21"/>
              </w:rPr>
              <w:t>10</w:t>
            </w:r>
            <w:r w:rsidRPr="00A812E6">
              <w:rPr>
                <w:rFonts w:ascii="宋体" w:eastAsia="宋体" w:hAnsi="宋体" w:hint="eastAsia"/>
                <w:sz w:val="21"/>
                <w:szCs w:val="21"/>
              </w:rPr>
              <w:t>日</w:t>
            </w:r>
          </w:p>
        </w:tc>
      </w:tr>
      <w:tr w:rsidR="00A0354D" w:rsidRPr="00D7302E" w:rsidTr="003230D3">
        <w:trPr>
          <w:jc w:val="center"/>
        </w:trPr>
        <w:tc>
          <w:tcPr>
            <w:tcW w:w="714" w:type="pct"/>
            <w:vMerge/>
            <w:vAlign w:val="center"/>
          </w:tcPr>
          <w:p w:rsidR="00A0354D" w:rsidRPr="00DB0AF4" w:rsidRDefault="00A0354D" w:rsidP="00A0354D">
            <w:pPr>
              <w:adjustRightInd w:val="0"/>
              <w:spacing w:line="324" w:lineRule="auto"/>
              <w:rPr>
                <w:rFonts w:ascii="宋体" w:eastAsia="宋体" w:hAnsi="宋体"/>
                <w:color w:val="000000"/>
                <w:kern w:val="0"/>
                <w:sz w:val="21"/>
                <w:szCs w:val="21"/>
              </w:rPr>
            </w:pPr>
          </w:p>
        </w:tc>
        <w:tc>
          <w:tcPr>
            <w:tcW w:w="1764" w:type="pct"/>
            <w:vAlign w:val="center"/>
          </w:tcPr>
          <w:p w:rsidR="00A0354D" w:rsidRPr="0057212E" w:rsidRDefault="00A0354D" w:rsidP="00A0354D">
            <w:pPr>
              <w:adjustRightInd w:val="0"/>
              <w:spacing w:line="324" w:lineRule="auto"/>
              <w:rPr>
                <w:rFonts w:ascii="宋体" w:eastAsia="宋体" w:hAnsi="宋体"/>
                <w:color w:val="000000"/>
                <w:sz w:val="21"/>
                <w:szCs w:val="21"/>
              </w:rPr>
            </w:pPr>
            <w:r>
              <w:rPr>
                <w:rFonts w:ascii="宋体" w:eastAsia="宋体" w:hAnsi="宋体" w:hint="eastAsia"/>
                <w:color w:val="000000"/>
                <w:kern w:val="0"/>
                <w:sz w:val="21"/>
                <w:szCs w:val="21"/>
              </w:rPr>
              <w:t>恢复</w:t>
            </w:r>
            <w:r w:rsidR="006C728B">
              <w:rPr>
                <w:rFonts w:ascii="宋体" w:eastAsia="宋体" w:hAnsi="宋体" w:hint="eastAsia"/>
                <w:color w:val="000000"/>
                <w:kern w:val="0"/>
                <w:sz w:val="21"/>
                <w:szCs w:val="21"/>
              </w:rPr>
              <w:t>大额</w:t>
            </w:r>
            <w:r w:rsidRPr="00452AFF">
              <w:rPr>
                <w:rFonts w:ascii="宋体" w:eastAsia="宋体" w:hAnsi="宋体"/>
                <w:color w:val="000000"/>
                <w:kern w:val="0"/>
                <w:sz w:val="21"/>
                <w:szCs w:val="21"/>
              </w:rPr>
              <w:t>申购</w:t>
            </w:r>
            <w:r w:rsidRPr="00B30631">
              <w:rPr>
                <w:rFonts w:ascii="宋体" w:eastAsia="宋体" w:hAnsi="宋体" w:hint="eastAsia"/>
                <w:color w:val="000000"/>
                <w:kern w:val="0"/>
                <w:sz w:val="21"/>
                <w:szCs w:val="21"/>
              </w:rPr>
              <w:t>、定期定额投资、</w:t>
            </w:r>
            <w:r w:rsidRPr="00452AFF">
              <w:rPr>
                <w:rFonts w:ascii="宋体" w:eastAsia="宋体" w:hAnsi="宋体" w:hint="eastAsia"/>
                <w:color w:val="000000"/>
                <w:kern w:val="0"/>
                <w:sz w:val="21"/>
                <w:szCs w:val="21"/>
              </w:rPr>
              <w:t>转换转入</w:t>
            </w:r>
            <w:r w:rsidRPr="00452AFF">
              <w:rPr>
                <w:rFonts w:ascii="宋体" w:eastAsia="宋体" w:hAnsi="宋体"/>
                <w:color w:val="000000"/>
                <w:kern w:val="0"/>
                <w:sz w:val="21"/>
                <w:szCs w:val="21"/>
              </w:rPr>
              <w:t>的原因说明</w:t>
            </w:r>
          </w:p>
        </w:tc>
        <w:tc>
          <w:tcPr>
            <w:tcW w:w="2522" w:type="pct"/>
            <w:gridSpan w:val="2"/>
            <w:vAlign w:val="center"/>
          </w:tcPr>
          <w:p w:rsidR="00A0354D" w:rsidRPr="00DB0AF4" w:rsidRDefault="00A0354D" w:rsidP="00A0354D">
            <w:pPr>
              <w:adjustRightInd w:val="0"/>
              <w:spacing w:line="324" w:lineRule="auto"/>
              <w:rPr>
                <w:rFonts w:ascii="宋体" w:eastAsia="宋体" w:hAnsi="宋体"/>
                <w:color w:val="000000"/>
                <w:kern w:val="0"/>
                <w:sz w:val="21"/>
                <w:szCs w:val="21"/>
              </w:rPr>
            </w:pPr>
            <w:r w:rsidRPr="00A31AAD">
              <w:rPr>
                <w:rFonts w:ascii="宋体" w:eastAsia="宋体" w:hAnsi="宋体" w:hint="eastAsia"/>
                <w:color w:val="000000"/>
                <w:kern w:val="0"/>
                <w:sz w:val="21"/>
                <w:szCs w:val="21"/>
              </w:rPr>
              <w:t>为了</w:t>
            </w:r>
            <w:r>
              <w:rPr>
                <w:rFonts w:ascii="宋体" w:eastAsia="宋体" w:hAnsi="宋体" w:hint="eastAsia"/>
                <w:color w:val="000000"/>
                <w:kern w:val="0"/>
                <w:sz w:val="21"/>
                <w:szCs w:val="21"/>
              </w:rPr>
              <w:t>满足广大投资人的投资需求</w:t>
            </w:r>
            <w:r>
              <w:rPr>
                <w:rFonts w:ascii="宋体" w:eastAsia="宋体" w:hAnsi="宋体"/>
                <w:color w:val="000000"/>
                <w:kern w:val="0"/>
                <w:sz w:val="21"/>
                <w:szCs w:val="21"/>
              </w:rPr>
              <w:t>。</w:t>
            </w:r>
          </w:p>
        </w:tc>
      </w:tr>
      <w:tr w:rsidR="003230D3" w:rsidRPr="00452AFF" w:rsidTr="003230D3">
        <w:trPr>
          <w:trHeight w:val="528"/>
          <w:jc w:val="center"/>
        </w:trPr>
        <w:tc>
          <w:tcPr>
            <w:tcW w:w="2478" w:type="pct"/>
            <w:gridSpan w:val="2"/>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sidRPr="00452AFF">
              <w:rPr>
                <w:rFonts w:ascii="宋体" w:eastAsia="宋体" w:hAnsi="宋体" w:hint="eastAsia"/>
                <w:color w:val="000000"/>
                <w:sz w:val="21"/>
                <w:szCs w:val="21"/>
              </w:rPr>
              <w:t>下属分级基金的基金简称</w:t>
            </w:r>
          </w:p>
        </w:tc>
        <w:tc>
          <w:tcPr>
            <w:tcW w:w="1261" w:type="pct"/>
            <w:vAlign w:val="center"/>
          </w:tcPr>
          <w:p w:rsidR="003230D3" w:rsidRPr="00F066F4" w:rsidRDefault="003230D3" w:rsidP="003230D3">
            <w:pPr>
              <w:adjustRightInd w:val="0"/>
              <w:spacing w:line="324" w:lineRule="auto"/>
              <w:rPr>
                <w:rFonts w:ascii="宋体" w:eastAsia="宋体" w:hAnsi="宋体" w:hint="eastAsia"/>
                <w:b/>
                <w:color w:val="000000"/>
                <w:kern w:val="0"/>
                <w:sz w:val="21"/>
                <w:szCs w:val="21"/>
              </w:rPr>
            </w:pPr>
            <w:r w:rsidRPr="00780797">
              <w:rPr>
                <w:rFonts w:ascii="宋体" w:eastAsia="宋体" w:hAnsi="宋体" w:hint="eastAsia"/>
                <w:color w:val="000000"/>
                <w:kern w:val="0"/>
                <w:sz w:val="21"/>
                <w:szCs w:val="21"/>
              </w:rPr>
              <w:t>前海开源</w:t>
            </w:r>
            <w:r>
              <w:rPr>
                <w:rFonts w:ascii="宋体" w:eastAsia="宋体" w:hAnsi="宋体" w:hint="eastAsia"/>
                <w:color w:val="000000"/>
                <w:kern w:val="0"/>
                <w:sz w:val="21"/>
                <w:szCs w:val="21"/>
              </w:rPr>
              <w:t>聚财宝</w:t>
            </w:r>
            <w:r>
              <w:rPr>
                <w:color w:val="000000"/>
                <w:kern w:val="0"/>
                <w:sz w:val="21"/>
                <w:szCs w:val="21"/>
              </w:rPr>
              <w:t>A</w:t>
            </w:r>
          </w:p>
        </w:tc>
        <w:tc>
          <w:tcPr>
            <w:tcW w:w="1261" w:type="pct"/>
            <w:vAlign w:val="center"/>
          </w:tcPr>
          <w:p w:rsidR="003230D3" w:rsidRPr="00780797" w:rsidRDefault="003230D3" w:rsidP="003230D3">
            <w:pPr>
              <w:adjustRightInd w:val="0"/>
              <w:spacing w:line="324" w:lineRule="auto"/>
              <w:rPr>
                <w:rFonts w:ascii="宋体" w:eastAsia="宋体" w:hAnsi="宋体"/>
                <w:b/>
                <w:color w:val="000000"/>
                <w:kern w:val="0"/>
                <w:sz w:val="21"/>
                <w:szCs w:val="21"/>
              </w:rPr>
            </w:pPr>
            <w:r w:rsidRPr="00780797">
              <w:rPr>
                <w:rFonts w:ascii="宋体" w:eastAsia="宋体" w:hAnsi="宋体" w:hint="eastAsia"/>
                <w:color w:val="000000"/>
                <w:kern w:val="0"/>
                <w:sz w:val="21"/>
                <w:szCs w:val="21"/>
              </w:rPr>
              <w:t>前海开源</w:t>
            </w:r>
            <w:r>
              <w:rPr>
                <w:rFonts w:ascii="宋体" w:eastAsia="宋体" w:hAnsi="宋体" w:hint="eastAsia"/>
                <w:color w:val="000000"/>
                <w:kern w:val="0"/>
                <w:sz w:val="21"/>
                <w:szCs w:val="21"/>
              </w:rPr>
              <w:t>聚财宝</w:t>
            </w:r>
            <w:r>
              <w:rPr>
                <w:color w:val="000000"/>
                <w:kern w:val="0"/>
                <w:sz w:val="21"/>
                <w:szCs w:val="21"/>
              </w:rPr>
              <w:t>B</w:t>
            </w:r>
          </w:p>
        </w:tc>
      </w:tr>
      <w:tr w:rsidR="003230D3" w:rsidRPr="00452AFF" w:rsidTr="003230D3">
        <w:trPr>
          <w:jc w:val="center"/>
        </w:trPr>
        <w:tc>
          <w:tcPr>
            <w:tcW w:w="2478" w:type="pct"/>
            <w:gridSpan w:val="2"/>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sidRPr="00452AFF">
              <w:rPr>
                <w:rFonts w:ascii="宋体" w:eastAsia="宋体" w:hAnsi="宋体" w:hint="eastAsia"/>
                <w:color w:val="000000"/>
                <w:sz w:val="21"/>
                <w:szCs w:val="21"/>
              </w:rPr>
              <w:t>下属分级基金的交易代码</w:t>
            </w:r>
          </w:p>
        </w:tc>
        <w:tc>
          <w:tcPr>
            <w:tcW w:w="1261" w:type="pct"/>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sidRPr="00F066F4">
              <w:rPr>
                <w:rFonts w:ascii="宋体" w:eastAsia="宋体" w:hAnsi="宋体"/>
                <w:color w:val="000000"/>
                <w:kern w:val="0"/>
                <w:sz w:val="21"/>
                <w:szCs w:val="21"/>
              </w:rPr>
              <w:t>004368</w:t>
            </w:r>
          </w:p>
        </w:tc>
        <w:tc>
          <w:tcPr>
            <w:tcW w:w="1261" w:type="pct"/>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Pr>
                <w:rFonts w:ascii="宋体" w:eastAsia="宋体" w:hAnsi="宋体"/>
                <w:color w:val="000000"/>
                <w:kern w:val="0"/>
                <w:sz w:val="21"/>
                <w:szCs w:val="21"/>
              </w:rPr>
              <w:t>004369</w:t>
            </w:r>
          </w:p>
        </w:tc>
      </w:tr>
      <w:tr w:rsidR="003230D3" w:rsidRPr="00452AFF" w:rsidTr="003230D3">
        <w:trPr>
          <w:jc w:val="center"/>
        </w:trPr>
        <w:tc>
          <w:tcPr>
            <w:tcW w:w="2478" w:type="pct"/>
            <w:gridSpan w:val="2"/>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sidRPr="00452AFF">
              <w:rPr>
                <w:rFonts w:ascii="宋体" w:eastAsia="宋体" w:hAnsi="宋体" w:hint="eastAsia"/>
                <w:color w:val="000000"/>
                <w:sz w:val="21"/>
                <w:szCs w:val="21"/>
              </w:rPr>
              <w:t>该分级基金是否</w:t>
            </w:r>
            <w:r>
              <w:rPr>
                <w:rFonts w:ascii="宋体" w:eastAsia="宋体" w:hAnsi="宋体" w:hint="eastAsia"/>
                <w:color w:val="000000"/>
                <w:sz w:val="21"/>
                <w:szCs w:val="21"/>
              </w:rPr>
              <w:t>恢复</w:t>
            </w:r>
            <w:r w:rsidR="008A4629">
              <w:rPr>
                <w:rFonts w:ascii="宋体" w:eastAsia="宋体" w:hAnsi="宋体" w:hint="eastAsia"/>
                <w:color w:val="000000"/>
                <w:sz w:val="21"/>
                <w:szCs w:val="21"/>
              </w:rPr>
              <w:t>大额</w:t>
            </w:r>
            <w:r w:rsidRPr="00452AFF">
              <w:rPr>
                <w:rFonts w:ascii="宋体" w:eastAsia="宋体" w:hAnsi="宋体" w:hint="eastAsia"/>
                <w:color w:val="000000"/>
                <w:sz w:val="21"/>
                <w:szCs w:val="21"/>
              </w:rPr>
              <w:t>申购、定期定额投资、转换转入</w:t>
            </w:r>
          </w:p>
        </w:tc>
        <w:tc>
          <w:tcPr>
            <w:tcW w:w="1261" w:type="pct"/>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c>
          <w:tcPr>
            <w:tcW w:w="1261" w:type="pct"/>
            <w:vAlign w:val="center"/>
          </w:tcPr>
          <w:p w:rsidR="003230D3" w:rsidRPr="00452AFF" w:rsidRDefault="003230D3" w:rsidP="003230D3">
            <w:pPr>
              <w:adjustRightInd w:val="0"/>
              <w:spacing w:line="324" w:lineRule="auto"/>
              <w:rPr>
                <w:rFonts w:ascii="宋体" w:eastAsia="宋体" w:hAnsi="宋体"/>
                <w:color w:val="000000"/>
                <w:kern w:val="0"/>
                <w:sz w:val="21"/>
                <w:szCs w:val="21"/>
              </w:rPr>
            </w:pPr>
            <w:r>
              <w:rPr>
                <w:rFonts w:ascii="宋体" w:eastAsia="宋体" w:hAnsi="宋体" w:hint="eastAsia"/>
                <w:color w:val="000000"/>
                <w:kern w:val="0"/>
                <w:sz w:val="21"/>
                <w:szCs w:val="21"/>
              </w:rPr>
              <w:t>是</w:t>
            </w:r>
          </w:p>
        </w:tc>
      </w:tr>
    </w:tbl>
    <w:p w:rsidR="00780797" w:rsidRPr="00780797" w:rsidRDefault="00780797" w:rsidP="00780797">
      <w:pPr>
        <w:rPr>
          <w:rFonts w:ascii="宋体" w:eastAsia="宋体" w:hAnsi="宋体"/>
          <w:color w:val="000000"/>
          <w:sz w:val="21"/>
          <w:szCs w:val="21"/>
        </w:rPr>
      </w:pPr>
      <w:bookmarkStart w:id="1" w:name="_Toc275961406"/>
      <w:r w:rsidRPr="00780797">
        <w:rPr>
          <w:rFonts w:ascii="宋体" w:eastAsia="宋体" w:hAnsi="宋体" w:hint="eastAsia"/>
          <w:color w:val="000000"/>
          <w:sz w:val="21"/>
          <w:szCs w:val="21"/>
        </w:rPr>
        <w:t>注：本基金</w:t>
      </w:r>
      <w:r w:rsidRPr="00780797">
        <w:rPr>
          <w:rFonts w:ascii="宋体" w:eastAsia="宋体" w:hAnsi="宋体"/>
          <w:color w:val="000000"/>
          <w:sz w:val="21"/>
          <w:szCs w:val="21"/>
        </w:rPr>
        <w:t>B</w:t>
      </w:r>
      <w:r w:rsidRPr="00780797">
        <w:rPr>
          <w:rFonts w:ascii="宋体" w:eastAsia="宋体" w:hAnsi="宋体" w:hint="eastAsia"/>
          <w:color w:val="000000"/>
          <w:sz w:val="21"/>
          <w:szCs w:val="21"/>
        </w:rPr>
        <w:t>类基金份额暂未开通定期定额投资业务。</w:t>
      </w:r>
    </w:p>
    <w:p w:rsidR="00050A93" w:rsidRPr="000614E8" w:rsidRDefault="00050A93" w:rsidP="00426AA4">
      <w:pPr>
        <w:pStyle w:val="2"/>
        <w:spacing w:line="560" w:lineRule="exact"/>
        <w:rPr>
          <w:rFonts w:ascii="宋体" w:eastAsia="宋体" w:hAnsi="宋体"/>
          <w:bCs w:val="0"/>
          <w:color w:val="000000"/>
          <w:sz w:val="24"/>
          <w:szCs w:val="20"/>
        </w:rPr>
      </w:pPr>
      <w:r w:rsidRPr="000614E8">
        <w:rPr>
          <w:rFonts w:ascii="宋体" w:eastAsia="宋体" w:hAnsi="宋体"/>
          <w:bCs w:val="0"/>
          <w:color w:val="000000"/>
          <w:sz w:val="24"/>
          <w:szCs w:val="20"/>
        </w:rPr>
        <w:t xml:space="preserve">2 </w:t>
      </w:r>
      <w:r w:rsidRPr="000614E8">
        <w:rPr>
          <w:rFonts w:ascii="宋体" w:eastAsia="宋体" w:hAnsi="宋体" w:hint="eastAsia"/>
          <w:bCs w:val="0"/>
          <w:color w:val="000000"/>
          <w:sz w:val="24"/>
          <w:szCs w:val="20"/>
        </w:rPr>
        <w:t>其他需要提示的事项</w:t>
      </w:r>
      <w:bookmarkEnd w:id="1"/>
    </w:p>
    <w:p w:rsidR="00D2336B" w:rsidRDefault="00566F8E" w:rsidP="0007721B">
      <w:pPr>
        <w:adjustRightInd w:val="0"/>
        <w:snapToGrid w:val="0"/>
        <w:spacing w:line="360" w:lineRule="auto"/>
        <w:ind w:firstLineChars="200" w:firstLine="480"/>
        <w:rPr>
          <w:rFonts w:ascii="宋体" w:eastAsia="宋体" w:hAnsi="宋体"/>
          <w:sz w:val="24"/>
          <w:szCs w:val="21"/>
        </w:rPr>
      </w:pPr>
      <w:r w:rsidRPr="00081520">
        <w:rPr>
          <w:rFonts w:ascii="宋体" w:eastAsia="宋体" w:hAnsi="宋体" w:hint="eastAsia"/>
          <w:sz w:val="24"/>
          <w:szCs w:val="21"/>
        </w:rPr>
        <w:t>（1）</w:t>
      </w:r>
      <w:r w:rsidR="00E913BA" w:rsidRPr="00081520">
        <w:rPr>
          <w:rFonts w:ascii="宋体" w:eastAsia="宋体" w:hAnsi="宋体" w:hint="eastAsia"/>
          <w:sz w:val="24"/>
          <w:szCs w:val="21"/>
        </w:rPr>
        <w:t>202</w:t>
      </w:r>
      <w:r w:rsidR="00FC70FA">
        <w:rPr>
          <w:rFonts w:ascii="宋体" w:eastAsia="宋体" w:hAnsi="宋体"/>
          <w:sz w:val="24"/>
          <w:szCs w:val="21"/>
        </w:rPr>
        <w:t>5</w:t>
      </w:r>
      <w:r w:rsidR="00E913BA" w:rsidRPr="00081520">
        <w:rPr>
          <w:rFonts w:ascii="宋体" w:eastAsia="宋体" w:hAnsi="宋体" w:hint="eastAsia"/>
          <w:sz w:val="24"/>
          <w:szCs w:val="21"/>
        </w:rPr>
        <w:t>年</w:t>
      </w:r>
      <w:r w:rsidR="00A0354D">
        <w:rPr>
          <w:rFonts w:ascii="宋体" w:eastAsia="宋体" w:hAnsi="宋体" w:hint="eastAsia"/>
          <w:sz w:val="24"/>
          <w:szCs w:val="21"/>
        </w:rPr>
        <w:t>7</w:t>
      </w:r>
      <w:r w:rsidR="00E913BA" w:rsidRPr="00081520">
        <w:rPr>
          <w:rFonts w:ascii="宋体" w:eastAsia="宋体" w:hAnsi="宋体" w:hint="eastAsia"/>
          <w:sz w:val="24"/>
          <w:szCs w:val="21"/>
        </w:rPr>
        <w:t>月</w:t>
      </w:r>
      <w:r w:rsidR="005F2543">
        <w:rPr>
          <w:rFonts w:ascii="宋体" w:eastAsia="宋体" w:hAnsi="宋体" w:hint="eastAsia"/>
          <w:sz w:val="24"/>
          <w:szCs w:val="21"/>
        </w:rPr>
        <w:t>10</w:t>
      </w:r>
      <w:r w:rsidR="00461A5B" w:rsidRPr="00081520">
        <w:rPr>
          <w:rFonts w:ascii="宋体" w:eastAsia="宋体" w:hAnsi="宋体" w:hint="eastAsia"/>
          <w:sz w:val="24"/>
          <w:szCs w:val="21"/>
        </w:rPr>
        <w:t>日</w:t>
      </w:r>
      <w:r w:rsidR="00656556" w:rsidRPr="00081520">
        <w:rPr>
          <w:rFonts w:ascii="宋体" w:eastAsia="宋体" w:hAnsi="宋体" w:hint="eastAsia"/>
          <w:sz w:val="24"/>
          <w:szCs w:val="21"/>
        </w:rPr>
        <w:t>起</w:t>
      </w:r>
      <w:r w:rsidR="00E913BA" w:rsidRPr="00081520">
        <w:rPr>
          <w:rFonts w:ascii="宋体" w:eastAsia="宋体" w:hAnsi="宋体" w:hint="eastAsia"/>
          <w:sz w:val="24"/>
          <w:szCs w:val="21"/>
        </w:rPr>
        <w:t>，</w:t>
      </w:r>
      <w:r w:rsidR="007E099E" w:rsidRPr="00081520">
        <w:rPr>
          <w:rFonts w:ascii="宋体" w:eastAsia="宋体" w:hAnsi="宋体" w:hint="eastAsia"/>
          <w:sz w:val="24"/>
          <w:szCs w:val="21"/>
        </w:rPr>
        <w:t>本基金管理人将</w:t>
      </w:r>
      <w:r w:rsidR="00A0354D">
        <w:rPr>
          <w:rFonts w:ascii="宋体" w:eastAsia="宋体" w:hAnsi="宋体" w:hint="eastAsia"/>
          <w:sz w:val="24"/>
          <w:szCs w:val="21"/>
        </w:rPr>
        <w:t>取消</w:t>
      </w:r>
      <w:r w:rsidR="007E099E" w:rsidRPr="00081520">
        <w:rPr>
          <w:rFonts w:ascii="宋体" w:eastAsia="宋体" w:hAnsi="宋体" w:hint="eastAsia"/>
          <w:sz w:val="24"/>
          <w:szCs w:val="21"/>
        </w:rPr>
        <w:t>本基金</w:t>
      </w:r>
      <w:r w:rsidR="00A0354D">
        <w:rPr>
          <w:rFonts w:ascii="宋体" w:eastAsia="宋体" w:hAnsi="宋体" w:hint="eastAsia"/>
          <w:sz w:val="24"/>
          <w:szCs w:val="21"/>
        </w:rPr>
        <w:t>个人投资者的大额申购、定期定额投资及转换转入业务限制，</w:t>
      </w:r>
      <w:r w:rsidR="00A0354D" w:rsidRPr="0032765D">
        <w:rPr>
          <w:rFonts w:ascii="宋体" w:eastAsia="宋体" w:hAnsi="宋体" w:hint="eastAsia"/>
          <w:sz w:val="24"/>
          <w:szCs w:val="21"/>
        </w:rPr>
        <w:t>恢</w:t>
      </w:r>
      <w:r w:rsidR="00A0354D" w:rsidRPr="0032765D">
        <w:rPr>
          <w:rFonts w:ascii="宋体" w:eastAsia="宋体" w:hAnsi="宋体"/>
          <w:sz w:val="24"/>
          <w:szCs w:val="21"/>
        </w:rPr>
        <w:t>复办理本基金</w:t>
      </w:r>
      <w:r w:rsidR="00A0354D">
        <w:rPr>
          <w:rFonts w:ascii="宋体" w:eastAsia="宋体" w:hAnsi="宋体" w:hint="eastAsia"/>
          <w:sz w:val="24"/>
          <w:szCs w:val="21"/>
        </w:rPr>
        <w:t>个人投资者的</w:t>
      </w:r>
      <w:r w:rsidR="00A0354D" w:rsidRPr="0032765D">
        <w:rPr>
          <w:rFonts w:ascii="宋体" w:eastAsia="宋体" w:hAnsi="宋体"/>
          <w:sz w:val="24"/>
          <w:szCs w:val="21"/>
        </w:rPr>
        <w:t>正常申购、定期定额投资及转换转入业务。</w:t>
      </w:r>
    </w:p>
    <w:p w:rsidR="00CC3171" w:rsidRDefault="00D2336B" w:rsidP="0007721B">
      <w:pPr>
        <w:adjustRightInd w:val="0"/>
        <w:snapToGrid w:val="0"/>
        <w:spacing w:line="360" w:lineRule="auto"/>
        <w:ind w:firstLineChars="200" w:firstLine="480"/>
        <w:rPr>
          <w:rFonts w:ascii="宋体" w:eastAsia="宋体" w:hAnsi="宋体"/>
          <w:sz w:val="24"/>
          <w:szCs w:val="21"/>
        </w:rPr>
      </w:pPr>
      <w:r>
        <w:rPr>
          <w:rFonts w:ascii="宋体" w:eastAsia="宋体" w:hAnsi="宋体"/>
          <w:sz w:val="24"/>
          <w:szCs w:val="21"/>
        </w:rPr>
        <w:lastRenderedPageBreak/>
        <w:t>（2）</w:t>
      </w:r>
      <w:r>
        <w:rPr>
          <w:rFonts w:ascii="宋体" w:eastAsia="宋体" w:hAnsi="宋体" w:hint="eastAsia"/>
          <w:sz w:val="24"/>
          <w:szCs w:val="21"/>
        </w:rPr>
        <w:t>2025年7月10日起，</w:t>
      </w:r>
      <w:r w:rsidRPr="00081520">
        <w:rPr>
          <w:rFonts w:ascii="宋体" w:eastAsia="宋体" w:hAnsi="宋体" w:hint="eastAsia"/>
          <w:sz w:val="24"/>
          <w:szCs w:val="21"/>
        </w:rPr>
        <w:t>本基金管理人将调整本基金</w:t>
      </w:r>
      <w:r w:rsidR="00A0354D">
        <w:rPr>
          <w:rFonts w:ascii="宋体" w:eastAsia="宋体" w:hAnsi="宋体" w:hint="eastAsia"/>
          <w:sz w:val="24"/>
          <w:szCs w:val="21"/>
        </w:rPr>
        <w:t>非个人投资者的</w:t>
      </w:r>
      <w:r w:rsidRPr="00081520">
        <w:rPr>
          <w:rFonts w:ascii="宋体" w:eastAsia="宋体" w:hAnsi="宋体" w:hint="eastAsia"/>
          <w:sz w:val="24"/>
          <w:szCs w:val="21"/>
        </w:rPr>
        <w:t>大额申购、定期定额投资及转换转入业务限额</w:t>
      </w:r>
      <w:r w:rsidR="00700754">
        <w:rPr>
          <w:rFonts w:ascii="宋体" w:eastAsia="宋体" w:hAnsi="宋体" w:hint="eastAsia"/>
          <w:sz w:val="24"/>
          <w:szCs w:val="21"/>
        </w:rPr>
        <w:t>，</w:t>
      </w:r>
      <w:r w:rsidR="0007721B" w:rsidRPr="0007721B">
        <w:rPr>
          <w:rFonts w:ascii="宋体" w:eastAsia="宋体" w:hAnsi="宋体" w:hint="eastAsia"/>
          <w:sz w:val="24"/>
          <w:szCs w:val="21"/>
        </w:rPr>
        <w:t>单日每个基金账户累计申购（含定期定额投资和转换转入）本基金份额的最高金额为 10 万元（含）（A、B 类份额合并计算），</w:t>
      </w:r>
      <w:r>
        <w:rPr>
          <w:rFonts w:ascii="宋体" w:eastAsia="宋体" w:hAnsi="宋体" w:hint="eastAsia"/>
          <w:sz w:val="24"/>
          <w:szCs w:val="21"/>
        </w:rPr>
        <w:t>即</w:t>
      </w:r>
      <w:r w:rsidR="0007721B" w:rsidRPr="0007721B">
        <w:rPr>
          <w:rFonts w:ascii="宋体" w:eastAsia="宋体" w:hAnsi="宋体" w:hint="eastAsia"/>
          <w:sz w:val="24"/>
          <w:szCs w:val="21"/>
        </w:rPr>
        <w:t>如</w:t>
      </w:r>
      <w:r w:rsidR="0007721B">
        <w:rPr>
          <w:rFonts w:ascii="宋体" w:eastAsia="宋体" w:hAnsi="宋体" w:hint="eastAsia"/>
          <w:sz w:val="24"/>
          <w:szCs w:val="21"/>
        </w:rPr>
        <w:t>非个人投资者</w:t>
      </w:r>
      <w:r w:rsidR="0007721B" w:rsidRPr="0007721B">
        <w:rPr>
          <w:rFonts w:ascii="宋体" w:eastAsia="宋体" w:hAnsi="宋体" w:hint="eastAsia"/>
          <w:sz w:val="24"/>
          <w:szCs w:val="21"/>
        </w:rPr>
        <w:t>单日每个基金账户累计申购（含定期定额投资和转换转入）本基金 A、B 类份额的合计金额超过 10万元，本基金管理人有权拒绝。</w:t>
      </w:r>
    </w:p>
    <w:p w:rsidR="00566F8E" w:rsidRDefault="00A0354D" w:rsidP="00566F8E">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sidR="00D2336B">
        <w:rPr>
          <w:rFonts w:ascii="宋体" w:eastAsia="宋体" w:hAnsi="宋体" w:hint="eastAsia"/>
          <w:sz w:val="24"/>
          <w:szCs w:val="21"/>
        </w:rPr>
        <w:t>3</w:t>
      </w:r>
      <w:r w:rsidR="00CC3171" w:rsidRPr="00566F8E">
        <w:rPr>
          <w:rFonts w:ascii="宋体" w:eastAsia="宋体" w:hAnsi="宋体" w:hint="eastAsia"/>
          <w:sz w:val="24"/>
          <w:szCs w:val="21"/>
        </w:rPr>
        <w:t>）</w:t>
      </w:r>
      <w:r w:rsidR="00D2336B" w:rsidRPr="00D2336B">
        <w:rPr>
          <w:rFonts w:ascii="宋体" w:eastAsia="宋体" w:hAnsi="宋体" w:hint="eastAsia"/>
          <w:sz w:val="24"/>
          <w:szCs w:val="21"/>
        </w:rPr>
        <w:t>原2024年10月14日刊登的《关于前海开源聚财宝货币市场基金调整大额申购、定期定额投资及转换转入业务限制的公告》自2025年7月10日起不再执行。</w:t>
      </w:r>
      <w:r w:rsidR="00566F8E" w:rsidRPr="00566F8E">
        <w:rPr>
          <w:rFonts w:ascii="宋体" w:eastAsia="宋体" w:hAnsi="宋体" w:hint="eastAsia"/>
          <w:sz w:val="24"/>
          <w:szCs w:val="21"/>
        </w:rPr>
        <w:t>在本基金限制</w:t>
      </w:r>
      <w:r>
        <w:rPr>
          <w:rFonts w:ascii="宋体" w:eastAsia="宋体" w:hAnsi="宋体" w:hint="eastAsia"/>
          <w:sz w:val="24"/>
          <w:szCs w:val="21"/>
        </w:rPr>
        <w:t>非个人投资者的</w:t>
      </w:r>
      <w:r w:rsidR="00566F8E" w:rsidRPr="00566F8E">
        <w:rPr>
          <w:rFonts w:ascii="宋体" w:eastAsia="宋体" w:hAnsi="宋体" w:hint="eastAsia"/>
          <w:sz w:val="24"/>
          <w:szCs w:val="21"/>
        </w:rPr>
        <w:t>大额申购、定期定额投资及转换转入业务期间，其他业务正常办理。</w:t>
      </w:r>
      <w:r w:rsidR="00CC3171" w:rsidRPr="00634953">
        <w:rPr>
          <w:rFonts w:ascii="宋体" w:eastAsia="宋体" w:hAnsi="宋体" w:hint="eastAsia"/>
          <w:sz w:val="24"/>
          <w:szCs w:val="21"/>
        </w:rPr>
        <w:t>本基金调整或取消上述</w:t>
      </w:r>
      <w:r>
        <w:rPr>
          <w:rFonts w:ascii="宋体" w:eastAsia="宋体" w:hAnsi="宋体" w:hint="eastAsia"/>
          <w:sz w:val="24"/>
          <w:szCs w:val="21"/>
        </w:rPr>
        <w:t>对非个人投资者的</w:t>
      </w:r>
      <w:r w:rsidR="00CC3171" w:rsidRPr="00634953">
        <w:rPr>
          <w:rFonts w:ascii="宋体" w:eastAsia="宋体" w:hAnsi="宋体" w:hint="eastAsia"/>
          <w:sz w:val="24"/>
          <w:szCs w:val="21"/>
        </w:rPr>
        <w:t>大额申购、定期定额投资及转换转入业务限制的具体时间将另行公告</w:t>
      </w:r>
      <w:r w:rsidR="00CC3171">
        <w:rPr>
          <w:rFonts w:ascii="宋体" w:eastAsia="宋体" w:hAnsi="宋体"/>
          <w:sz w:val="24"/>
          <w:szCs w:val="21"/>
        </w:rPr>
        <w:t>。</w:t>
      </w:r>
    </w:p>
    <w:p w:rsidR="00050A93" w:rsidRPr="00050A93" w:rsidRDefault="00566F8E" w:rsidP="00050A93">
      <w:pPr>
        <w:adjustRightInd w:val="0"/>
        <w:snapToGrid w:val="0"/>
        <w:spacing w:line="360" w:lineRule="auto"/>
        <w:ind w:firstLineChars="200" w:firstLine="480"/>
        <w:rPr>
          <w:rFonts w:ascii="宋体" w:eastAsia="宋体" w:hAnsi="宋体"/>
          <w:sz w:val="24"/>
          <w:szCs w:val="21"/>
        </w:rPr>
      </w:pPr>
      <w:r>
        <w:rPr>
          <w:rFonts w:ascii="宋体" w:eastAsia="宋体" w:hAnsi="宋体" w:hint="eastAsia"/>
          <w:sz w:val="24"/>
          <w:szCs w:val="21"/>
        </w:rPr>
        <w:t>（</w:t>
      </w:r>
      <w:r w:rsidR="00D2336B">
        <w:rPr>
          <w:rFonts w:ascii="宋体" w:eastAsia="宋体" w:hAnsi="宋体"/>
          <w:sz w:val="24"/>
          <w:szCs w:val="21"/>
        </w:rPr>
        <w:t>4</w:t>
      </w:r>
      <w:r>
        <w:rPr>
          <w:rFonts w:ascii="宋体" w:eastAsia="宋体" w:hAnsi="宋体" w:hint="eastAsia"/>
          <w:sz w:val="24"/>
          <w:szCs w:val="21"/>
        </w:rPr>
        <w:t>）</w:t>
      </w:r>
      <w:r w:rsidR="0015236D">
        <w:rPr>
          <w:rFonts w:ascii="宋体" w:eastAsia="宋体" w:hAnsi="宋体" w:hint="eastAsia"/>
          <w:sz w:val="24"/>
          <w:szCs w:val="21"/>
        </w:rPr>
        <w:t>投资者可访问前海开源基金管理有限公司</w:t>
      </w:r>
      <w:r w:rsidR="00050A93" w:rsidRPr="00050A93">
        <w:rPr>
          <w:rFonts w:ascii="宋体" w:eastAsia="宋体" w:hAnsi="宋体"/>
          <w:sz w:val="24"/>
          <w:szCs w:val="21"/>
        </w:rPr>
        <w:t>网站</w:t>
      </w:r>
      <w:r w:rsidR="0015236D">
        <w:rPr>
          <w:rFonts w:ascii="宋体" w:eastAsia="宋体" w:hAnsi="宋体" w:hint="eastAsia"/>
          <w:sz w:val="24"/>
          <w:szCs w:val="21"/>
        </w:rPr>
        <w:t>（</w:t>
      </w:r>
      <w:r w:rsidR="0015236D" w:rsidRPr="0015236D">
        <w:rPr>
          <w:rFonts w:ascii="宋体" w:eastAsia="宋体" w:hAnsi="宋体"/>
          <w:sz w:val="24"/>
          <w:szCs w:val="21"/>
        </w:rPr>
        <w:t>www.</w:t>
      </w:r>
      <w:r w:rsidR="0015236D" w:rsidRPr="0015236D">
        <w:rPr>
          <w:rFonts w:ascii="宋体" w:eastAsia="宋体" w:hAnsi="宋体" w:hint="eastAsia"/>
          <w:sz w:val="24"/>
          <w:szCs w:val="21"/>
        </w:rPr>
        <w:t>qhkyfund</w:t>
      </w:r>
      <w:r w:rsidR="0015236D" w:rsidRPr="0015236D">
        <w:rPr>
          <w:rFonts w:ascii="宋体" w:eastAsia="宋体" w:hAnsi="宋体"/>
          <w:sz w:val="24"/>
          <w:szCs w:val="21"/>
        </w:rPr>
        <w:t>.com</w:t>
      </w:r>
      <w:r w:rsidR="0015236D">
        <w:rPr>
          <w:rFonts w:ascii="宋体" w:eastAsia="宋体" w:hAnsi="宋体" w:hint="eastAsia"/>
          <w:sz w:val="24"/>
          <w:szCs w:val="21"/>
        </w:rPr>
        <w:t>）或拨打</w:t>
      </w:r>
      <w:r w:rsidR="0015236D" w:rsidRPr="00050A93">
        <w:rPr>
          <w:rFonts w:ascii="宋体" w:eastAsia="宋体" w:hAnsi="宋体"/>
          <w:sz w:val="24"/>
          <w:szCs w:val="21"/>
        </w:rPr>
        <w:t>客户服务</w:t>
      </w:r>
      <w:r w:rsidR="0015236D">
        <w:rPr>
          <w:rFonts w:ascii="宋体" w:eastAsia="宋体" w:hAnsi="宋体" w:hint="eastAsia"/>
          <w:sz w:val="24"/>
          <w:szCs w:val="21"/>
        </w:rPr>
        <w:t>电话（4001-666-998</w:t>
      </w:r>
      <w:r w:rsidR="0015236D" w:rsidRPr="00050A93">
        <w:rPr>
          <w:rFonts w:ascii="宋体" w:eastAsia="宋体" w:hAnsi="宋体"/>
          <w:sz w:val="24"/>
          <w:szCs w:val="21"/>
        </w:rPr>
        <w:t>)</w:t>
      </w:r>
      <w:r w:rsidR="0015236D">
        <w:rPr>
          <w:rFonts w:ascii="宋体" w:eastAsia="宋体" w:hAnsi="宋体" w:hint="eastAsia"/>
          <w:sz w:val="24"/>
          <w:szCs w:val="21"/>
        </w:rPr>
        <w:t>咨询相关情况。</w:t>
      </w:r>
    </w:p>
    <w:p w:rsidR="00050A93" w:rsidRDefault="00050A93" w:rsidP="00050A93">
      <w:pPr>
        <w:jc w:val="left"/>
        <w:rPr>
          <w:sz w:val="21"/>
          <w:szCs w:val="21"/>
        </w:rPr>
      </w:pPr>
    </w:p>
    <w:p w:rsidR="00C83EB4" w:rsidRDefault="00C83EB4" w:rsidP="00050A93">
      <w:pPr>
        <w:jc w:val="left"/>
        <w:rPr>
          <w:rFonts w:hint="eastAsia"/>
          <w:sz w:val="21"/>
          <w:szCs w:val="21"/>
        </w:rPr>
      </w:pPr>
    </w:p>
    <w:p w:rsidR="00C83EB4" w:rsidRDefault="00C32D3E" w:rsidP="00C32D3E">
      <w:pPr>
        <w:adjustRightInd w:val="0"/>
        <w:snapToGrid w:val="0"/>
        <w:spacing w:line="360" w:lineRule="auto"/>
        <w:ind w:firstLineChars="200" w:firstLine="480"/>
        <w:rPr>
          <w:rFonts w:ascii="宋体" w:eastAsia="宋体" w:hAnsi="宋体"/>
          <w:sz w:val="24"/>
          <w:szCs w:val="21"/>
        </w:rPr>
      </w:pPr>
      <w:r w:rsidRPr="0015236D">
        <w:rPr>
          <w:rFonts w:ascii="宋体" w:eastAsia="宋体" w:hAnsi="宋体" w:hint="eastAsia"/>
          <w:sz w:val="24"/>
          <w:szCs w:val="21"/>
        </w:rPr>
        <w:t>风险提示：</w:t>
      </w:r>
      <w:r w:rsidR="00354782" w:rsidRPr="00354782">
        <w:rPr>
          <w:rFonts w:ascii="宋体" w:eastAsia="宋体" w:hAnsi="宋体" w:hint="eastAsia"/>
          <w:sz w:val="24"/>
          <w:szCs w:val="21"/>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w:t>
      </w:r>
      <w:r w:rsidR="00354782">
        <w:rPr>
          <w:rFonts w:ascii="宋体" w:eastAsia="宋体" w:hAnsi="宋体" w:hint="eastAsia"/>
          <w:sz w:val="24"/>
          <w:szCs w:val="21"/>
        </w:rPr>
        <w:t>自身风险承受能力选择适合自己的基金产品。敬请投资者注意投资风险</w:t>
      </w:r>
      <w:r w:rsidR="00C83EB4" w:rsidRPr="00C83EB4">
        <w:rPr>
          <w:rFonts w:ascii="宋体" w:eastAsia="宋体" w:hAnsi="宋体" w:hint="eastAsia"/>
          <w:sz w:val="24"/>
          <w:szCs w:val="21"/>
        </w:rPr>
        <w:t>。</w:t>
      </w:r>
    </w:p>
    <w:p w:rsidR="00354782" w:rsidRDefault="00354782" w:rsidP="00C32D3E">
      <w:pPr>
        <w:adjustRightInd w:val="0"/>
        <w:snapToGrid w:val="0"/>
        <w:spacing w:line="360" w:lineRule="auto"/>
        <w:ind w:firstLineChars="200" w:firstLine="480"/>
        <w:rPr>
          <w:rFonts w:ascii="宋体" w:eastAsia="宋体" w:hAnsi="宋体"/>
          <w:sz w:val="24"/>
          <w:szCs w:val="21"/>
        </w:rPr>
      </w:pPr>
      <w:r w:rsidRPr="00354782">
        <w:rPr>
          <w:rFonts w:ascii="宋体" w:eastAsia="宋体" w:hAnsi="宋体" w:hint="eastAsia"/>
          <w:sz w:val="24"/>
          <w:szCs w:val="21"/>
        </w:rPr>
        <w:t>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656556" w:rsidRDefault="00354782" w:rsidP="00C32D3E">
      <w:pPr>
        <w:adjustRightInd w:val="0"/>
        <w:snapToGrid w:val="0"/>
        <w:spacing w:line="360" w:lineRule="auto"/>
        <w:ind w:firstLineChars="200" w:firstLine="480"/>
        <w:rPr>
          <w:rFonts w:ascii="宋体" w:eastAsia="宋体" w:hAnsi="宋体" w:hint="eastAsia"/>
          <w:sz w:val="24"/>
          <w:szCs w:val="21"/>
        </w:rPr>
      </w:pPr>
      <w:r w:rsidRPr="00354782">
        <w:rPr>
          <w:rFonts w:ascii="宋体" w:eastAsia="宋体" w:hAnsi="宋体" w:hint="eastAsia"/>
          <w:sz w:val="24"/>
          <w:szCs w:val="21"/>
        </w:rPr>
        <w:t>投资者投资于货币市场基金并不等于将资金作为存款存放在银行或存款类金融机构，基金的过往业绩并不预示其未来表现，基金管理人管理的其他基金的</w:t>
      </w:r>
      <w:r>
        <w:rPr>
          <w:rFonts w:ascii="宋体" w:eastAsia="宋体" w:hAnsi="宋体" w:hint="eastAsia"/>
          <w:sz w:val="24"/>
          <w:szCs w:val="21"/>
        </w:rPr>
        <w:t>业绩并不构成对货币市场基金表现的保证</w:t>
      </w:r>
      <w:r w:rsidR="00656556" w:rsidRPr="00656556">
        <w:rPr>
          <w:rFonts w:ascii="宋体" w:eastAsia="宋体" w:hAnsi="宋体" w:hint="eastAsia"/>
          <w:sz w:val="24"/>
          <w:szCs w:val="21"/>
        </w:rPr>
        <w:t>。</w:t>
      </w:r>
    </w:p>
    <w:p w:rsidR="00FF6848" w:rsidRPr="00C32D3E" w:rsidRDefault="00FF6848" w:rsidP="00050A93">
      <w:pPr>
        <w:jc w:val="left"/>
        <w:rPr>
          <w:rFonts w:hint="eastAsia"/>
          <w:sz w:val="21"/>
          <w:szCs w:val="21"/>
        </w:rPr>
      </w:pPr>
    </w:p>
    <w:p w:rsidR="00050A93" w:rsidRPr="00050A93" w:rsidRDefault="00050A93" w:rsidP="00050A93">
      <w:pPr>
        <w:adjustRightInd w:val="0"/>
        <w:snapToGrid w:val="0"/>
        <w:spacing w:line="360" w:lineRule="auto"/>
        <w:ind w:firstLineChars="200" w:firstLine="480"/>
        <w:rPr>
          <w:rFonts w:ascii="宋体" w:eastAsia="宋体" w:hAnsi="宋体"/>
          <w:sz w:val="24"/>
          <w:szCs w:val="21"/>
        </w:rPr>
      </w:pPr>
      <w:r w:rsidRPr="00050A93">
        <w:rPr>
          <w:rFonts w:ascii="宋体" w:eastAsia="宋体" w:hAnsi="宋体"/>
          <w:sz w:val="24"/>
          <w:szCs w:val="21"/>
        </w:rPr>
        <w:t>特此公告</w:t>
      </w:r>
    </w:p>
    <w:p w:rsidR="00050A93" w:rsidRDefault="00050A93" w:rsidP="0015236D">
      <w:pPr>
        <w:adjustRightInd w:val="0"/>
        <w:snapToGrid w:val="0"/>
        <w:spacing w:line="360" w:lineRule="auto"/>
        <w:jc w:val="right"/>
        <w:rPr>
          <w:rFonts w:ascii="宋体" w:eastAsia="宋体" w:hAnsi="宋体"/>
          <w:sz w:val="24"/>
          <w:szCs w:val="21"/>
        </w:rPr>
      </w:pPr>
    </w:p>
    <w:p w:rsidR="0015236D" w:rsidRPr="0015236D" w:rsidRDefault="0015236D" w:rsidP="0015236D">
      <w:pPr>
        <w:adjustRightInd w:val="0"/>
        <w:snapToGrid w:val="0"/>
        <w:spacing w:line="360" w:lineRule="auto"/>
        <w:jc w:val="right"/>
        <w:rPr>
          <w:rFonts w:ascii="宋体" w:eastAsia="宋体" w:hAnsi="宋体"/>
          <w:sz w:val="24"/>
          <w:szCs w:val="21"/>
        </w:rPr>
      </w:pPr>
    </w:p>
    <w:p w:rsidR="00050A93" w:rsidRPr="0015236D" w:rsidRDefault="00050A93" w:rsidP="0015236D">
      <w:pPr>
        <w:adjustRightInd w:val="0"/>
        <w:snapToGrid w:val="0"/>
        <w:spacing w:line="360" w:lineRule="auto"/>
        <w:jc w:val="right"/>
        <w:rPr>
          <w:rFonts w:ascii="宋体" w:eastAsia="宋体" w:hAnsi="宋体"/>
          <w:sz w:val="24"/>
          <w:szCs w:val="21"/>
        </w:rPr>
      </w:pPr>
      <w:r w:rsidRPr="0015236D">
        <w:rPr>
          <w:rFonts w:ascii="宋体" w:eastAsia="宋体" w:hAnsi="宋体" w:hint="eastAsia"/>
          <w:sz w:val="24"/>
          <w:szCs w:val="21"/>
        </w:rPr>
        <w:t>前海开源</w:t>
      </w:r>
      <w:r w:rsidRPr="0015236D">
        <w:rPr>
          <w:rFonts w:ascii="宋体" w:eastAsia="宋体" w:hAnsi="宋体"/>
          <w:sz w:val="24"/>
          <w:szCs w:val="21"/>
        </w:rPr>
        <w:t>基金管理有限公司</w:t>
      </w:r>
    </w:p>
    <w:p w:rsidR="00050A93" w:rsidRPr="0015236D" w:rsidRDefault="00A31AAD" w:rsidP="0015236D">
      <w:pPr>
        <w:adjustRightInd w:val="0"/>
        <w:snapToGrid w:val="0"/>
        <w:spacing w:line="360" w:lineRule="auto"/>
        <w:jc w:val="right"/>
        <w:rPr>
          <w:rFonts w:ascii="宋体" w:eastAsia="宋体" w:hAnsi="宋体"/>
          <w:sz w:val="24"/>
          <w:szCs w:val="21"/>
        </w:rPr>
      </w:pPr>
      <w:r>
        <w:rPr>
          <w:rFonts w:ascii="宋体" w:eastAsia="宋体" w:hAnsi="宋体" w:hint="eastAsia"/>
          <w:sz w:val="24"/>
          <w:szCs w:val="21"/>
        </w:rPr>
        <w:t>20</w:t>
      </w:r>
      <w:r w:rsidR="009D17B1">
        <w:rPr>
          <w:rFonts w:ascii="宋体" w:eastAsia="宋体" w:hAnsi="宋体" w:hint="eastAsia"/>
          <w:sz w:val="24"/>
          <w:szCs w:val="21"/>
        </w:rPr>
        <w:t>2</w:t>
      </w:r>
      <w:r w:rsidR="00FC70FA">
        <w:rPr>
          <w:rFonts w:ascii="宋体" w:eastAsia="宋体" w:hAnsi="宋体"/>
          <w:sz w:val="24"/>
          <w:szCs w:val="21"/>
        </w:rPr>
        <w:t>5</w:t>
      </w:r>
      <w:r>
        <w:rPr>
          <w:rFonts w:ascii="宋体" w:eastAsia="宋体" w:hAnsi="宋体" w:hint="eastAsia"/>
          <w:sz w:val="24"/>
          <w:szCs w:val="21"/>
        </w:rPr>
        <w:t>年</w:t>
      </w:r>
      <w:r w:rsidR="00A0354D">
        <w:rPr>
          <w:rFonts w:ascii="宋体" w:eastAsia="宋体" w:hAnsi="宋体" w:hint="eastAsia"/>
          <w:sz w:val="24"/>
          <w:szCs w:val="21"/>
        </w:rPr>
        <w:t>7</w:t>
      </w:r>
      <w:r>
        <w:rPr>
          <w:rFonts w:ascii="宋体" w:eastAsia="宋体" w:hAnsi="宋体" w:hint="eastAsia"/>
          <w:sz w:val="24"/>
          <w:szCs w:val="21"/>
        </w:rPr>
        <w:t>月</w:t>
      </w:r>
      <w:r w:rsidR="005F2543">
        <w:rPr>
          <w:rFonts w:ascii="宋体" w:eastAsia="宋体" w:hAnsi="宋体" w:hint="eastAsia"/>
          <w:sz w:val="24"/>
          <w:szCs w:val="21"/>
        </w:rPr>
        <w:t>10</w:t>
      </w:r>
      <w:r>
        <w:rPr>
          <w:rFonts w:ascii="宋体" w:eastAsia="宋体" w:hAnsi="宋体" w:hint="eastAsia"/>
          <w:sz w:val="24"/>
          <w:szCs w:val="21"/>
        </w:rPr>
        <w:t>日</w:t>
      </w:r>
    </w:p>
    <w:sectPr w:rsidR="00050A93" w:rsidRPr="0015236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DD" w:rsidRDefault="006B77DD" w:rsidP="00050A93">
      <w:r>
        <w:separator/>
      </w:r>
    </w:p>
  </w:endnote>
  <w:endnote w:type="continuationSeparator" w:id="0">
    <w:p w:rsidR="006B77DD" w:rsidRDefault="006B77DD" w:rsidP="00050A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黑体t.祯畴.">
    <w:altName w:val="黑体"/>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DD" w:rsidRDefault="006B77DD" w:rsidP="00050A93">
      <w:r>
        <w:separator/>
      </w:r>
    </w:p>
  </w:footnote>
  <w:footnote w:type="continuationSeparator" w:id="0">
    <w:p w:rsidR="006B77DD" w:rsidRDefault="006B77DD" w:rsidP="00050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A4" w:rsidRPr="004270BD" w:rsidRDefault="009C1E7E" w:rsidP="00426AA4">
    <w:pPr>
      <w:pStyle w:val="a3"/>
      <w:rPr>
        <w:rFonts w:ascii="宋体" w:eastAsia="宋体" w:hAnsi="宋体"/>
      </w:rPr>
    </w:pPr>
    <w:r w:rsidRPr="005026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00.55pt;height:25.15pt;visibility:visible">
          <v:imagedata r:id="rId1" o:title=""/>
        </v:shape>
      </w:pict>
    </w:r>
    <w:r w:rsidR="00426AA4">
      <w:rPr>
        <w:rFonts w:hint="eastAsia"/>
      </w:rPr>
      <w:tab/>
    </w:r>
    <w:r w:rsidR="00426AA4">
      <w:rPr>
        <w:rFonts w:hint="eastAsia"/>
      </w:rPr>
      <w:tab/>
    </w:r>
    <w:r w:rsidR="00426AA4" w:rsidRPr="004270BD">
      <w:rPr>
        <w:rFonts w:ascii="宋体" w:eastAsia="宋体" w:hAnsi="宋体" w:hint="eastAsia"/>
      </w:rPr>
      <w:t>临时公告</w:t>
    </w:r>
  </w:p>
  <w:p w:rsidR="004E094F" w:rsidRPr="00426AA4" w:rsidRDefault="004E094F" w:rsidP="00426AA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3D2"/>
    <w:rsid w:val="000004F3"/>
    <w:rsid w:val="00017A9B"/>
    <w:rsid w:val="00025113"/>
    <w:rsid w:val="00025FD2"/>
    <w:rsid w:val="000356F4"/>
    <w:rsid w:val="000409D4"/>
    <w:rsid w:val="00040DE3"/>
    <w:rsid w:val="000500E6"/>
    <w:rsid w:val="00050A93"/>
    <w:rsid w:val="00055693"/>
    <w:rsid w:val="000614E8"/>
    <w:rsid w:val="00070F43"/>
    <w:rsid w:val="0007721B"/>
    <w:rsid w:val="00077344"/>
    <w:rsid w:val="00081520"/>
    <w:rsid w:val="00095362"/>
    <w:rsid w:val="00096A61"/>
    <w:rsid w:val="000A49DF"/>
    <w:rsid w:val="000A72B8"/>
    <w:rsid w:val="000B636D"/>
    <w:rsid w:val="000D3020"/>
    <w:rsid w:val="000D5F58"/>
    <w:rsid w:val="000E2172"/>
    <w:rsid w:val="000E228F"/>
    <w:rsid w:val="000E324C"/>
    <w:rsid w:val="000E5E49"/>
    <w:rsid w:val="000F1D62"/>
    <w:rsid w:val="0010134F"/>
    <w:rsid w:val="00102235"/>
    <w:rsid w:val="0010317D"/>
    <w:rsid w:val="0010785B"/>
    <w:rsid w:val="00110C23"/>
    <w:rsid w:val="0011192D"/>
    <w:rsid w:val="00134FE6"/>
    <w:rsid w:val="00142F45"/>
    <w:rsid w:val="00146278"/>
    <w:rsid w:val="0015236D"/>
    <w:rsid w:val="001606F9"/>
    <w:rsid w:val="001809CD"/>
    <w:rsid w:val="001A4099"/>
    <w:rsid w:val="001A54B5"/>
    <w:rsid w:val="001A5DF2"/>
    <w:rsid w:val="001A62AB"/>
    <w:rsid w:val="001C4547"/>
    <w:rsid w:val="001C56EE"/>
    <w:rsid w:val="001E5262"/>
    <w:rsid w:val="001E68A9"/>
    <w:rsid w:val="00204D25"/>
    <w:rsid w:val="00206B0A"/>
    <w:rsid w:val="0020780E"/>
    <w:rsid w:val="00210294"/>
    <w:rsid w:val="00221582"/>
    <w:rsid w:val="0022422A"/>
    <w:rsid w:val="002279D0"/>
    <w:rsid w:val="0023149E"/>
    <w:rsid w:val="0025702D"/>
    <w:rsid w:val="00262922"/>
    <w:rsid w:val="002653C3"/>
    <w:rsid w:val="00267D83"/>
    <w:rsid w:val="00277AA1"/>
    <w:rsid w:val="002B43B4"/>
    <w:rsid w:val="002D48E0"/>
    <w:rsid w:val="002D69DD"/>
    <w:rsid w:val="002D713A"/>
    <w:rsid w:val="002F0CFD"/>
    <w:rsid w:val="002F601E"/>
    <w:rsid w:val="00302806"/>
    <w:rsid w:val="00303040"/>
    <w:rsid w:val="0030582F"/>
    <w:rsid w:val="003102C1"/>
    <w:rsid w:val="003134FE"/>
    <w:rsid w:val="003230D3"/>
    <w:rsid w:val="003328E8"/>
    <w:rsid w:val="00340153"/>
    <w:rsid w:val="00344593"/>
    <w:rsid w:val="00345976"/>
    <w:rsid w:val="00354782"/>
    <w:rsid w:val="003568C4"/>
    <w:rsid w:val="00367856"/>
    <w:rsid w:val="00371601"/>
    <w:rsid w:val="00376B92"/>
    <w:rsid w:val="00382620"/>
    <w:rsid w:val="00383E0A"/>
    <w:rsid w:val="00385520"/>
    <w:rsid w:val="003A11EC"/>
    <w:rsid w:val="003A38A7"/>
    <w:rsid w:val="003C65DD"/>
    <w:rsid w:val="003D5A38"/>
    <w:rsid w:val="003E4189"/>
    <w:rsid w:val="003E480A"/>
    <w:rsid w:val="003E7958"/>
    <w:rsid w:val="004230F0"/>
    <w:rsid w:val="00426AA4"/>
    <w:rsid w:val="004270BD"/>
    <w:rsid w:val="00434B9E"/>
    <w:rsid w:val="00436003"/>
    <w:rsid w:val="004609DB"/>
    <w:rsid w:val="00461A5B"/>
    <w:rsid w:val="00467543"/>
    <w:rsid w:val="004710F6"/>
    <w:rsid w:val="00473A68"/>
    <w:rsid w:val="00481BCC"/>
    <w:rsid w:val="00486522"/>
    <w:rsid w:val="0049281F"/>
    <w:rsid w:val="004A3F2E"/>
    <w:rsid w:val="004A4EDA"/>
    <w:rsid w:val="004A571B"/>
    <w:rsid w:val="004B0B2C"/>
    <w:rsid w:val="004C19D8"/>
    <w:rsid w:val="004C1CD2"/>
    <w:rsid w:val="004C4648"/>
    <w:rsid w:val="004C4AA8"/>
    <w:rsid w:val="004C5598"/>
    <w:rsid w:val="004D3ECB"/>
    <w:rsid w:val="004E094F"/>
    <w:rsid w:val="004E2817"/>
    <w:rsid w:val="004E5AFC"/>
    <w:rsid w:val="004E6908"/>
    <w:rsid w:val="004E7289"/>
    <w:rsid w:val="004F4A0B"/>
    <w:rsid w:val="0050162A"/>
    <w:rsid w:val="00501B85"/>
    <w:rsid w:val="005064E2"/>
    <w:rsid w:val="00506DEA"/>
    <w:rsid w:val="00536350"/>
    <w:rsid w:val="005374AE"/>
    <w:rsid w:val="0054558A"/>
    <w:rsid w:val="00551413"/>
    <w:rsid w:val="00566F8E"/>
    <w:rsid w:val="005673D4"/>
    <w:rsid w:val="0057132C"/>
    <w:rsid w:val="0057212E"/>
    <w:rsid w:val="005726BF"/>
    <w:rsid w:val="00575F94"/>
    <w:rsid w:val="00594A84"/>
    <w:rsid w:val="00597F96"/>
    <w:rsid w:val="005A16B7"/>
    <w:rsid w:val="005B6660"/>
    <w:rsid w:val="005D12A3"/>
    <w:rsid w:val="005F2324"/>
    <w:rsid w:val="005F2543"/>
    <w:rsid w:val="006136FB"/>
    <w:rsid w:val="00616018"/>
    <w:rsid w:val="00630995"/>
    <w:rsid w:val="00631B78"/>
    <w:rsid w:val="00634953"/>
    <w:rsid w:val="00644923"/>
    <w:rsid w:val="00646DB6"/>
    <w:rsid w:val="00655E33"/>
    <w:rsid w:val="00656556"/>
    <w:rsid w:val="006636B8"/>
    <w:rsid w:val="006724A9"/>
    <w:rsid w:val="00695550"/>
    <w:rsid w:val="006A7CEB"/>
    <w:rsid w:val="006B4670"/>
    <w:rsid w:val="006B77DD"/>
    <w:rsid w:val="006C394F"/>
    <w:rsid w:val="006C4B34"/>
    <w:rsid w:val="006C728B"/>
    <w:rsid w:val="006D5C5A"/>
    <w:rsid w:val="006E37A9"/>
    <w:rsid w:val="006F1190"/>
    <w:rsid w:val="006F4C2C"/>
    <w:rsid w:val="00700754"/>
    <w:rsid w:val="007010A6"/>
    <w:rsid w:val="00717873"/>
    <w:rsid w:val="007240A1"/>
    <w:rsid w:val="00732A8B"/>
    <w:rsid w:val="007343D2"/>
    <w:rsid w:val="0074515A"/>
    <w:rsid w:val="00747B38"/>
    <w:rsid w:val="00750C5D"/>
    <w:rsid w:val="007529FA"/>
    <w:rsid w:val="007553C7"/>
    <w:rsid w:val="00775221"/>
    <w:rsid w:val="00780797"/>
    <w:rsid w:val="00785D6D"/>
    <w:rsid w:val="00787BF1"/>
    <w:rsid w:val="00791FBD"/>
    <w:rsid w:val="007A5B65"/>
    <w:rsid w:val="007B63BA"/>
    <w:rsid w:val="007C1306"/>
    <w:rsid w:val="007C3F5C"/>
    <w:rsid w:val="007D0151"/>
    <w:rsid w:val="007E099E"/>
    <w:rsid w:val="007E1FC7"/>
    <w:rsid w:val="007E2F56"/>
    <w:rsid w:val="007F28D9"/>
    <w:rsid w:val="007F660F"/>
    <w:rsid w:val="007F732D"/>
    <w:rsid w:val="008021FC"/>
    <w:rsid w:val="00810B13"/>
    <w:rsid w:val="00810C01"/>
    <w:rsid w:val="00814728"/>
    <w:rsid w:val="00816035"/>
    <w:rsid w:val="00820159"/>
    <w:rsid w:val="0082054A"/>
    <w:rsid w:val="00824120"/>
    <w:rsid w:val="00824A1B"/>
    <w:rsid w:val="0083276A"/>
    <w:rsid w:val="008329F0"/>
    <w:rsid w:val="008351C1"/>
    <w:rsid w:val="00837F16"/>
    <w:rsid w:val="00844F15"/>
    <w:rsid w:val="008744B0"/>
    <w:rsid w:val="008A4629"/>
    <w:rsid w:val="008B17D4"/>
    <w:rsid w:val="008B3604"/>
    <w:rsid w:val="008C683C"/>
    <w:rsid w:val="008D2900"/>
    <w:rsid w:val="008E143F"/>
    <w:rsid w:val="00913A22"/>
    <w:rsid w:val="009203A7"/>
    <w:rsid w:val="0092121F"/>
    <w:rsid w:val="00943827"/>
    <w:rsid w:val="00944B4A"/>
    <w:rsid w:val="00947D55"/>
    <w:rsid w:val="00955863"/>
    <w:rsid w:val="009615ED"/>
    <w:rsid w:val="009618F6"/>
    <w:rsid w:val="009637BC"/>
    <w:rsid w:val="00977E57"/>
    <w:rsid w:val="00981FD5"/>
    <w:rsid w:val="009967F1"/>
    <w:rsid w:val="009B14E2"/>
    <w:rsid w:val="009B7A13"/>
    <w:rsid w:val="009C1E7E"/>
    <w:rsid w:val="009D011A"/>
    <w:rsid w:val="009D17B1"/>
    <w:rsid w:val="009D7981"/>
    <w:rsid w:val="009E533E"/>
    <w:rsid w:val="009E7C88"/>
    <w:rsid w:val="00A01771"/>
    <w:rsid w:val="00A029E2"/>
    <w:rsid w:val="00A0354D"/>
    <w:rsid w:val="00A13253"/>
    <w:rsid w:val="00A24B1C"/>
    <w:rsid w:val="00A269A2"/>
    <w:rsid w:val="00A30656"/>
    <w:rsid w:val="00A31AAD"/>
    <w:rsid w:val="00A36AB0"/>
    <w:rsid w:val="00A458FF"/>
    <w:rsid w:val="00A46F4F"/>
    <w:rsid w:val="00A524F4"/>
    <w:rsid w:val="00A5797F"/>
    <w:rsid w:val="00A72810"/>
    <w:rsid w:val="00A73C69"/>
    <w:rsid w:val="00AD48B5"/>
    <w:rsid w:val="00AD68FC"/>
    <w:rsid w:val="00AE18C1"/>
    <w:rsid w:val="00AF090A"/>
    <w:rsid w:val="00AF26FF"/>
    <w:rsid w:val="00B067B1"/>
    <w:rsid w:val="00B17F77"/>
    <w:rsid w:val="00B26523"/>
    <w:rsid w:val="00B2780C"/>
    <w:rsid w:val="00B30715"/>
    <w:rsid w:val="00B372C1"/>
    <w:rsid w:val="00B50181"/>
    <w:rsid w:val="00B577C5"/>
    <w:rsid w:val="00B6587F"/>
    <w:rsid w:val="00B8413A"/>
    <w:rsid w:val="00B93F36"/>
    <w:rsid w:val="00BA6ECB"/>
    <w:rsid w:val="00BB14DA"/>
    <w:rsid w:val="00BB5C80"/>
    <w:rsid w:val="00BC5B05"/>
    <w:rsid w:val="00BD54C3"/>
    <w:rsid w:val="00BE30F1"/>
    <w:rsid w:val="00BE56FD"/>
    <w:rsid w:val="00BF0AAF"/>
    <w:rsid w:val="00BF1F31"/>
    <w:rsid w:val="00BF7763"/>
    <w:rsid w:val="00C003D2"/>
    <w:rsid w:val="00C04797"/>
    <w:rsid w:val="00C04C98"/>
    <w:rsid w:val="00C06066"/>
    <w:rsid w:val="00C14C0B"/>
    <w:rsid w:val="00C17205"/>
    <w:rsid w:val="00C25F42"/>
    <w:rsid w:val="00C3205D"/>
    <w:rsid w:val="00C32D3E"/>
    <w:rsid w:val="00C36F9B"/>
    <w:rsid w:val="00C42E69"/>
    <w:rsid w:val="00C43554"/>
    <w:rsid w:val="00C554CF"/>
    <w:rsid w:val="00C575CF"/>
    <w:rsid w:val="00C6044A"/>
    <w:rsid w:val="00C723FF"/>
    <w:rsid w:val="00C759E6"/>
    <w:rsid w:val="00C778E0"/>
    <w:rsid w:val="00C804F4"/>
    <w:rsid w:val="00C83EB4"/>
    <w:rsid w:val="00CB7302"/>
    <w:rsid w:val="00CC3171"/>
    <w:rsid w:val="00CE7726"/>
    <w:rsid w:val="00D00C7B"/>
    <w:rsid w:val="00D05892"/>
    <w:rsid w:val="00D11B7A"/>
    <w:rsid w:val="00D2336B"/>
    <w:rsid w:val="00D35823"/>
    <w:rsid w:val="00D42CCF"/>
    <w:rsid w:val="00D53093"/>
    <w:rsid w:val="00D62A16"/>
    <w:rsid w:val="00D64766"/>
    <w:rsid w:val="00D65347"/>
    <w:rsid w:val="00D7302E"/>
    <w:rsid w:val="00D935FF"/>
    <w:rsid w:val="00D97F72"/>
    <w:rsid w:val="00DB0AF4"/>
    <w:rsid w:val="00DB2E3A"/>
    <w:rsid w:val="00DB590E"/>
    <w:rsid w:val="00DC13ED"/>
    <w:rsid w:val="00DC4399"/>
    <w:rsid w:val="00DC4751"/>
    <w:rsid w:val="00DD0886"/>
    <w:rsid w:val="00DD382E"/>
    <w:rsid w:val="00DE0CA5"/>
    <w:rsid w:val="00DF5222"/>
    <w:rsid w:val="00E01DE6"/>
    <w:rsid w:val="00E115C8"/>
    <w:rsid w:val="00E2466F"/>
    <w:rsid w:val="00E30407"/>
    <w:rsid w:val="00E31373"/>
    <w:rsid w:val="00E321F9"/>
    <w:rsid w:val="00E44189"/>
    <w:rsid w:val="00E463CA"/>
    <w:rsid w:val="00E50DAF"/>
    <w:rsid w:val="00E539D5"/>
    <w:rsid w:val="00E913BA"/>
    <w:rsid w:val="00E93999"/>
    <w:rsid w:val="00E9528B"/>
    <w:rsid w:val="00EE2967"/>
    <w:rsid w:val="00EE2FE5"/>
    <w:rsid w:val="00EE34BC"/>
    <w:rsid w:val="00EE5989"/>
    <w:rsid w:val="00EE671C"/>
    <w:rsid w:val="00F014A1"/>
    <w:rsid w:val="00F069D7"/>
    <w:rsid w:val="00F102C8"/>
    <w:rsid w:val="00F12332"/>
    <w:rsid w:val="00F13A87"/>
    <w:rsid w:val="00F15B94"/>
    <w:rsid w:val="00F23CB6"/>
    <w:rsid w:val="00F255FD"/>
    <w:rsid w:val="00F27923"/>
    <w:rsid w:val="00F30CA5"/>
    <w:rsid w:val="00F37BD7"/>
    <w:rsid w:val="00F50310"/>
    <w:rsid w:val="00F536DF"/>
    <w:rsid w:val="00F54D74"/>
    <w:rsid w:val="00F6197E"/>
    <w:rsid w:val="00F70BA2"/>
    <w:rsid w:val="00F7475D"/>
    <w:rsid w:val="00F747EC"/>
    <w:rsid w:val="00F865D0"/>
    <w:rsid w:val="00F90C49"/>
    <w:rsid w:val="00FB2793"/>
    <w:rsid w:val="00FB6B91"/>
    <w:rsid w:val="00FB6F62"/>
    <w:rsid w:val="00FC17D2"/>
    <w:rsid w:val="00FC29F5"/>
    <w:rsid w:val="00FC70FA"/>
    <w:rsid w:val="00FC72FB"/>
    <w:rsid w:val="00FE3522"/>
    <w:rsid w:val="00FF6848"/>
    <w:rsid w:val="00FF7A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A93"/>
    <w:pPr>
      <w:widowControl w:val="0"/>
      <w:jc w:val="both"/>
    </w:pPr>
    <w:rPr>
      <w:rFonts w:ascii="Times New Roman" w:eastAsia="方正仿宋简体" w:hAnsi="Times New Roman"/>
      <w:kern w:val="2"/>
      <w:sz w:val="32"/>
    </w:rPr>
  </w:style>
  <w:style w:type="paragraph" w:styleId="1">
    <w:name w:val="heading 1"/>
    <w:basedOn w:val="a"/>
    <w:next w:val="a"/>
    <w:link w:val="1Char"/>
    <w:qFormat/>
    <w:rsid w:val="00050A93"/>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50A93"/>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A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50A93"/>
    <w:rPr>
      <w:sz w:val="18"/>
      <w:szCs w:val="18"/>
    </w:rPr>
  </w:style>
  <w:style w:type="paragraph" w:styleId="a4">
    <w:name w:val="footer"/>
    <w:basedOn w:val="a"/>
    <w:link w:val="Char0"/>
    <w:uiPriority w:val="99"/>
    <w:unhideWhenUsed/>
    <w:rsid w:val="00050A93"/>
    <w:pPr>
      <w:tabs>
        <w:tab w:val="center" w:pos="4153"/>
        <w:tab w:val="right" w:pos="8306"/>
      </w:tabs>
      <w:snapToGrid w:val="0"/>
      <w:jc w:val="left"/>
    </w:pPr>
    <w:rPr>
      <w:sz w:val="18"/>
      <w:szCs w:val="18"/>
    </w:rPr>
  </w:style>
  <w:style w:type="character" w:customStyle="1" w:styleId="Char0">
    <w:name w:val="页脚 Char"/>
    <w:link w:val="a4"/>
    <w:uiPriority w:val="99"/>
    <w:rsid w:val="00050A93"/>
    <w:rPr>
      <w:sz w:val="18"/>
      <w:szCs w:val="18"/>
    </w:rPr>
  </w:style>
  <w:style w:type="character" w:customStyle="1" w:styleId="1Char">
    <w:name w:val="标题 1 Char"/>
    <w:link w:val="1"/>
    <w:rsid w:val="00050A93"/>
    <w:rPr>
      <w:rFonts w:ascii="Times New Roman" w:eastAsia="宋体" w:hAnsi="Times New Roman" w:cs="Times New Roman"/>
      <w:b/>
      <w:bCs/>
      <w:kern w:val="44"/>
      <w:sz w:val="44"/>
      <w:szCs w:val="44"/>
    </w:rPr>
  </w:style>
  <w:style w:type="character" w:customStyle="1" w:styleId="2Char">
    <w:name w:val="标题 2 Char"/>
    <w:link w:val="2"/>
    <w:rsid w:val="00050A93"/>
    <w:rPr>
      <w:rFonts w:ascii="Arial" w:eastAsia="黑体" w:hAnsi="Arial" w:cs="Times New Roman"/>
      <w:b/>
      <w:bCs/>
      <w:sz w:val="32"/>
      <w:szCs w:val="32"/>
    </w:rPr>
  </w:style>
  <w:style w:type="character" w:styleId="a5">
    <w:name w:val="footnote reference"/>
    <w:rsid w:val="00050A93"/>
    <w:rPr>
      <w:vertAlign w:val="superscript"/>
    </w:rPr>
  </w:style>
  <w:style w:type="paragraph" w:styleId="a6">
    <w:name w:val="footnote text"/>
    <w:basedOn w:val="a"/>
    <w:link w:val="Char1"/>
    <w:rsid w:val="00050A93"/>
    <w:pPr>
      <w:snapToGrid w:val="0"/>
      <w:jc w:val="left"/>
    </w:pPr>
    <w:rPr>
      <w:rFonts w:eastAsia="宋体"/>
      <w:sz w:val="18"/>
    </w:rPr>
  </w:style>
  <w:style w:type="character" w:customStyle="1" w:styleId="Char1">
    <w:name w:val="脚注文本 Char"/>
    <w:link w:val="a6"/>
    <w:rsid w:val="00050A93"/>
    <w:rPr>
      <w:rFonts w:ascii="Times New Roman" w:eastAsia="宋体" w:hAnsi="Times New Roman" w:cs="Times New Roman"/>
      <w:sz w:val="18"/>
      <w:szCs w:val="20"/>
    </w:rPr>
  </w:style>
  <w:style w:type="character" w:customStyle="1" w:styleId="r">
    <w:name w:val="r"/>
    <w:basedOn w:val="a0"/>
    <w:rsid w:val="00050A93"/>
  </w:style>
  <w:style w:type="character" w:styleId="a7">
    <w:name w:val="Hyperlink"/>
    <w:uiPriority w:val="99"/>
    <w:unhideWhenUsed/>
    <w:rsid w:val="0015236D"/>
    <w:rPr>
      <w:color w:val="0000FF"/>
      <w:u w:val="single"/>
    </w:rPr>
  </w:style>
  <w:style w:type="character" w:styleId="a8">
    <w:name w:val="annotation reference"/>
    <w:uiPriority w:val="99"/>
    <w:semiHidden/>
    <w:unhideWhenUsed/>
    <w:rsid w:val="00AF090A"/>
    <w:rPr>
      <w:sz w:val="21"/>
      <w:szCs w:val="21"/>
    </w:rPr>
  </w:style>
  <w:style w:type="paragraph" w:styleId="a9">
    <w:name w:val="annotation text"/>
    <w:basedOn w:val="a"/>
    <w:link w:val="Char2"/>
    <w:uiPriority w:val="99"/>
    <w:semiHidden/>
    <w:unhideWhenUsed/>
    <w:rsid w:val="00AF090A"/>
    <w:pPr>
      <w:jc w:val="left"/>
    </w:pPr>
  </w:style>
  <w:style w:type="character" w:customStyle="1" w:styleId="Char2">
    <w:name w:val="批注文字 Char"/>
    <w:link w:val="a9"/>
    <w:uiPriority w:val="99"/>
    <w:semiHidden/>
    <w:rsid w:val="00AF090A"/>
    <w:rPr>
      <w:rFonts w:ascii="Times New Roman" w:eastAsia="方正仿宋简体" w:hAnsi="Times New Roman" w:cs="Times New Roman"/>
      <w:sz w:val="32"/>
      <w:szCs w:val="20"/>
    </w:rPr>
  </w:style>
  <w:style w:type="paragraph" w:styleId="aa">
    <w:name w:val="annotation subject"/>
    <w:basedOn w:val="a9"/>
    <w:next w:val="a9"/>
    <w:link w:val="Char3"/>
    <w:uiPriority w:val="99"/>
    <w:semiHidden/>
    <w:unhideWhenUsed/>
    <w:rsid w:val="00AF090A"/>
    <w:rPr>
      <w:b/>
      <w:bCs/>
    </w:rPr>
  </w:style>
  <w:style w:type="character" w:customStyle="1" w:styleId="Char3">
    <w:name w:val="批注主题 Char"/>
    <w:link w:val="aa"/>
    <w:uiPriority w:val="99"/>
    <w:semiHidden/>
    <w:rsid w:val="00AF090A"/>
    <w:rPr>
      <w:rFonts w:ascii="Times New Roman" w:eastAsia="方正仿宋简体" w:hAnsi="Times New Roman" w:cs="Times New Roman"/>
      <w:b/>
      <w:bCs/>
      <w:sz w:val="32"/>
      <w:szCs w:val="20"/>
    </w:rPr>
  </w:style>
  <w:style w:type="paragraph" w:styleId="ab">
    <w:name w:val="Balloon Text"/>
    <w:basedOn w:val="a"/>
    <w:link w:val="Char4"/>
    <w:uiPriority w:val="99"/>
    <w:semiHidden/>
    <w:unhideWhenUsed/>
    <w:rsid w:val="00AF090A"/>
    <w:rPr>
      <w:sz w:val="18"/>
      <w:szCs w:val="18"/>
    </w:rPr>
  </w:style>
  <w:style w:type="character" w:customStyle="1" w:styleId="Char4">
    <w:name w:val="批注框文本 Char"/>
    <w:link w:val="ab"/>
    <w:uiPriority w:val="99"/>
    <w:semiHidden/>
    <w:rsid w:val="00AF090A"/>
    <w:rPr>
      <w:rFonts w:ascii="Times New Roman" w:eastAsia="方正仿宋简体" w:hAnsi="Times New Roman" w:cs="Times New Roman"/>
      <w:sz w:val="18"/>
      <w:szCs w:val="18"/>
    </w:rPr>
  </w:style>
  <w:style w:type="paragraph" w:customStyle="1" w:styleId="Default">
    <w:name w:val="Default"/>
    <w:rsid w:val="00434B9E"/>
    <w:pPr>
      <w:widowControl w:val="0"/>
      <w:autoSpaceDE w:val="0"/>
      <w:autoSpaceDN w:val="0"/>
      <w:adjustRightInd w:val="0"/>
    </w:pPr>
    <w:rPr>
      <w:rFonts w:ascii="黑体t.祯畴." w:eastAsia="黑体t.祯畴." w:cs="黑体t.祯畴."/>
      <w:color w:val="000000"/>
      <w:sz w:val="24"/>
      <w:szCs w:val="24"/>
    </w:rPr>
  </w:style>
  <w:style w:type="paragraph" w:styleId="ac">
    <w:name w:val="Revision"/>
    <w:hidden/>
    <w:uiPriority w:val="99"/>
    <w:semiHidden/>
    <w:rsid w:val="00AD48B5"/>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divs>
    <w:div w:id="95250748">
      <w:bodyDiv w:val="1"/>
      <w:marLeft w:val="0"/>
      <w:marRight w:val="0"/>
      <w:marTop w:val="0"/>
      <w:marBottom w:val="0"/>
      <w:divBdr>
        <w:top w:val="none" w:sz="0" w:space="0" w:color="auto"/>
        <w:left w:val="none" w:sz="0" w:space="0" w:color="auto"/>
        <w:bottom w:val="none" w:sz="0" w:space="0" w:color="auto"/>
        <w:right w:val="none" w:sz="0" w:space="0" w:color="auto"/>
      </w:divBdr>
      <w:divsChild>
        <w:div w:id="1093476441">
          <w:marLeft w:val="0"/>
          <w:marRight w:val="0"/>
          <w:marTop w:val="120"/>
          <w:marBottom w:val="0"/>
          <w:divBdr>
            <w:top w:val="none" w:sz="0" w:space="0" w:color="auto"/>
            <w:left w:val="none" w:sz="0" w:space="0" w:color="auto"/>
            <w:bottom w:val="none" w:sz="0" w:space="0" w:color="auto"/>
            <w:right w:val="none" w:sz="0" w:space="0" w:color="auto"/>
          </w:divBdr>
          <w:divsChild>
            <w:div w:id="1401713460">
              <w:marLeft w:val="0"/>
              <w:marRight w:val="0"/>
              <w:marTop w:val="0"/>
              <w:marBottom w:val="0"/>
              <w:divBdr>
                <w:top w:val="none" w:sz="0" w:space="0" w:color="auto"/>
                <w:left w:val="none" w:sz="0" w:space="0" w:color="auto"/>
                <w:bottom w:val="none" w:sz="0" w:space="0" w:color="auto"/>
                <w:right w:val="none" w:sz="0" w:space="0" w:color="auto"/>
              </w:divBdr>
              <w:divsChild>
                <w:div w:id="1505123043">
                  <w:marLeft w:val="0"/>
                  <w:marRight w:val="0"/>
                  <w:marTop w:val="0"/>
                  <w:marBottom w:val="0"/>
                  <w:divBdr>
                    <w:top w:val="none" w:sz="0" w:space="0" w:color="auto"/>
                    <w:left w:val="none" w:sz="0" w:space="0" w:color="auto"/>
                    <w:bottom w:val="none" w:sz="0" w:space="0" w:color="auto"/>
                    <w:right w:val="none" w:sz="0" w:space="0" w:color="auto"/>
                  </w:divBdr>
                  <w:divsChild>
                    <w:div w:id="1301761502">
                      <w:marLeft w:val="0"/>
                      <w:marRight w:val="0"/>
                      <w:marTop w:val="0"/>
                      <w:marBottom w:val="0"/>
                      <w:divBdr>
                        <w:top w:val="none" w:sz="0" w:space="0" w:color="auto"/>
                        <w:left w:val="none" w:sz="0" w:space="0" w:color="auto"/>
                        <w:bottom w:val="none" w:sz="0" w:space="0" w:color="auto"/>
                        <w:right w:val="none" w:sz="0" w:space="0" w:color="auto"/>
                      </w:divBdr>
                      <w:divsChild>
                        <w:div w:id="1739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18023">
      <w:bodyDiv w:val="1"/>
      <w:marLeft w:val="0"/>
      <w:marRight w:val="0"/>
      <w:marTop w:val="0"/>
      <w:marBottom w:val="0"/>
      <w:divBdr>
        <w:top w:val="none" w:sz="0" w:space="0" w:color="auto"/>
        <w:left w:val="none" w:sz="0" w:space="0" w:color="auto"/>
        <w:bottom w:val="none" w:sz="0" w:space="0" w:color="auto"/>
        <w:right w:val="none" w:sz="0" w:space="0" w:color="auto"/>
      </w:divBdr>
      <w:divsChild>
        <w:div w:id="2007974327">
          <w:marLeft w:val="0"/>
          <w:marRight w:val="0"/>
          <w:marTop w:val="0"/>
          <w:marBottom w:val="0"/>
          <w:divBdr>
            <w:top w:val="none" w:sz="0" w:space="0" w:color="auto"/>
            <w:left w:val="none" w:sz="0" w:space="0" w:color="auto"/>
            <w:bottom w:val="none" w:sz="0" w:space="0" w:color="auto"/>
            <w:right w:val="none" w:sz="0" w:space="0" w:color="auto"/>
          </w:divBdr>
        </w:div>
      </w:divsChild>
    </w:div>
    <w:div w:id="510878312">
      <w:bodyDiv w:val="1"/>
      <w:marLeft w:val="0"/>
      <w:marRight w:val="0"/>
      <w:marTop w:val="0"/>
      <w:marBottom w:val="0"/>
      <w:divBdr>
        <w:top w:val="none" w:sz="0" w:space="0" w:color="auto"/>
        <w:left w:val="none" w:sz="0" w:space="0" w:color="auto"/>
        <w:bottom w:val="none" w:sz="0" w:space="0" w:color="auto"/>
        <w:right w:val="none" w:sz="0" w:space="0" w:color="auto"/>
      </w:divBdr>
    </w:div>
    <w:div w:id="1614481196">
      <w:bodyDiv w:val="1"/>
      <w:marLeft w:val="0"/>
      <w:marRight w:val="0"/>
      <w:marTop w:val="0"/>
      <w:marBottom w:val="0"/>
      <w:divBdr>
        <w:top w:val="none" w:sz="0" w:space="0" w:color="auto"/>
        <w:left w:val="none" w:sz="0" w:space="0" w:color="auto"/>
        <w:bottom w:val="none" w:sz="0" w:space="0" w:color="auto"/>
        <w:right w:val="none" w:sz="0" w:space="0" w:color="auto"/>
      </w:divBdr>
    </w:div>
    <w:div w:id="2026207761">
      <w:bodyDiv w:val="1"/>
      <w:marLeft w:val="0"/>
      <w:marRight w:val="0"/>
      <w:marTop w:val="0"/>
      <w:marBottom w:val="0"/>
      <w:divBdr>
        <w:top w:val="none" w:sz="0" w:space="0" w:color="auto"/>
        <w:left w:val="none" w:sz="0" w:space="0" w:color="auto"/>
        <w:bottom w:val="none" w:sz="0" w:space="0" w:color="auto"/>
        <w:right w:val="none" w:sz="0" w:space="0" w:color="auto"/>
      </w:divBdr>
      <w:divsChild>
        <w:div w:id="1464884717">
          <w:marLeft w:val="0"/>
          <w:marRight w:val="0"/>
          <w:marTop w:val="0"/>
          <w:marBottom w:val="0"/>
          <w:divBdr>
            <w:top w:val="none" w:sz="0" w:space="0" w:color="auto"/>
            <w:left w:val="none" w:sz="0" w:space="0" w:color="auto"/>
            <w:bottom w:val="none" w:sz="0" w:space="0" w:color="auto"/>
            <w:right w:val="none" w:sz="0" w:space="0" w:color="auto"/>
          </w:divBdr>
          <w:divsChild>
            <w:div w:id="543832057">
              <w:marLeft w:val="0"/>
              <w:marRight w:val="0"/>
              <w:marTop w:val="0"/>
              <w:marBottom w:val="0"/>
              <w:divBdr>
                <w:top w:val="none" w:sz="0" w:space="0" w:color="auto"/>
                <w:left w:val="none" w:sz="0" w:space="0" w:color="auto"/>
                <w:bottom w:val="none" w:sz="0" w:space="0" w:color="auto"/>
                <w:right w:val="none" w:sz="0" w:space="0" w:color="auto"/>
              </w:divBdr>
              <w:divsChild>
                <w:div w:id="1346443487">
                  <w:marLeft w:val="0"/>
                  <w:marRight w:val="0"/>
                  <w:marTop w:val="0"/>
                  <w:marBottom w:val="0"/>
                  <w:divBdr>
                    <w:top w:val="none" w:sz="0" w:space="0" w:color="auto"/>
                    <w:left w:val="none" w:sz="0" w:space="0" w:color="auto"/>
                    <w:bottom w:val="none" w:sz="0" w:space="0" w:color="auto"/>
                    <w:right w:val="none" w:sz="0" w:space="0" w:color="auto"/>
                  </w:divBdr>
                  <w:divsChild>
                    <w:div w:id="8922756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219D8-201C-40B5-AC73-3592F0A4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1203</Characters>
  <Application>Microsoft Office Word</Application>
  <DocSecurity>4</DocSecurity>
  <Lines>10</Lines>
  <Paragraphs>2</Paragraphs>
  <ScaleCrop>false</ScaleCrop>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唐研然</dc:creator>
  <cp:keywords/>
  <cp:lastModifiedBy>ZHONGM</cp:lastModifiedBy>
  <cp:revision>2</cp:revision>
  <dcterms:created xsi:type="dcterms:W3CDTF">2025-07-09T16:01:00Z</dcterms:created>
  <dcterms:modified xsi:type="dcterms:W3CDTF">2025-07-09T16:01:00Z</dcterms:modified>
</cp:coreProperties>
</file>