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2539" w:rsidRDefault="00D0428A">
      <w:pPr>
        <w:pStyle w:val="div"/>
        <w:widowControl/>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国投瑞银中证全指公用事业指数型发起式证券投资基金开放日常申购、赎回、转换、定期定额投资业务的公告</w:t>
      </w:r>
    </w:p>
    <w:p w:rsidR="00312539" w:rsidRDefault="00312539">
      <w:pPr>
        <w:pStyle w:val="p"/>
        <w:widowControl/>
        <w:spacing w:line="360" w:lineRule="auto"/>
        <w:jc w:val="center"/>
        <w:rPr>
          <w:rFonts w:eastAsia="Times New Roman"/>
          <w:kern w:val="0"/>
          <w:sz w:val="24"/>
          <w:szCs w:val="24"/>
        </w:rPr>
      </w:pPr>
    </w:p>
    <w:p w:rsidR="00312539" w:rsidRDefault="00312539">
      <w:pPr>
        <w:pStyle w:val="p"/>
        <w:spacing w:line="360" w:lineRule="auto"/>
        <w:ind w:firstLine="480"/>
        <w:jc w:val="center"/>
        <w:rPr>
          <w:rFonts w:eastAsia="Times New Roman"/>
          <w:kern w:val="0"/>
          <w:sz w:val="24"/>
          <w:szCs w:val="24"/>
        </w:rPr>
      </w:pPr>
    </w:p>
    <w:p w:rsidR="00312539" w:rsidRDefault="00D0428A">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7</w:t>
      </w:r>
      <w:r>
        <w:rPr>
          <w:rStyle w:val="custom"/>
          <w:rFonts w:ascii="SimSun" w:eastAsia="SimSun" w:hAnsi="SimSun" w:cs="SimSun"/>
          <w:kern w:val="0"/>
          <w:sz w:val="24"/>
          <w:szCs w:val="24"/>
        </w:rPr>
        <w:t>月</w:t>
      </w:r>
      <w:r>
        <w:rPr>
          <w:rStyle w:val="custom"/>
          <w:rFonts w:ascii="SimSun" w:eastAsia="SimSun" w:hAnsi="SimSun" w:cs="SimSun"/>
          <w:kern w:val="0"/>
          <w:sz w:val="24"/>
          <w:szCs w:val="24"/>
        </w:rPr>
        <w:t>3</w:t>
      </w:r>
      <w:r>
        <w:rPr>
          <w:rStyle w:val="custom"/>
          <w:rFonts w:ascii="SimSun" w:eastAsia="SimSun" w:hAnsi="SimSun" w:cs="SimSun"/>
          <w:kern w:val="0"/>
          <w:sz w:val="24"/>
          <w:szCs w:val="24"/>
        </w:rPr>
        <w:t>日</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1</w:t>
      </w:r>
      <w:r>
        <w:rPr>
          <w:rFonts w:ascii="SimSun" w:eastAsia="SimSun" w:hAnsi="SimSun" w:cs="SimSun"/>
          <w:b/>
          <w:bCs/>
          <w:kern w:val="0"/>
          <w:sz w:val="24"/>
          <w:szCs w:val="24"/>
        </w:rPr>
        <w:t>公告基本信息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0"/>
        <w:gridCol w:w="2579"/>
        <w:gridCol w:w="2579"/>
      </w:tblGrid>
      <w:tr w:rsidR="00312539">
        <w:trPr>
          <w:jc w:val="center"/>
        </w:trPr>
        <w:tc>
          <w:tcPr>
            <w:tcW w:w="3372"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基金名称</w:t>
            </w:r>
          </w:p>
        </w:tc>
        <w:tc>
          <w:tcPr>
            <w:tcW w:w="5156" w:type="dxa"/>
            <w:gridSpan w:val="2"/>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国投瑞银中证全指公用事业指数型发起式证券投资基金</w:t>
            </w:r>
            <w:r>
              <w:rPr>
                <w:rFonts w:ascii="SimSun" w:eastAsia="SimSun" w:hAnsi="SimSun" w:cs="SimSun"/>
                <w:color w:val="000000"/>
                <w:kern w:val="0"/>
                <w:szCs w:val="21"/>
              </w:rPr>
              <w:t>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基金简称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国投瑞银中证全指公用事业指数发起式</w:t>
            </w:r>
            <w:r>
              <w:rPr>
                <w:rFonts w:ascii="SimSun" w:eastAsia="SimSun" w:hAnsi="SimSun" w:cs="SimSun"/>
                <w:color w:val="000000"/>
                <w:kern w:val="0"/>
                <w:szCs w:val="21"/>
              </w:rPr>
              <w:t>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基金主代码</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024192 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基金运作方式</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契约型开放式</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基金合同生效日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6</w:t>
            </w:r>
            <w:r>
              <w:rPr>
                <w:rFonts w:ascii="SimSun" w:eastAsia="SimSun" w:hAnsi="SimSun" w:cs="SimSun"/>
                <w:color w:val="000000"/>
                <w:kern w:val="0"/>
                <w:szCs w:val="21"/>
              </w:rPr>
              <w:t>月</w:t>
            </w:r>
            <w:r>
              <w:rPr>
                <w:rFonts w:ascii="SimSun" w:eastAsia="SimSun" w:hAnsi="SimSun" w:cs="SimSun"/>
                <w:color w:val="000000"/>
                <w:kern w:val="0"/>
                <w:szCs w:val="21"/>
              </w:rPr>
              <w:t>27</w:t>
            </w:r>
            <w:r>
              <w:rPr>
                <w:rFonts w:ascii="SimSun" w:eastAsia="SimSun" w:hAnsi="SimSun" w:cs="SimSun"/>
                <w:color w:val="000000"/>
                <w:kern w:val="0"/>
                <w:szCs w:val="21"/>
              </w:rPr>
              <w:t>日</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基金管理人名称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基金托管人名称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中国银河证券股份有限公司</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基金注册登记机构名称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公告依据</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《公开募集证券投资基金信息披露管理办法》（以下简称</w:t>
            </w:r>
            <w:r>
              <w:rPr>
                <w:rFonts w:ascii="SimSun" w:eastAsia="SimSun" w:hAnsi="SimSun" w:cs="SimSun"/>
                <w:color w:val="000000"/>
                <w:kern w:val="0"/>
                <w:szCs w:val="21"/>
              </w:rPr>
              <w:t>“</w:t>
            </w:r>
            <w:r>
              <w:rPr>
                <w:rFonts w:ascii="SimSun" w:eastAsia="SimSun" w:hAnsi="SimSun" w:cs="SimSun"/>
                <w:color w:val="000000"/>
                <w:kern w:val="0"/>
                <w:szCs w:val="21"/>
              </w:rPr>
              <w:t>《信息披露办法》</w:t>
            </w:r>
            <w:r>
              <w:rPr>
                <w:rFonts w:ascii="SimSun" w:eastAsia="SimSun" w:hAnsi="SimSun" w:cs="SimSun"/>
                <w:color w:val="000000"/>
                <w:kern w:val="0"/>
                <w:szCs w:val="21"/>
              </w:rPr>
              <w:t>”</w:t>
            </w:r>
            <w:r>
              <w:rPr>
                <w:rFonts w:ascii="SimSun" w:eastAsia="SimSun" w:hAnsi="SimSun" w:cs="SimSun"/>
                <w:color w:val="000000"/>
                <w:kern w:val="0"/>
                <w:szCs w:val="21"/>
              </w:rPr>
              <w:t>）及本基金基金合同和招募说明书等</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申购起始日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7</w:t>
            </w:r>
            <w:r>
              <w:rPr>
                <w:rFonts w:ascii="SimSun" w:eastAsia="SimSun" w:hAnsi="SimSun" w:cs="SimSun"/>
                <w:color w:val="000000"/>
                <w:kern w:val="0"/>
                <w:szCs w:val="21"/>
              </w:rPr>
              <w:t>月</w:t>
            </w:r>
            <w:r>
              <w:rPr>
                <w:rFonts w:ascii="SimSun" w:eastAsia="SimSun" w:hAnsi="SimSun" w:cs="SimSun"/>
                <w:color w:val="000000"/>
                <w:kern w:val="0"/>
                <w:szCs w:val="21"/>
              </w:rPr>
              <w:t>7</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赎回起始日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7</w:t>
            </w:r>
            <w:r>
              <w:rPr>
                <w:rFonts w:ascii="SimSun" w:eastAsia="SimSun" w:hAnsi="SimSun" w:cs="SimSun"/>
                <w:color w:val="000000"/>
                <w:kern w:val="0"/>
                <w:szCs w:val="21"/>
              </w:rPr>
              <w:t>月</w:t>
            </w:r>
            <w:r>
              <w:rPr>
                <w:rFonts w:ascii="SimSun" w:eastAsia="SimSun" w:hAnsi="SimSun" w:cs="SimSun"/>
                <w:color w:val="000000"/>
                <w:kern w:val="0"/>
                <w:szCs w:val="21"/>
              </w:rPr>
              <w:t>7</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转换转入起始日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7</w:t>
            </w:r>
            <w:r>
              <w:rPr>
                <w:rFonts w:ascii="SimSun" w:eastAsia="SimSun" w:hAnsi="SimSun" w:cs="SimSun"/>
                <w:color w:val="000000"/>
                <w:kern w:val="0"/>
                <w:szCs w:val="21"/>
              </w:rPr>
              <w:t>月</w:t>
            </w:r>
            <w:r>
              <w:rPr>
                <w:rFonts w:ascii="SimSun" w:eastAsia="SimSun" w:hAnsi="SimSun" w:cs="SimSun"/>
                <w:color w:val="000000"/>
                <w:kern w:val="0"/>
                <w:szCs w:val="21"/>
              </w:rPr>
              <w:t>7</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转换转出起始日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7</w:t>
            </w:r>
            <w:r>
              <w:rPr>
                <w:rFonts w:ascii="SimSun" w:eastAsia="SimSun" w:hAnsi="SimSun" w:cs="SimSun"/>
                <w:color w:val="000000"/>
                <w:kern w:val="0"/>
                <w:szCs w:val="21"/>
              </w:rPr>
              <w:t>月</w:t>
            </w:r>
            <w:r>
              <w:rPr>
                <w:rFonts w:ascii="SimSun" w:eastAsia="SimSun" w:hAnsi="SimSun" w:cs="SimSun"/>
                <w:color w:val="000000"/>
                <w:kern w:val="0"/>
                <w:szCs w:val="21"/>
              </w:rPr>
              <w:t>7</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定期定额投资起始日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7</w:t>
            </w:r>
            <w:r>
              <w:rPr>
                <w:rFonts w:ascii="SimSun" w:eastAsia="SimSun" w:hAnsi="SimSun" w:cs="SimSun"/>
                <w:color w:val="000000"/>
                <w:kern w:val="0"/>
                <w:szCs w:val="21"/>
              </w:rPr>
              <w:t>月</w:t>
            </w:r>
            <w:r>
              <w:rPr>
                <w:rFonts w:ascii="SimSun" w:eastAsia="SimSun" w:hAnsi="SimSun" w:cs="SimSun"/>
                <w:color w:val="000000"/>
                <w:kern w:val="0"/>
                <w:szCs w:val="21"/>
              </w:rPr>
              <w:t>7</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312539">
        <w:trPr>
          <w:trHeight w:val="523"/>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312539" w:rsidRDefault="00D0428A">
            <w:pPr>
              <w:pStyle w:val="div"/>
              <w:widowControl/>
              <w:rPr>
                <w:rFonts w:eastAsia="Times New Roman"/>
                <w:color w:val="000000"/>
                <w:kern w:val="0"/>
                <w:szCs w:val="21"/>
              </w:rPr>
            </w:pPr>
            <w:r>
              <w:rPr>
                <w:rFonts w:ascii="SimSun" w:eastAsia="SimSun" w:hAnsi="SimSun" w:cs="SimSun"/>
                <w:color w:val="000000"/>
                <w:kern w:val="0"/>
                <w:szCs w:val="21"/>
              </w:rPr>
              <w:t>下属分级基金的基金简称</w:t>
            </w:r>
          </w:p>
        </w:tc>
        <w:tc>
          <w:tcPr>
            <w:tcW w:w="2580"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国投瑞银中证全指公用事业指数发起式</w:t>
            </w:r>
            <w:r>
              <w:rPr>
                <w:rFonts w:ascii="SimSun" w:eastAsia="SimSun" w:hAnsi="SimSun" w:cs="SimSun"/>
                <w:color w:val="000000"/>
                <w:kern w:val="0"/>
                <w:szCs w:val="21"/>
              </w:rPr>
              <w:t>A </w:t>
            </w:r>
          </w:p>
        </w:tc>
        <w:tc>
          <w:tcPr>
            <w:tcW w:w="2580"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国投瑞银中证全指公用事业指数发起式</w:t>
            </w:r>
            <w:r>
              <w:rPr>
                <w:rFonts w:ascii="SimSun" w:eastAsia="SimSun" w:hAnsi="SimSun" w:cs="SimSun"/>
                <w:color w:val="000000"/>
                <w:kern w:val="0"/>
                <w:szCs w:val="21"/>
              </w:rPr>
              <w:t>C </w:t>
            </w:r>
          </w:p>
        </w:tc>
      </w:tr>
      <w:tr w:rsidR="0031253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bottom"/>
            <w:hideMark/>
          </w:tcPr>
          <w:p w:rsidR="00312539" w:rsidRDefault="00D0428A">
            <w:pPr>
              <w:pStyle w:val="div"/>
              <w:widowControl/>
              <w:rPr>
                <w:rFonts w:eastAsia="Times New Roman"/>
                <w:color w:val="000000"/>
                <w:kern w:val="0"/>
                <w:szCs w:val="21"/>
              </w:rPr>
            </w:pPr>
            <w:r>
              <w:rPr>
                <w:rFonts w:ascii="SimSun" w:eastAsia="SimSun" w:hAnsi="SimSun" w:cs="SimSun"/>
                <w:color w:val="000000"/>
                <w:kern w:val="0"/>
                <w:szCs w:val="21"/>
              </w:rPr>
              <w:t>下属分级基金的交易代码</w:t>
            </w:r>
          </w:p>
        </w:tc>
        <w:tc>
          <w:tcPr>
            <w:tcW w:w="257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024192 </w:t>
            </w:r>
          </w:p>
        </w:tc>
        <w:tc>
          <w:tcPr>
            <w:tcW w:w="257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024193 </w:t>
            </w:r>
          </w:p>
        </w:tc>
      </w:tr>
      <w:tr w:rsidR="00312539">
        <w:trPr>
          <w:jc w:val="center"/>
        </w:trPr>
        <w:tc>
          <w:tcPr>
            <w:tcW w:w="3372" w:type="dxa"/>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bottom"/>
            <w:hideMark/>
          </w:tcPr>
          <w:p w:rsidR="00312539" w:rsidRDefault="00D0428A">
            <w:pPr>
              <w:pStyle w:val="div"/>
              <w:widowControl/>
              <w:rPr>
                <w:rFonts w:eastAsia="Times New Roman"/>
                <w:color w:val="000000"/>
                <w:kern w:val="0"/>
                <w:szCs w:val="21"/>
              </w:rPr>
            </w:pPr>
            <w:r>
              <w:rPr>
                <w:rFonts w:ascii="SimSun" w:eastAsia="SimSun" w:hAnsi="SimSun" w:cs="SimSun"/>
                <w:color w:val="000000"/>
                <w:kern w:val="0"/>
                <w:szCs w:val="21"/>
              </w:rPr>
              <w:lastRenderedPageBreak/>
              <w:t>该分级基金是否开放申购、赎回（转换、定期定额投资）</w:t>
            </w:r>
            <w:r>
              <w:rPr>
                <w:rFonts w:ascii="SimSun" w:eastAsia="SimSun" w:hAnsi="SimSun" w:cs="SimSun"/>
                <w:color w:val="000000"/>
                <w:kern w:val="0"/>
                <w:szCs w:val="21"/>
              </w:rPr>
              <w:t> </w:t>
            </w:r>
          </w:p>
        </w:tc>
        <w:tc>
          <w:tcPr>
            <w:tcW w:w="257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是</w:t>
            </w:r>
            <w:r>
              <w:rPr>
                <w:rFonts w:ascii="SimSun" w:eastAsia="SimSun" w:hAnsi="SimSun" w:cs="SimSun"/>
                <w:color w:val="000000"/>
                <w:kern w:val="0"/>
                <w:szCs w:val="21"/>
              </w:rPr>
              <w:t> </w:t>
            </w:r>
          </w:p>
        </w:tc>
        <w:tc>
          <w:tcPr>
            <w:tcW w:w="257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312539" w:rsidRDefault="00D0428A">
            <w:pPr>
              <w:pStyle w:val="div"/>
              <w:rPr>
                <w:rFonts w:eastAsia="Times New Roman"/>
                <w:color w:val="000000"/>
                <w:kern w:val="0"/>
                <w:szCs w:val="21"/>
              </w:rPr>
            </w:pPr>
            <w:r>
              <w:rPr>
                <w:rFonts w:ascii="SimSun" w:eastAsia="SimSun" w:hAnsi="SimSun" w:cs="SimSun"/>
                <w:color w:val="000000"/>
                <w:kern w:val="0"/>
                <w:szCs w:val="21"/>
              </w:rPr>
              <w:t>是</w:t>
            </w:r>
            <w:r>
              <w:rPr>
                <w:rFonts w:ascii="SimSun" w:eastAsia="SimSun" w:hAnsi="SimSun" w:cs="SimSun"/>
                <w:color w:val="000000"/>
                <w:kern w:val="0"/>
                <w:szCs w:val="21"/>
              </w:rPr>
              <w:t> </w:t>
            </w:r>
          </w:p>
        </w:tc>
      </w:tr>
    </w:tbl>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2</w:t>
      </w:r>
      <w:r>
        <w:rPr>
          <w:rFonts w:ascii="SimSun" w:eastAsia="SimSun" w:hAnsi="SimSun" w:cs="SimSun"/>
          <w:b/>
          <w:bCs/>
          <w:kern w:val="0"/>
          <w:sz w:val="24"/>
          <w:szCs w:val="24"/>
        </w:rPr>
        <w:t>日常申购、赎回、转换、定期定额投资业务的办理时间</w:t>
      </w:r>
    </w:p>
    <w:p w:rsidR="00312539" w:rsidRDefault="00D0428A">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基金份额的申购、赎回、转换、定期定额投资业务的具体办理时间为上海证券交易所、深圳证券交易所的正常交易日的交易时间，但基金管理人根据法律法规、中国证监会的要求或基金合同的规定公告暂停申购、赎回时除外。</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由于各销售机构系统及业务安排等原因，具体业务办理时间可能有所不同，请详见各销售机构的具体规定。</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基金合同生效后，若出现新的证券</w:t>
      </w:r>
      <w:r>
        <w:rPr>
          <w:rStyle w:val="custom"/>
          <w:rFonts w:ascii="SimSun" w:eastAsia="SimSun" w:hAnsi="SimSun" w:cs="SimSun"/>
          <w:kern w:val="0"/>
          <w:sz w:val="24"/>
          <w:szCs w:val="24"/>
          <w:lang w:eastAsia="en-US"/>
        </w:rPr>
        <w:t>/</w:t>
      </w:r>
      <w:r>
        <w:rPr>
          <w:rFonts w:ascii="SimSun" w:eastAsia="SimSun" w:hAnsi="SimSun" w:cs="SimSun"/>
          <w:kern w:val="0"/>
          <w:sz w:val="24"/>
          <w:szCs w:val="24"/>
        </w:rPr>
        <w:t>期货交易市场、证券</w:t>
      </w:r>
      <w:r>
        <w:rPr>
          <w:rStyle w:val="custom"/>
          <w:rFonts w:ascii="SimSun" w:eastAsia="SimSun" w:hAnsi="SimSun" w:cs="SimSun"/>
          <w:kern w:val="0"/>
          <w:sz w:val="24"/>
          <w:szCs w:val="24"/>
          <w:lang w:eastAsia="en-US"/>
        </w:rPr>
        <w:t>/</w:t>
      </w:r>
      <w:r>
        <w:rPr>
          <w:rFonts w:ascii="SimSun" w:eastAsia="SimSun" w:hAnsi="SimSun" w:cs="SimSun"/>
          <w:kern w:val="0"/>
          <w:sz w:val="24"/>
          <w:szCs w:val="24"/>
        </w:rPr>
        <w:t>期货交易所交易时间变更或其他特殊情况，基金管理人将视情况对前述开放日及开放时间进行相应的调整，但应在实施日前依照《信息披露办法》的有关规定在规定媒介上公告。</w:t>
      </w:r>
      <w:r>
        <w:rPr>
          <w:rStyle w:val="custom"/>
          <w:rFonts w:ascii="SimSun" w:eastAsia="SimSun" w:hAnsi="SimSun" w:cs="SimSun"/>
          <w:kern w:val="0"/>
          <w:sz w:val="24"/>
          <w:szCs w:val="24"/>
          <w:lang w:eastAsia="en-US"/>
        </w:rPr>
        <w:t xml:space="preserve"> </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3</w:t>
      </w:r>
      <w:r>
        <w:rPr>
          <w:rFonts w:ascii="SimSun" w:eastAsia="SimSun" w:hAnsi="SimSun" w:cs="SimSun"/>
          <w:b/>
          <w:bCs/>
          <w:kern w:val="0"/>
          <w:sz w:val="24"/>
          <w:szCs w:val="24"/>
        </w:rPr>
        <w:t>日常申购业务</w:t>
      </w:r>
    </w:p>
    <w:p w:rsidR="00312539" w:rsidRDefault="00D0428A">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.1 </w:t>
      </w:r>
      <w:r>
        <w:rPr>
          <w:rFonts w:ascii="SimSun" w:eastAsia="SimSun" w:hAnsi="SimSun" w:cs="SimSun"/>
          <w:b/>
          <w:bCs/>
          <w:kern w:val="0"/>
          <w:sz w:val="24"/>
          <w:szCs w:val="24"/>
        </w:rPr>
        <w:t>申购金额限制</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）投资人在销售机构网点首次申购基金份额的单笔最低限额为人民币</w:t>
      </w:r>
      <w:r>
        <w:rPr>
          <w:rFonts w:ascii="SimSun" w:eastAsia="SimSun" w:hAnsi="SimSun" w:cs="SimSun"/>
          <w:kern w:val="0"/>
          <w:sz w:val="24"/>
          <w:szCs w:val="24"/>
        </w:rPr>
        <w:t>1</w:t>
      </w:r>
      <w:r>
        <w:rPr>
          <w:rFonts w:ascii="SimSun" w:eastAsia="SimSun" w:hAnsi="SimSun" w:cs="SimSun"/>
          <w:kern w:val="0"/>
          <w:sz w:val="24"/>
          <w:szCs w:val="24"/>
        </w:rPr>
        <w:t>元（含申购费），追加申购单笔最低限额为人民币</w:t>
      </w:r>
      <w:r>
        <w:rPr>
          <w:rFonts w:ascii="SimSun" w:eastAsia="SimSun" w:hAnsi="SimSun" w:cs="SimSun"/>
          <w:kern w:val="0"/>
          <w:sz w:val="24"/>
          <w:szCs w:val="24"/>
        </w:rPr>
        <w:t>1</w:t>
      </w:r>
      <w:r>
        <w:rPr>
          <w:rFonts w:ascii="SimSun" w:eastAsia="SimSun" w:hAnsi="SimSun" w:cs="SimSun"/>
          <w:kern w:val="0"/>
          <w:sz w:val="24"/>
          <w:szCs w:val="24"/>
        </w:rPr>
        <w:t>元（含申购费）。在不低于上述规定的金额下限的前提下，如基金销售机构有不同规定，投资者需同时遵循该销售机构的相关规定。</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）基金管理人可在法律法规允许的情况下，调整上述规定申购金额的数量限制。基金管理人必须在调整实施前依照《信息披露办法》的有关规定在规定媒介上公告。</w:t>
      </w:r>
      <w:r>
        <w:rPr>
          <w:rStyle w:val="custom"/>
          <w:rFonts w:ascii="SimSun" w:eastAsia="SimSun" w:hAnsi="SimSun" w:cs="SimSun"/>
          <w:kern w:val="0"/>
          <w:sz w:val="24"/>
          <w:szCs w:val="24"/>
          <w:lang w:eastAsia="en-US"/>
        </w:rPr>
        <w:t xml:space="preserve"> </w:t>
      </w:r>
    </w:p>
    <w:p w:rsidR="00312539" w:rsidRDefault="00D0428A">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.2 </w:t>
      </w:r>
      <w:r>
        <w:rPr>
          <w:rFonts w:ascii="SimSun" w:eastAsia="SimSun" w:hAnsi="SimSun" w:cs="SimSun"/>
          <w:b/>
          <w:bCs/>
          <w:kern w:val="0"/>
          <w:sz w:val="24"/>
          <w:szCs w:val="24"/>
        </w:rPr>
        <w:t>申购费率</w:t>
      </w:r>
    </w:p>
    <w:p w:rsidR="00312539" w:rsidRDefault="00D0428A">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w:t>
      </w:r>
      <w:r>
        <w:rPr>
          <w:rFonts w:ascii="SimSun" w:eastAsia="SimSun" w:hAnsi="SimSun" w:cs="SimSun"/>
          <w:kern w:val="0"/>
          <w:sz w:val="24"/>
          <w:szCs w:val="24"/>
        </w:rPr>
        <w:t>A</w:t>
      </w:r>
      <w:r>
        <w:rPr>
          <w:rFonts w:ascii="SimSun" w:eastAsia="SimSun" w:hAnsi="SimSun" w:cs="SimSun"/>
          <w:kern w:val="0"/>
          <w:sz w:val="24"/>
          <w:szCs w:val="24"/>
        </w:rPr>
        <w:t>类基金份额在申购时收取基金申购费用，</w:t>
      </w:r>
      <w:r>
        <w:rPr>
          <w:rFonts w:ascii="SimSun" w:eastAsia="SimSun" w:hAnsi="SimSun" w:cs="SimSun"/>
          <w:kern w:val="0"/>
          <w:sz w:val="24"/>
          <w:szCs w:val="24"/>
        </w:rPr>
        <w:t>C</w:t>
      </w:r>
      <w:r>
        <w:rPr>
          <w:rFonts w:ascii="SimSun" w:eastAsia="SimSun" w:hAnsi="SimSun" w:cs="SimSun"/>
          <w:kern w:val="0"/>
          <w:sz w:val="24"/>
          <w:szCs w:val="24"/>
        </w:rPr>
        <w:t>类基金份额不收取申购费用。</w:t>
      </w:r>
    </w:p>
    <w:p w:rsidR="00312539" w:rsidRDefault="00D0428A">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w:t>
      </w:r>
      <w:r>
        <w:rPr>
          <w:rFonts w:ascii="SimSun" w:eastAsia="SimSun" w:hAnsi="SimSun" w:cs="SimSun"/>
          <w:kern w:val="0"/>
          <w:sz w:val="24"/>
          <w:szCs w:val="24"/>
        </w:rPr>
        <w:t>A</w:t>
      </w:r>
      <w:r>
        <w:rPr>
          <w:rFonts w:ascii="SimSun" w:eastAsia="SimSun" w:hAnsi="SimSun" w:cs="SimSun"/>
          <w:kern w:val="0"/>
          <w:sz w:val="24"/>
          <w:szCs w:val="24"/>
        </w:rPr>
        <w:t>类基金份额的申购费用如下：</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4259"/>
        <w:gridCol w:w="4259"/>
      </w:tblGrid>
      <w:tr w:rsidR="00312539">
        <w:trPr>
          <w:jc w:val="center"/>
        </w:trPr>
        <w:tc>
          <w:tcPr>
            <w:tcW w:w="2791" w:type="dxa"/>
            <w:tcBorders>
              <w:top w:val="single" w:sz="8" w:space="0" w:color="000000"/>
              <w:left w:val="single" w:sz="8" w:space="0" w:color="000000"/>
              <w:bottom w:val="single" w:sz="6" w:space="0" w:color="000000"/>
              <w:right w:val="single" w:sz="6" w:space="0" w:color="000000"/>
            </w:tcBorders>
            <w:tcMar>
              <w:top w:w="106" w:type="dxa"/>
              <w:left w:w="106" w:type="dxa"/>
              <w:bottom w:w="104" w:type="dxa"/>
              <w:right w:w="104"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申购金额（</w:t>
            </w:r>
            <w:r>
              <w:rPr>
                <w:rFonts w:ascii="SimSun" w:eastAsia="SimSun" w:hAnsi="SimSun" w:cs="SimSun"/>
                <w:b/>
                <w:bCs/>
                <w:color w:val="000000"/>
                <w:kern w:val="0"/>
                <w:szCs w:val="21"/>
              </w:rPr>
              <w:t>M</w:t>
            </w:r>
            <w:r>
              <w:rPr>
                <w:rFonts w:ascii="SimSun" w:eastAsia="SimSun" w:hAnsi="SimSun" w:cs="SimSun"/>
                <w:b/>
                <w:bCs/>
                <w:color w:val="000000"/>
                <w:kern w:val="0"/>
                <w:szCs w:val="21"/>
              </w:rPr>
              <w:t>）</w:t>
            </w:r>
          </w:p>
        </w:tc>
        <w:tc>
          <w:tcPr>
            <w:tcW w:w="1790" w:type="dxa"/>
            <w:tcBorders>
              <w:top w:val="single" w:sz="8" w:space="0" w:color="000000"/>
              <w:left w:val="single" w:sz="6" w:space="0" w:color="000000"/>
              <w:bottom w:val="single" w:sz="6" w:space="0" w:color="000000"/>
              <w:right w:val="single" w:sz="8" w:space="0" w:color="000000"/>
            </w:tcBorders>
            <w:tcMar>
              <w:top w:w="106" w:type="dxa"/>
              <w:left w:w="104" w:type="dxa"/>
              <w:bottom w:w="104" w:type="dxa"/>
              <w:right w:w="106"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申购费率</w:t>
            </w:r>
          </w:p>
        </w:tc>
      </w:tr>
      <w:tr w:rsidR="00312539">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50</w:t>
            </w:r>
            <w:r>
              <w:rPr>
                <w:rFonts w:ascii="SimSun" w:eastAsia="SimSun" w:hAnsi="SimSun" w:cs="SimSun"/>
                <w:color w:val="000000"/>
                <w:kern w:val="0"/>
                <w:szCs w:val="21"/>
              </w:rPr>
              <w:t>万</w:t>
            </w:r>
            <w:r>
              <w:rPr>
                <w:rFonts w:ascii="SimSun" w:eastAsia="SimSun" w:hAnsi="SimSun" w:cs="SimSun"/>
                <w:color w:val="000000"/>
                <w:kern w:val="0"/>
                <w:szCs w:val="21"/>
              </w:rPr>
              <w:t> </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0.60% </w:t>
            </w:r>
          </w:p>
        </w:tc>
      </w:tr>
      <w:tr w:rsidR="00312539">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50</w:t>
            </w:r>
            <w:r>
              <w:rPr>
                <w:rFonts w:ascii="SimSun" w:eastAsia="SimSun" w:hAnsi="SimSun" w:cs="SimSun"/>
                <w:color w:val="000000"/>
                <w:kern w:val="0"/>
                <w:szCs w:val="21"/>
              </w:rPr>
              <w:t>万</w:t>
            </w: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100</w:t>
            </w:r>
            <w:r>
              <w:rPr>
                <w:rFonts w:ascii="SimSun" w:eastAsia="SimSun" w:hAnsi="SimSun" w:cs="SimSun"/>
                <w:color w:val="000000"/>
                <w:kern w:val="0"/>
                <w:szCs w:val="21"/>
              </w:rPr>
              <w:t>万</w:t>
            </w:r>
            <w:r>
              <w:rPr>
                <w:rFonts w:ascii="SimSun" w:eastAsia="SimSun" w:hAnsi="SimSun" w:cs="SimSun"/>
                <w:color w:val="000000"/>
                <w:kern w:val="0"/>
                <w:szCs w:val="21"/>
              </w:rPr>
              <w:t> </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0.30% </w:t>
            </w:r>
          </w:p>
        </w:tc>
      </w:tr>
      <w:tr w:rsidR="00312539">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lastRenderedPageBreak/>
              <w:t>100</w:t>
            </w:r>
            <w:r>
              <w:rPr>
                <w:rFonts w:ascii="SimSun" w:eastAsia="SimSun" w:hAnsi="SimSun" w:cs="SimSun"/>
                <w:color w:val="000000"/>
                <w:kern w:val="0"/>
                <w:szCs w:val="21"/>
              </w:rPr>
              <w:t>万</w:t>
            </w:r>
            <w:r>
              <w:rPr>
                <w:rFonts w:ascii="SimSun" w:eastAsia="SimSun" w:hAnsi="SimSun" w:cs="SimSun"/>
                <w:color w:val="000000"/>
                <w:kern w:val="0"/>
                <w:szCs w:val="21"/>
              </w:rPr>
              <w:t>≤M </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100</w:t>
            </w:r>
            <w:r>
              <w:rPr>
                <w:rFonts w:ascii="SimSun" w:eastAsia="SimSun" w:hAnsi="SimSun" w:cs="SimSun"/>
                <w:color w:val="000000"/>
                <w:kern w:val="0"/>
                <w:szCs w:val="21"/>
              </w:rPr>
              <w:t>元</w:t>
            </w:r>
            <w:r>
              <w:rPr>
                <w:rFonts w:ascii="SimSun" w:eastAsia="SimSun" w:hAnsi="SimSun" w:cs="SimSun"/>
                <w:color w:val="000000"/>
                <w:kern w:val="0"/>
                <w:szCs w:val="21"/>
              </w:rPr>
              <w:t>/</w:t>
            </w:r>
            <w:r>
              <w:rPr>
                <w:rFonts w:ascii="SimSun" w:eastAsia="SimSun" w:hAnsi="SimSun" w:cs="SimSun"/>
                <w:color w:val="000000"/>
                <w:kern w:val="0"/>
                <w:szCs w:val="21"/>
              </w:rPr>
              <w:t>笔</w:t>
            </w:r>
          </w:p>
        </w:tc>
      </w:tr>
    </w:tbl>
    <w:p w:rsidR="00312539" w:rsidRDefault="00D0428A">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投资人在一天之内如果有多笔申购，</w:t>
      </w:r>
      <w:r>
        <w:rPr>
          <w:rFonts w:ascii="SimSun" w:eastAsia="SimSun" w:hAnsi="SimSun" w:cs="SimSun"/>
          <w:kern w:val="0"/>
          <w:sz w:val="24"/>
          <w:szCs w:val="24"/>
        </w:rPr>
        <w:t>A</w:t>
      </w:r>
      <w:r>
        <w:rPr>
          <w:rFonts w:ascii="SimSun" w:eastAsia="SimSun" w:hAnsi="SimSun" w:cs="SimSun"/>
          <w:kern w:val="0"/>
          <w:sz w:val="24"/>
          <w:szCs w:val="24"/>
        </w:rPr>
        <w:t>类基金份额适用费率按单笔</w:t>
      </w:r>
      <w:r>
        <w:rPr>
          <w:rFonts w:ascii="SimSun" w:eastAsia="SimSun" w:hAnsi="SimSun" w:cs="SimSun"/>
          <w:kern w:val="0"/>
          <w:sz w:val="24"/>
          <w:szCs w:val="24"/>
        </w:rPr>
        <w:t>A</w:t>
      </w:r>
      <w:r>
        <w:rPr>
          <w:rFonts w:ascii="SimSun" w:eastAsia="SimSun" w:hAnsi="SimSun" w:cs="SimSun"/>
          <w:kern w:val="0"/>
          <w:sz w:val="24"/>
          <w:szCs w:val="24"/>
        </w:rPr>
        <w:t>类基金份额的申购申请分别计算。</w:t>
      </w:r>
      <w:r>
        <w:rPr>
          <w:rFonts w:ascii="SimSun" w:eastAsia="SimSun" w:hAnsi="SimSun" w:cs="SimSun"/>
          <w:kern w:val="0"/>
          <w:sz w:val="24"/>
          <w:szCs w:val="24"/>
        </w:rPr>
        <w:t>A</w:t>
      </w:r>
      <w:r>
        <w:rPr>
          <w:rFonts w:ascii="SimSun" w:eastAsia="SimSun" w:hAnsi="SimSun" w:cs="SimSun"/>
          <w:kern w:val="0"/>
          <w:sz w:val="24"/>
          <w:szCs w:val="24"/>
        </w:rPr>
        <w:t>类基金份额的申购费用由申购</w:t>
      </w:r>
      <w:r>
        <w:rPr>
          <w:rFonts w:ascii="SimSun" w:eastAsia="SimSun" w:hAnsi="SimSun" w:cs="SimSun"/>
          <w:kern w:val="0"/>
          <w:sz w:val="24"/>
          <w:szCs w:val="24"/>
        </w:rPr>
        <w:t>A</w:t>
      </w:r>
      <w:r>
        <w:rPr>
          <w:rFonts w:ascii="SimSun" w:eastAsia="SimSun" w:hAnsi="SimSun" w:cs="SimSun"/>
          <w:kern w:val="0"/>
          <w:sz w:val="24"/>
          <w:szCs w:val="24"/>
        </w:rPr>
        <w:t>类基金份额的投资者承担，不列入基金财产，主要用于本基金的市场推广、销售、登记结算等各项费用。</w:t>
      </w:r>
    </w:p>
    <w:p w:rsidR="00312539" w:rsidRDefault="00D0428A">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本基金从</w:t>
      </w:r>
      <w:r>
        <w:rPr>
          <w:rFonts w:ascii="SimSun" w:eastAsia="SimSun" w:hAnsi="SimSun" w:cs="SimSun"/>
          <w:kern w:val="0"/>
          <w:sz w:val="24"/>
          <w:szCs w:val="24"/>
        </w:rPr>
        <w:t>C</w:t>
      </w:r>
      <w:r>
        <w:rPr>
          <w:rFonts w:ascii="SimSun" w:eastAsia="SimSun" w:hAnsi="SimSun" w:cs="SimSun"/>
          <w:kern w:val="0"/>
          <w:sz w:val="24"/>
          <w:szCs w:val="24"/>
        </w:rPr>
        <w:t>类基金份额的基金财产中计提销售服务费</w:t>
      </w:r>
      <w:r>
        <w:rPr>
          <w:rFonts w:ascii="SimSun" w:eastAsia="SimSun" w:hAnsi="SimSun" w:cs="SimSun"/>
          <w:kern w:val="0"/>
          <w:sz w:val="24"/>
          <w:szCs w:val="24"/>
        </w:rPr>
        <w:t>,</w:t>
      </w:r>
      <w:r>
        <w:rPr>
          <w:rFonts w:ascii="SimSun" w:eastAsia="SimSun" w:hAnsi="SimSun" w:cs="SimSun"/>
          <w:kern w:val="0"/>
          <w:sz w:val="24"/>
          <w:szCs w:val="24"/>
        </w:rPr>
        <w:t>销售服务费年费率为</w:t>
      </w:r>
      <w:r>
        <w:rPr>
          <w:rFonts w:ascii="SimSun" w:eastAsia="SimSun" w:hAnsi="SimSun" w:cs="SimSun"/>
          <w:kern w:val="0"/>
          <w:sz w:val="24"/>
          <w:szCs w:val="24"/>
        </w:rPr>
        <w:t xml:space="preserve">0.10% </w:t>
      </w:r>
      <w:r>
        <w:rPr>
          <w:rFonts w:ascii="SimSun" w:eastAsia="SimSun" w:hAnsi="SimSun" w:cs="SimSun"/>
          <w:kern w:val="0"/>
          <w:sz w:val="24"/>
          <w:szCs w:val="24"/>
        </w:rPr>
        <w:t>，销售服务费计提的计算公式可详见本基金最新的招募说明书。</w:t>
      </w:r>
      <w:r>
        <w:rPr>
          <w:rFonts w:ascii="SimSun" w:eastAsia="SimSun" w:hAnsi="SimSun" w:cs="SimSun"/>
          <w:kern w:val="0"/>
          <w:sz w:val="24"/>
          <w:szCs w:val="24"/>
        </w:rPr>
        <w:t> </w:t>
      </w:r>
    </w:p>
    <w:p w:rsidR="00312539" w:rsidRDefault="00D0428A">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.3 </w:t>
      </w:r>
      <w:r>
        <w:rPr>
          <w:rFonts w:ascii="SimSun" w:eastAsia="SimSun" w:hAnsi="SimSun" w:cs="SimSun"/>
          <w:b/>
          <w:bCs/>
          <w:kern w:val="0"/>
          <w:sz w:val="24"/>
          <w:szCs w:val="24"/>
        </w:rPr>
        <w:t>其他与申购相关的事项</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）投资人申购基金份额时，必须全额交付申购款项，投资人交付申购款项，申购成立；登记机构确认基金份额时，申购生效。</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w:t>
      </w:r>
      <w:r>
        <w:rPr>
          <w:rFonts w:ascii="SimSun" w:eastAsia="SimSun" w:hAnsi="SimSun" w:cs="SimSun"/>
          <w:kern w:val="0"/>
          <w:sz w:val="24"/>
          <w:szCs w:val="24"/>
        </w:rPr>
        <w:t>理人可以在基金合同约定的范围内调整费率或收费方式，并最迟应于新的费率或收费方式实施日前依照《信息披露办法》的有关规定在规定媒介上公告。</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）在不违反法律法规且在不对基金份额持有人权益产生实质性不利影响的情况下，基金管理人及其他销售机构可以根据市场情况对基金销售费用实行一定的优惠，并履行必要的程序和信息披露手续。</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）基金管理人应以交易时间结束前受理有效申购申请的当天作为申购申请日</w:t>
      </w:r>
      <w:r>
        <w:rPr>
          <w:rStyle w:val="custom"/>
          <w:rFonts w:ascii="SimSun" w:eastAsia="SimSun" w:hAnsi="SimSun" w:cs="SimSun"/>
          <w:kern w:val="0"/>
          <w:sz w:val="24"/>
          <w:szCs w:val="24"/>
          <w:lang w:eastAsia="en-US"/>
        </w:rPr>
        <w:t>(T</w:t>
      </w:r>
      <w:r>
        <w:rPr>
          <w:rFonts w:ascii="SimSun" w:eastAsia="SimSun" w:hAnsi="SimSun" w:cs="SimSun"/>
          <w:kern w:val="0"/>
          <w:sz w:val="24"/>
          <w:szCs w:val="24"/>
        </w:rPr>
        <w:t>日</w:t>
      </w:r>
      <w:r>
        <w:rPr>
          <w:rStyle w:val="custom"/>
          <w:rFonts w:ascii="SimSun" w:eastAsia="SimSun" w:hAnsi="SimSun" w:cs="SimSun"/>
          <w:kern w:val="0"/>
          <w:sz w:val="24"/>
          <w:szCs w:val="24"/>
          <w:lang w:eastAsia="en-US"/>
        </w:rPr>
        <w:t>)</w:t>
      </w:r>
      <w:r>
        <w:rPr>
          <w:rFonts w:ascii="SimSun" w:eastAsia="SimSun" w:hAnsi="SimSun" w:cs="SimSun"/>
          <w:kern w:val="0"/>
          <w:sz w:val="24"/>
          <w:szCs w:val="24"/>
        </w:rPr>
        <w:t>，在正常情况下，本基金登记机构在</w:t>
      </w:r>
      <w:r>
        <w:rPr>
          <w:rStyle w:val="custom"/>
          <w:rFonts w:ascii="SimSun" w:eastAsia="SimSun" w:hAnsi="SimSun" w:cs="SimSun"/>
          <w:kern w:val="0"/>
          <w:sz w:val="24"/>
          <w:szCs w:val="24"/>
          <w:lang w:eastAsia="en-US"/>
        </w:rPr>
        <w:t>T+1</w:t>
      </w:r>
      <w:r>
        <w:rPr>
          <w:rFonts w:ascii="SimSun" w:eastAsia="SimSun" w:hAnsi="SimSun" w:cs="SimSun"/>
          <w:kern w:val="0"/>
          <w:sz w:val="24"/>
          <w:szCs w:val="24"/>
        </w:rPr>
        <w:t>日内对该交易的有效性进行确认。</w:t>
      </w:r>
      <w:r>
        <w:rPr>
          <w:rStyle w:val="custom"/>
          <w:rFonts w:ascii="SimSun" w:eastAsia="SimSun" w:hAnsi="SimSun" w:cs="SimSun"/>
          <w:kern w:val="0"/>
          <w:sz w:val="24"/>
          <w:szCs w:val="24"/>
          <w:lang w:eastAsia="en-US"/>
        </w:rPr>
        <w:t>T</w:t>
      </w:r>
      <w:r>
        <w:rPr>
          <w:rFonts w:ascii="SimSun" w:eastAsia="SimSun" w:hAnsi="SimSun" w:cs="SimSun"/>
          <w:kern w:val="0"/>
          <w:sz w:val="24"/>
          <w:szCs w:val="24"/>
        </w:rPr>
        <w:t>日提交的有效申请，投资人应在</w:t>
      </w:r>
      <w:r>
        <w:rPr>
          <w:rStyle w:val="custom"/>
          <w:rFonts w:ascii="SimSun" w:eastAsia="SimSun" w:hAnsi="SimSun" w:cs="SimSun"/>
          <w:kern w:val="0"/>
          <w:sz w:val="24"/>
          <w:szCs w:val="24"/>
          <w:lang w:eastAsia="en-US"/>
        </w:rPr>
        <w:t>T+2</w:t>
      </w:r>
      <w:r>
        <w:rPr>
          <w:rFonts w:ascii="SimSun" w:eastAsia="SimSun" w:hAnsi="SimSun" w:cs="SimSun"/>
          <w:kern w:val="0"/>
          <w:sz w:val="24"/>
          <w:szCs w:val="24"/>
        </w:rPr>
        <w:t>日后</w:t>
      </w:r>
      <w:r>
        <w:rPr>
          <w:rStyle w:val="custom"/>
          <w:rFonts w:ascii="SimSun" w:eastAsia="SimSun" w:hAnsi="SimSun" w:cs="SimSun"/>
          <w:kern w:val="0"/>
          <w:sz w:val="24"/>
          <w:szCs w:val="24"/>
          <w:lang w:eastAsia="en-US"/>
        </w:rPr>
        <w:t>(</w:t>
      </w:r>
      <w:r>
        <w:rPr>
          <w:rFonts w:ascii="SimSun" w:eastAsia="SimSun" w:hAnsi="SimSun" w:cs="SimSun"/>
          <w:kern w:val="0"/>
          <w:sz w:val="24"/>
          <w:szCs w:val="24"/>
        </w:rPr>
        <w:t>包括该日</w:t>
      </w:r>
      <w:r>
        <w:rPr>
          <w:rStyle w:val="custom"/>
          <w:rFonts w:ascii="SimSun" w:eastAsia="SimSun" w:hAnsi="SimSun" w:cs="SimSun"/>
          <w:kern w:val="0"/>
          <w:sz w:val="24"/>
          <w:szCs w:val="24"/>
          <w:lang w:eastAsia="en-US"/>
        </w:rPr>
        <w:t>)</w:t>
      </w:r>
      <w:r>
        <w:rPr>
          <w:rFonts w:ascii="SimSun" w:eastAsia="SimSun" w:hAnsi="SimSun" w:cs="SimSun"/>
          <w:kern w:val="0"/>
          <w:sz w:val="24"/>
          <w:szCs w:val="24"/>
        </w:rPr>
        <w:t>及时到销售网点柜台或以销售机构规定的其他方式查询申请的确认情况。若申购不成功或无效，则申购款项本金退还给投资人。</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对申购申请的受理并不代表该申请一定成功，而仅代表销售机构确实接收到申购申请。申购的确认以登记机构的确认结果为准。对于申购申请及申购份额的确认情况，投资人应及时查询并妥善行使合法权利。</w:t>
      </w:r>
      <w:r>
        <w:rPr>
          <w:rStyle w:val="custom"/>
          <w:rFonts w:ascii="SimSun" w:eastAsia="SimSun" w:hAnsi="SimSun" w:cs="SimSun"/>
          <w:kern w:val="0"/>
          <w:sz w:val="24"/>
          <w:szCs w:val="24"/>
          <w:lang w:eastAsia="en-US"/>
        </w:rPr>
        <w:t xml:space="preserve"> </w:t>
      </w:r>
    </w:p>
    <w:p w:rsidR="00312539" w:rsidRDefault="00D0428A">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基金管理人可在法律法规允许的情况下，对上述规则进行调整。基金管理人必须在新规则开始实施日前依照《信息披露办法》的有关规定在规定媒介上公告。</w:t>
      </w:r>
      <w:r>
        <w:rPr>
          <w:rStyle w:val="custom"/>
          <w:rFonts w:ascii="SimSun" w:eastAsia="SimSun" w:hAnsi="SimSun" w:cs="SimSun"/>
          <w:kern w:val="0"/>
          <w:sz w:val="24"/>
          <w:szCs w:val="24"/>
          <w:lang w:eastAsia="en-US"/>
        </w:rPr>
        <w:t xml:space="preserve"> </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4</w:t>
      </w:r>
      <w:r>
        <w:rPr>
          <w:rFonts w:ascii="SimSun" w:eastAsia="SimSun" w:hAnsi="SimSun" w:cs="SimSun"/>
          <w:b/>
          <w:bCs/>
          <w:kern w:val="0"/>
          <w:sz w:val="24"/>
          <w:szCs w:val="24"/>
        </w:rPr>
        <w:t>日常赎回业务</w:t>
      </w:r>
    </w:p>
    <w:p w:rsidR="00312539" w:rsidRDefault="00D0428A">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.1 </w:t>
      </w:r>
      <w:r>
        <w:rPr>
          <w:rFonts w:ascii="SimSun" w:eastAsia="SimSun" w:hAnsi="SimSun" w:cs="SimSun"/>
          <w:b/>
          <w:bCs/>
          <w:kern w:val="0"/>
          <w:sz w:val="24"/>
          <w:szCs w:val="24"/>
        </w:rPr>
        <w:t>赎回份额限制</w:t>
      </w:r>
    </w:p>
    <w:p w:rsidR="00312539" w:rsidRDefault="00D0428A">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w:t>
      </w:r>
      <w:r>
        <w:rPr>
          <w:rFonts w:ascii="SimSun" w:eastAsia="SimSun" w:hAnsi="SimSun" w:cs="SimSun"/>
          <w:kern w:val="0"/>
          <w:sz w:val="24"/>
          <w:szCs w:val="24"/>
        </w:rPr>
        <w:t>人赎回基金份额，单笔最低赎回份额为</w:t>
      </w:r>
      <w:r>
        <w:rPr>
          <w:rStyle w:val="custom"/>
          <w:rFonts w:ascii="SimSun" w:eastAsia="SimSun" w:hAnsi="SimSun" w:cs="SimSun"/>
          <w:kern w:val="0"/>
          <w:sz w:val="24"/>
          <w:szCs w:val="24"/>
          <w:lang w:eastAsia="en-US"/>
        </w:rPr>
        <w:t>0.01</w:t>
      </w:r>
      <w:r>
        <w:rPr>
          <w:rFonts w:ascii="SimSun" w:eastAsia="SimSun" w:hAnsi="SimSun" w:cs="SimSun"/>
          <w:kern w:val="0"/>
          <w:sz w:val="24"/>
          <w:szCs w:val="24"/>
        </w:rPr>
        <w:t>份，账户最低保留份额为</w:t>
      </w:r>
      <w:r>
        <w:rPr>
          <w:rStyle w:val="custom"/>
          <w:rFonts w:ascii="SimSun" w:eastAsia="SimSun" w:hAnsi="SimSun" w:cs="SimSun"/>
          <w:kern w:val="0"/>
          <w:sz w:val="24"/>
          <w:szCs w:val="24"/>
          <w:lang w:eastAsia="en-US"/>
        </w:rPr>
        <w:t>0</w:t>
      </w:r>
      <w:r>
        <w:rPr>
          <w:rFonts w:ascii="SimSun" w:eastAsia="SimSun" w:hAnsi="SimSun" w:cs="SimSun"/>
          <w:kern w:val="0"/>
          <w:sz w:val="24"/>
          <w:szCs w:val="24"/>
        </w:rPr>
        <w:t>份。在不低于上述规定的赎回最低限额的前提下，如基金销售机构有不同规定，投资者需同时遵循该销售机构的相关规定。</w:t>
      </w:r>
    </w:p>
    <w:p w:rsidR="00312539" w:rsidRDefault="00D0428A">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）基金管理人可在法律法规允许的情况下，调整上述规定赎回份额的数量限制。基金管理人必须在调整实施前依照《信息披露办法》的有关规定在规定媒介上公告。</w:t>
      </w:r>
    </w:p>
    <w:p w:rsidR="00312539" w:rsidRDefault="00D0428A">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 xml:space="preserve">4.2 </w:t>
      </w:r>
      <w:r>
        <w:rPr>
          <w:rStyle w:val="custom"/>
          <w:rFonts w:ascii="SimSun" w:eastAsia="SimSun" w:hAnsi="SimSun" w:cs="SimSun"/>
          <w:b/>
          <w:bCs/>
          <w:kern w:val="0"/>
          <w:sz w:val="24"/>
          <w:szCs w:val="24"/>
        </w:rPr>
        <w:t>赎回费率</w:t>
      </w:r>
    </w:p>
    <w:p w:rsidR="00312539" w:rsidRDefault="00D0428A">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本基金赎回费率按持有时间递减。</w:t>
      </w:r>
      <w:r>
        <w:rPr>
          <w:rFonts w:ascii="SimSun" w:eastAsia="SimSun" w:hAnsi="SimSun" w:cs="SimSun"/>
          <w:kern w:val="0"/>
          <w:sz w:val="24"/>
          <w:szCs w:val="24"/>
        </w:rPr>
        <w:t>A</w:t>
      </w:r>
      <w:r>
        <w:rPr>
          <w:rFonts w:ascii="SimSun" w:eastAsia="SimSun" w:hAnsi="SimSun" w:cs="SimSun"/>
          <w:kern w:val="0"/>
          <w:sz w:val="24"/>
          <w:szCs w:val="24"/>
        </w:rPr>
        <w:t>类基金份额及</w:t>
      </w:r>
      <w:r>
        <w:rPr>
          <w:rFonts w:ascii="SimSun" w:eastAsia="SimSun" w:hAnsi="SimSun" w:cs="SimSun"/>
          <w:kern w:val="0"/>
          <w:sz w:val="24"/>
          <w:szCs w:val="24"/>
        </w:rPr>
        <w:t>C</w:t>
      </w:r>
      <w:r>
        <w:rPr>
          <w:rFonts w:ascii="SimSun" w:eastAsia="SimSun" w:hAnsi="SimSun" w:cs="SimSun"/>
          <w:kern w:val="0"/>
          <w:sz w:val="24"/>
          <w:szCs w:val="24"/>
        </w:rPr>
        <w:t>类基金份额的赎回费率具体如下：</w:t>
      </w:r>
      <w:r>
        <w:rPr>
          <w:rFonts w:ascii="SimSun" w:eastAsia="SimSun" w:hAnsi="SimSun" w:cs="SimSun"/>
          <w:kern w:val="0"/>
          <w:sz w:val="24"/>
          <w:szCs w:val="24"/>
        </w:rPr>
        <w:t> </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108"/>
        <w:gridCol w:w="3410"/>
      </w:tblGrid>
      <w:tr w:rsidR="00312539">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持有期（</w:t>
            </w:r>
            <w:r>
              <w:rPr>
                <w:rFonts w:ascii="SimSun" w:eastAsia="SimSun" w:hAnsi="SimSun" w:cs="SimSun"/>
                <w:b/>
                <w:bCs/>
                <w:color w:val="000000"/>
                <w:kern w:val="0"/>
                <w:szCs w:val="21"/>
              </w:rPr>
              <w:t>Y</w:t>
            </w:r>
            <w:r>
              <w:rPr>
                <w:rFonts w:ascii="SimSun" w:eastAsia="SimSun" w:hAnsi="SimSun" w:cs="SimSun"/>
                <w:b/>
                <w:bCs/>
                <w:color w:val="000000"/>
                <w:kern w:val="0"/>
                <w:szCs w:val="21"/>
              </w:rPr>
              <w:t>）</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赎回费率</w:t>
            </w:r>
          </w:p>
        </w:tc>
      </w:tr>
      <w:tr w:rsidR="00312539">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Y</w:t>
            </w:r>
            <w:r>
              <w:rPr>
                <w:rFonts w:ascii="SimSun" w:eastAsia="SimSun" w:hAnsi="SimSun" w:cs="SimSun"/>
                <w:color w:val="000000"/>
                <w:kern w:val="0"/>
                <w:szCs w:val="21"/>
              </w:rPr>
              <w:t>＜</w:t>
            </w:r>
            <w:r>
              <w:rPr>
                <w:rFonts w:ascii="SimSun" w:eastAsia="SimSun" w:hAnsi="SimSun" w:cs="SimSun"/>
                <w:color w:val="000000"/>
                <w:kern w:val="0"/>
                <w:szCs w:val="21"/>
              </w:rPr>
              <w:t>7</w:t>
            </w:r>
            <w:r>
              <w:rPr>
                <w:rFonts w:ascii="SimSun" w:eastAsia="SimSun" w:hAnsi="SimSun" w:cs="SimSun"/>
                <w:color w:val="000000"/>
                <w:kern w:val="0"/>
                <w:szCs w:val="21"/>
              </w:rPr>
              <w:t>天</w:t>
            </w:r>
            <w:r>
              <w:rPr>
                <w:rFonts w:ascii="SimSun" w:eastAsia="SimSun" w:hAnsi="SimSun" w:cs="SimSun"/>
                <w:color w:val="000000"/>
                <w:kern w:val="0"/>
                <w:szCs w:val="21"/>
              </w:rPr>
              <w:t> </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1.5%</w:t>
            </w:r>
          </w:p>
        </w:tc>
      </w:tr>
      <w:tr w:rsidR="00312539">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7</w:t>
            </w:r>
            <w:r>
              <w:rPr>
                <w:rFonts w:ascii="SimSun" w:eastAsia="SimSun" w:hAnsi="SimSun" w:cs="SimSun"/>
                <w:color w:val="000000"/>
                <w:kern w:val="0"/>
                <w:szCs w:val="21"/>
              </w:rPr>
              <w:t>天</w:t>
            </w:r>
            <w:r>
              <w:rPr>
                <w:rFonts w:ascii="SimSun" w:eastAsia="SimSun" w:hAnsi="SimSun" w:cs="SimSun"/>
                <w:color w:val="000000"/>
                <w:kern w:val="0"/>
                <w:szCs w:val="21"/>
              </w:rPr>
              <w:t>≤Y </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0</w:t>
            </w:r>
          </w:p>
        </w:tc>
      </w:tr>
    </w:tbl>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对于持续持有基金份额少于</w:t>
      </w:r>
      <w:r>
        <w:rPr>
          <w:rFonts w:ascii="SimSun" w:eastAsia="SimSun" w:hAnsi="SimSun" w:cs="SimSun"/>
          <w:kern w:val="0"/>
          <w:sz w:val="24"/>
          <w:szCs w:val="24"/>
        </w:rPr>
        <w:t>7</w:t>
      </w:r>
      <w:r>
        <w:rPr>
          <w:rFonts w:ascii="SimSun" w:eastAsia="SimSun" w:hAnsi="SimSun" w:cs="SimSun"/>
          <w:kern w:val="0"/>
          <w:sz w:val="24"/>
          <w:szCs w:val="24"/>
        </w:rPr>
        <w:t>日的投资人收取的赎回费，将全额计入基金财产。</w:t>
      </w:r>
      <w:r>
        <w:rPr>
          <w:rFonts w:ascii="SimSun" w:eastAsia="SimSun" w:hAnsi="SimSun" w:cs="SimSun"/>
          <w:kern w:val="0"/>
          <w:sz w:val="24"/>
          <w:szCs w:val="24"/>
        </w:rPr>
        <w:t xml:space="preserve"> </w:t>
      </w:r>
    </w:p>
    <w:p w:rsidR="00312539" w:rsidRDefault="00D0428A">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.3 </w:t>
      </w:r>
      <w:r>
        <w:rPr>
          <w:rFonts w:ascii="SimSun" w:eastAsia="SimSun" w:hAnsi="SimSun" w:cs="SimSun"/>
          <w:b/>
          <w:bCs/>
          <w:kern w:val="0"/>
          <w:sz w:val="24"/>
          <w:szCs w:val="24"/>
        </w:rPr>
        <w:t>其他与赎回相关的事项</w:t>
      </w:r>
    </w:p>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）基金份额持有人在赎回基金份额时，基金管理人按</w:t>
      </w:r>
      <w:r>
        <w:rPr>
          <w:rFonts w:ascii="SimSun" w:eastAsia="SimSun" w:hAnsi="SimSun" w:cs="SimSun"/>
          <w:kern w:val="0"/>
          <w:sz w:val="24"/>
          <w:szCs w:val="24"/>
        </w:rPr>
        <w:t>“</w:t>
      </w:r>
      <w:r>
        <w:rPr>
          <w:rFonts w:ascii="SimSun" w:eastAsia="SimSun" w:hAnsi="SimSun" w:cs="SimSun"/>
          <w:kern w:val="0"/>
          <w:sz w:val="24"/>
          <w:szCs w:val="24"/>
        </w:rPr>
        <w:t>先进先出</w:t>
      </w:r>
      <w:r>
        <w:rPr>
          <w:rFonts w:ascii="SimSun" w:eastAsia="SimSun" w:hAnsi="SimSun" w:cs="SimSun"/>
          <w:kern w:val="0"/>
          <w:sz w:val="24"/>
          <w:szCs w:val="24"/>
        </w:rPr>
        <w:t>”</w:t>
      </w:r>
      <w:r>
        <w:rPr>
          <w:rFonts w:ascii="SimSun" w:eastAsia="SimSun" w:hAnsi="SimSun" w:cs="SimSun"/>
          <w:kern w:val="0"/>
          <w:sz w:val="24"/>
          <w:szCs w:val="24"/>
        </w:rPr>
        <w:t>的原则，即对该基金份额持有人在该销售机构托管的基金份额进行赎回处理时，申购确认日在先的基金份额先赎回，申购确认日在后的基金份额后赎回，以确定所适用的赎回费率。</w:t>
      </w:r>
    </w:p>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）基金管理人可以在基金合同约定的范围内调整费率或收费方式，并最迟应于新的费率或收费方式实施日前依照《信息披露办法》的有关规定在指定媒介上公告。</w:t>
      </w:r>
    </w:p>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）在不违反法律法规且在不对基金份额</w:t>
      </w:r>
      <w:r>
        <w:rPr>
          <w:rFonts w:ascii="SimSun" w:eastAsia="SimSun" w:hAnsi="SimSun" w:cs="SimSun"/>
          <w:kern w:val="0"/>
          <w:sz w:val="24"/>
          <w:szCs w:val="24"/>
        </w:rPr>
        <w:t>持有人权益产生实质性不利影响的情况下，基金管理人及其他销售机构可以根据市场情况对基金销售费用实行一定的优惠，并履行必要的程序和信息披露手续。</w:t>
      </w:r>
    </w:p>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）基金份额持有人递交赎回申请时，必须有足够的基金份额余额。基金份额持有人递交赎回申请，赎回成立；登记机构确认赎回时，赎回生效。投资人赎回申请生效后，基金管理人将在</w:t>
      </w:r>
      <w:r>
        <w:rPr>
          <w:rFonts w:ascii="SimSun" w:eastAsia="SimSun" w:hAnsi="SimSun" w:cs="SimSun"/>
          <w:kern w:val="0"/>
          <w:sz w:val="24"/>
          <w:szCs w:val="24"/>
        </w:rPr>
        <w:t xml:space="preserve"> T</w:t>
      </w:r>
      <w:r>
        <w:rPr>
          <w:rFonts w:ascii="SimSun" w:eastAsia="SimSun" w:hAnsi="SimSun" w:cs="SimSun"/>
          <w:kern w:val="0"/>
          <w:sz w:val="24"/>
          <w:szCs w:val="24"/>
        </w:rPr>
        <w:t>＋</w:t>
      </w:r>
      <w:r>
        <w:rPr>
          <w:rFonts w:ascii="SimSun" w:eastAsia="SimSun" w:hAnsi="SimSun" w:cs="SimSun"/>
          <w:kern w:val="0"/>
          <w:sz w:val="24"/>
          <w:szCs w:val="24"/>
        </w:rPr>
        <w:t xml:space="preserve">7 </w:t>
      </w:r>
      <w:r>
        <w:rPr>
          <w:rFonts w:ascii="SimSun" w:eastAsia="SimSun" w:hAnsi="SimSun" w:cs="SimSun"/>
          <w:kern w:val="0"/>
          <w:sz w:val="24"/>
          <w:szCs w:val="24"/>
        </w:rPr>
        <w:t>日（包括该日）内支付赎回款项。在发生巨额赎回或基金合同载明的其他暂停赎回或延缓支付赎回款项的情形时，款项的支付办法参照基金合同有关条款处理。</w:t>
      </w:r>
    </w:p>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遇交易所或交易市场数据传输延迟、通讯系统故障、银行数</w:t>
      </w:r>
      <w:r>
        <w:rPr>
          <w:rFonts w:ascii="SimSun" w:eastAsia="SimSun" w:hAnsi="SimSun" w:cs="SimSun"/>
          <w:kern w:val="0"/>
          <w:sz w:val="24"/>
          <w:szCs w:val="24"/>
        </w:rPr>
        <w:t>据交换系统故障或其他非基金管理人及基金托管人所能控制的因素影响业务处理流程，则赎回款项顺延至上述情形消除后的下一个工作日划往基金份额持有人银行账户。</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5</w:t>
      </w:r>
      <w:r>
        <w:rPr>
          <w:rFonts w:ascii="SimSun" w:eastAsia="SimSun" w:hAnsi="SimSun" w:cs="SimSun"/>
          <w:b/>
          <w:bCs/>
          <w:kern w:val="0"/>
          <w:sz w:val="24"/>
          <w:szCs w:val="24"/>
        </w:rPr>
        <w:t>日常转换业务</w:t>
      </w:r>
    </w:p>
    <w:p w:rsidR="00312539" w:rsidRDefault="00D0428A">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5.1 </w:t>
      </w:r>
      <w:r>
        <w:rPr>
          <w:rStyle w:val="custom"/>
          <w:rFonts w:ascii="SimSun" w:eastAsia="SimSun" w:hAnsi="SimSun" w:cs="SimSun"/>
          <w:b/>
          <w:bCs/>
          <w:kern w:val="0"/>
          <w:sz w:val="24"/>
          <w:szCs w:val="24"/>
        </w:rPr>
        <w:t>转换费率</w:t>
      </w:r>
    </w:p>
    <w:p w:rsidR="00312539" w:rsidRDefault="00D0428A">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基金转换费用由转出基金的赎回费和基金转换的申购补差费两部分构成，具体收取情况视每次转换时不同基金的申购费率和赎回费率的差异情况而定。</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1</w:t>
      </w:r>
      <w:r>
        <w:rPr>
          <w:rStyle w:val="custom"/>
          <w:rFonts w:ascii="SimSun" w:eastAsia="SimSun" w:hAnsi="SimSun" w:cs="SimSun"/>
          <w:kern w:val="0"/>
          <w:sz w:val="24"/>
          <w:szCs w:val="24"/>
        </w:rPr>
        <w:t>）申购补差费：转入基金与转出基金申购费率的补差。</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从申购费用低的基金向申购费用高的基金转换时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每次收取申购补差费用；从申购费用高的基金向申购费用低的基金转换时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不收取申购补差费用。</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2</w:t>
      </w:r>
      <w:r>
        <w:rPr>
          <w:rStyle w:val="custom"/>
          <w:rFonts w:ascii="SimSun" w:eastAsia="SimSun" w:hAnsi="SimSun" w:cs="SimSun"/>
          <w:kern w:val="0"/>
          <w:sz w:val="24"/>
          <w:szCs w:val="24"/>
        </w:rPr>
        <w:t>）赎回费：在进行基金转换时，转出基金视同赎回申请，如涉及的转出基金有赎回费用</w:t>
      </w:r>
      <w:r>
        <w:rPr>
          <w:rStyle w:val="custom"/>
          <w:rFonts w:ascii="SimSun" w:eastAsia="SimSun" w:hAnsi="SimSun" w:cs="SimSun"/>
          <w:kern w:val="0"/>
          <w:sz w:val="24"/>
          <w:szCs w:val="24"/>
        </w:rPr>
        <w:t>,</w:t>
      </w:r>
      <w:r>
        <w:rPr>
          <w:rStyle w:val="custom"/>
          <w:rFonts w:ascii="SimSun" w:eastAsia="SimSun" w:hAnsi="SimSun" w:cs="SimSun"/>
          <w:kern w:val="0"/>
          <w:sz w:val="24"/>
          <w:szCs w:val="24"/>
        </w:rPr>
        <w:t>则收取该基金的赎回费用。同一笔转换业务中包含不同持有时间的基金份额，分别按照持有时间收取相应的赎回费用。</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基金转换采取未知价法，以转换申请当日基金份额净值为基础计算。</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基金转换公式及其计算如下：</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转出金额＝基金转出份额</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转出基金当日基金份额净值</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基金赎回费＝转出金额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适用的赎回费率</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转出基金申购费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补差费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净转入金额＝转出金额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基金赎回费－补差费</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转入份额＝净转入金额</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转入基金当日基金份额净值</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（对于收取固定金额申购费的，从申购费用低的基金向申购费用高的基金转换适用绝对数额的补差费）。</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3</w:t>
      </w:r>
      <w:r>
        <w:rPr>
          <w:rStyle w:val="custom"/>
          <w:rFonts w:ascii="SimSun" w:eastAsia="SimSun" w:hAnsi="SimSun" w:cs="SimSun"/>
          <w:kern w:val="0"/>
          <w:sz w:val="24"/>
          <w:szCs w:val="24"/>
        </w:rPr>
        <w:t>）基金转换采取单笔计算法，投资人当日多次转换，单笔计算转换费用。</w:t>
      </w:r>
    </w:p>
    <w:p w:rsidR="00312539" w:rsidRDefault="00D0428A">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5.2 </w:t>
      </w:r>
      <w:r>
        <w:rPr>
          <w:rStyle w:val="custom"/>
          <w:rFonts w:ascii="SimSun" w:eastAsia="SimSun" w:hAnsi="SimSun" w:cs="SimSun"/>
          <w:b/>
          <w:bCs/>
          <w:kern w:val="0"/>
          <w:sz w:val="24"/>
          <w:szCs w:val="24"/>
        </w:rPr>
        <w:t>其他与转换相关的事项</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1</w:t>
      </w:r>
      <w:r>
        <w:rPr>
          <w:rStyle w:val="custom"/>
          <w:rFonts w:ascii="SimSun" w:eastAsia="SimSun" w:hAnsi="SimSun" w:cs="SimSun"/>
          <w:kern w:val="0"/>
          <w:sz w:val="24"/>
          <w:szCs w:val="24"/>
        </w:rPr>
        <w:t>）本基金在直销渠道开通与本公司旗下其他开放式基金之间的转换业务，各基金转换业务的开放状态及交易限制详见各基金最新相关公告。</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2</w:t>
      </w:r>
      <w:r>
        <w:rPr>
          <w:rStyle w:val="custom"/>
          <w:rFonts w:ascii="SimSun" w:eastAsia="SimSun" w:hAnsi="SimSun" w:cs="SimSun"/>
          <w:kern w:val="0"/>
          <w:sz w:val="24"/>
          <w:szCs w:val="24"/>
        </w:rPr>
        <w:t>）办理日常转换业务的开放日为上海证券交易所、深圳证券交易所交易日（基金管理人暂停申购、赎回或转换时除外）。</w:t>
      </w:r>
    </w:p>
    <w:p w:rsidR="00312539" w:rsidRDefault="00D0428A">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3</w:t>
      </w:r>
      <w:r>
        <w:rPr>
          <w:rStyle w:val="custom"/>
          <w:rFonts w:ascii="SimSun" w:eastAsia="SimSun" w:hAnsi="SimSun" w:cs="SimSun"/>
          <w:kern w:val="0"/>
          <w:sz w:val="24"/>
          <w:szCs w:val="24"/>
        </w:rPr>
        <w:t>）关于本基金在其他基金销售机构的转换业务情况，请投资者以基金销售机构的发布的最新相关信息为准，或直接咨询基金销售机构。</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widowControl/>
        <w:spacing w:line="360" w:lineRule="auto"/>
        <w:ind w:firstLine="480"/>
        <w:rPr>
          <w:rFonts w:eastAsia="Times New Roman"/>
          <w:kern w:val="0"/>
          <w:sz w:val="24"/>
          <w:szCs w:val="24"/>
        </w:rPr>
      </w:pPr>
      <w:r>
        <w:rPr>
          <w:rStyle w:val="serial-tag"/>
          <w:rFonts w:ascii="SimSun" w:eastAsia="SimSun" w:hAnsi="SimSun" w:cs="SimSun"/>
          <w:b/>
          <w:bCs/>
          <w:kern w:val="0"/>
          <w:sz w:val="24"/>
          <w:szCs w:val="24"/>
        </w:rPr>
        <w:t>6</w:t>
      </w:r>
      <w:r>
        <w:rPr>
          <w:rFonts w:ascii="SimSun" w:eastAsia="SimSun" w:hAnsi="SimSun" w:cs="SimSun"/>
          <w:b/>
          <w:bCs/>
          <w:kern w:val="0"/>
          <w:sz w:val="24"/>
          <w:szCs w:val="24"/>
        </w:rPr>
        <w:t>定额定额投资业务</w:t>
      </w:r>
    </w:p>
    <w:p w:rsidR="00312539" w:rsidRDefault="00D0428A">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本基金的定期定额投资业务在已开通此业务的销售机构办理，具体业务规则以相关销售机构的业务规则为准。</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7</w:t>
      </w:r>
      <w:r>
        <w:rPr>
          <w:rFonts w:ascii="SimSun" w:eastAsia="SimSun" w:hAnsi="SimSun" w:cs="SimSun"/>
          <w:b/>
          <w:bCs/>
          <w:kern w:val="0"/>
          <w:sz w:val="24"/>
          <w:szCs w:val="24"/>
        </w:rPr>
        <w:t>基金销售机构</w:t>
      </w:r>
    </w:p>
    <w:p w:rsidR="00312539" w:rsidRDefault="00D0428A">
      <w:pPr>
        <w:pStyle w:val="div"/>
        <w:widowControl/>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7</w:t>
      </w:r>
      <w:r>
        <w:rPr>
          <w:rFonts w:ascii="SimSun" w:eastAsia="SimSun" w:hAnsi="SimSun" w:cs="SimSun"/>
          <w:b/>
          <w:bCs/>
          <w:kern w:val="0"/>
          <w:sz w:val="24"/>
          <w:szCs w:val="24"/>
        </w:rPr>
        <w:t xml:space="preserve">.1. </w:t>
      </w:r>
      <w:r>
        <w:rPr>
          <w:rFonts w:ascii="SimSun" w:eastAsia="SimSun" w:hAnsi="SimSun" w:cs="SimSun"/>
          <w:b/>
          <w:bCs/>
          <w:kern w:val="0"/>
          <w:sz w:val="24"/>
          <w:szCs w:val="24"/>
        </w:rPr>
        <w:t>直销机构</w:t>
      </w:r>
    </w:p>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国投瑞银基金管理有限公司直销中心</w:t>
      </w:r>
    </w:p>
    <w:p w:rsidR="00312539" w:rsidRDefault="00D0428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办公地址：深圳市福田区福华一路</w:t>
      </w:r>
      <w:r>
        <w:rPr>
          <w:rFonts w:ascii="SimSun" w:eastAsia="SimSun" w:hAnsi="SimSun" w:cs="SimSun"/>
          <w:kern w:val="0"/>
          <w:sz w:val="24"/>
          <w:szCs w:val="24"/>
        </w:rPr>
        <w:t>119</w:t>
      </w:r>
      <w:r>
        <w:rPr>
          <w:rFonts w:ascii="SimSun" w:eastAsia="SimSun" w:hAnsi="SimSun" w:cs="SimSun"/>
          <w:kern w:val="0"/>
          <w:sz w:val="24"/>
          <w:szCs w:val="24"/>
        </w:rPr>
        <w:t>号安信金融大厦</w:t>
      </w:r>
      <w:r>
        <w:rPr>
          <w:rFonts w:ascii="SimSun" w:eastAsia="SimSun" w:hAnsi="SimSun" w:cs="SimSun"/>
          <w:kern w:val="0"/>
          <w:sz w:val="24"/>
          <w:szCs w:val="24"/>
        </w:rPr>
        <w:t>18</w:t>
      </w:r>
      <w:r>
        <w:rPr>
          <w:rFonts w:ascii="SimSun" w:eastAsia="SimSun" w:hAnsi="SimSun" w:cs="SimSun"/>
          <w:kern w:val="0"/>
          <w:sz w:val="24"/>
          <w:szCs w:val="24"/>
        </w:rPr>
        <w:t>楼</w:t>
      </w:r>
    </w:p>
    <w:p w:rsidR="00312539" w:rsidRDefault="00D0428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电话：</w:t>
      </w:r>
      <w:r>
        <w:rPr>
          <w:rFonts w:ascii="SimSun" w:eastAsia="SimSun" w:hAnsi="SimSun" w:cs="SimSun"/>
          <w:kern w:val="0"/>
          <w:sz w:val="24"/>
          <w:szCs w:val="24"/>
        </w:rPr>
        <w:t>(0755)83575993 83575994</w:t>
      </w:r>
    </w:p>
    <w:p w:rsidR="00312539" w:rsidRDefault="00D0428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传真：</w:t>
      </w:r>
      <w:r>
        <w:rPr>
          <w:rFonts w:ascii="SimSun" w:eastAsia="SimSun" w:hAnsi="SimSun" w:cs="SimSun"/>
          <w:kern w:val="0"/>
          <w:sz w:val="24"/>
          <w:szCs w:val="24"/>
        </w:rPr>
        <w:t>(0755)82904048</w:t>
      </w:r>
    </w:p>
    <w:p w:rsidR="00312539" w:rsidRDefault="00D0428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联系人：马征、李沫</w:t>
      </w:r>
    </w:p>
    <w:p w:rsidR="00312539" w:rsidRDefault="00D0428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客户服务电话：</w:t>
      </w:r>
      <w:r>
        <w:rPr>
          <w:rFonts w:ascii="SimSun" w:eastAsia="SimSun" w:hAnsi="SimSun" w:cs="SimSun"/>
          <w:kern w:val="0"/>
          <w:sz w:val="24"/>
          <w:szCs w:val="24"/>
        </w:rPr>
        <w:t>400-880-6868</w:t>
      </w:r>
      <w:r>
        <w:rPr>
          <w:rFonts w:ascii="SimSun" w:eastAsia="SimSun" w:hAnsi="SimSun" w:cs="SimSun"/>
          <w:kern w:val="0"/>
          <w:sz w:val="24"/>
          <w:szCs w:val="24"/>
        </w:rPr>
        <w:t>、</w:t>
      </w:r>
      <w:r>
        <w:rPr>
          <w:rStyle w:val="custom"/>
          <w:rFonts w:ascii="SimSun" w:eastAsia="SimSun" w:hAnsi="SimSun" w:cs="SimSun"/>
          <w:kern w:val="0"/>
          <w:sz w:val="24"/>
          <w:szCs w:val="24"/>
          <w:lang w:eastAsia="en-US"/>
        </w:rPr>
        <w:t>0755-83160000</w:t>
      </w:r>
    </w:p>
    <w:p w:rsidR="00312539" w:rsidRDefault="00D0428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公司网站：</w:t>
      </w:r>
      <w:r>
        <w:rPr>
          <w:rFonts w:ascii="SimSun" w:eastAsia="SimSun" w:hAnsi="SimSun" w:cs="SimSun"/>
          <w:kern w:val="0"/>
          <w:sz w:val="24"/>
          <w:szCs w:val="24"/>
        </w:rPr>
        <w:t>www.ubssdic.com</w:t>
      </w:r>
    </w:p>
    <w:p w:rsidR="00312539" w:rsidRDefault="00D0428A">
      <w:pPr>
        <w:pStyle w:val="div"/>
        <w:widowControl/>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7</w:t>
      </w:r>
      <w:r>
        <w:rPr>
          <w:rFonts w:ascii="SimSun" w:eastAsia="SimSun" w:hAnsi="SimSun" w:cs="SimSun"/>
          <w:b/>
          <w:bCs/>
          <w:kern w:val="0"/>
          <w:sz w:val="24"/>
          <w:szCs w:val="24"/>
        </w:rPr>
        <w:t xml:space="preserve">.2 </w:t>
      </w:r>
      <w:r>
        <w:rPr>
          <w:rFonts w:ascii="SimSun" w:eastAsia="SimSun" w:hAnsi="SimSun" w:cs="SimSun"/>
          <w:b/>
          <w:bCs/>
          <w:kern w:val="0"/>
          <w:sz w:val="24"/>
          <w:szCs w:val="24"/>
        </w:rPr>
        <w:t>非直销机构</w:t>
      </w:r>
    </w:p>
    <w:tbl>
      <w:tblPr>
        <w:tblStyle w:val="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8518"/>
      </w:tblGrid>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w:t>
            </w:r>
            <w:r>
              <w:rPr>
                <w:rFonts w:ascii="SimSun" w:eastAsia="SimSun" w:hAnsi="SimSun" w:cs="SimSun"/>
                <w:color w:val="000000"/>
                <w:kern w:val="0"/>
                <w:sz w:val="24"/>
                <w:szCs w:val="24"/>
              </w:rPr>
              <w:t>）西部证券股份有限公司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w:t>
            </w:r>
            <w:r>
              <w:rPr>
                <w:rFonts w:ascii="SimSun" w:eastAsia="SimSun" w:hAnsi="SimSun" w:cs="SimSun"/>
                <w:color w:val="000000"/>
                <w:kern w:val="0"/>
                <w:sz w:val="24"/>
                <w:szCs w:val="24"/>
              </w:rPr>
              <w:t>）京东肯特瑞基金销售有限公司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w:t>
            </w:r>
            <w:r>
              <w:rPr>
                <w:rFonts w:ascii="SimSun" w:eastAsia="SimSun" w:hAnsi="SimSun" w:cs="SimSun"/>
                <w:color w:val="000000"/>
                <w:kern w:val="0"/>
                <w:sz w:val="24"/>
                <w:szCs w:val="24"/>
              </w:rPr>
              <w:t>）上海大智慧基金销售有限公司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w:t>
            </w:r>
            <w:r>
              <w:rPr>
                <w:rFonts w:ascii="SimSun" w:eastAsia="SimSun" w:hAnsi="SimSun" w:cs="SimSun"/>
                <w:color w:val="000000"/>
                <w:kern w:val="0"/>
                <w:sz w:val="24"/>
                <w:szCs w:val="24"/>
              </w:rPr>
              <w:t>）和耕传承基金销售有限公司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w:t>
            </w:r>
            <w:r>
              <w:rPr>
                <w:rFonts w:ascii="SimSun" w:eastAsia="SimSun" w:hAnsi="SimSun" w:cs="SimSun"/>
                <w:color w:val="000000"/>
                <w:kern w:val="0"/>
                <w:sz w:val="24"/>
                <w:szCs w:val="24"/>
              </w:rPr>
              <w:t>）北京度小满基金销售有限公司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6</w:t>
            </w:r>
            <w:r>
              <w:rPr>
                <w:rFonts w:ascii="SimSun" w:eastAsia="SimSun" w:hAnsi="SimSun" w:cs="SimSun"/>
                <w:color w:val="000000"/>
                <w:kern w:val="0"/>
                <w:sz w:val="24"/>
                <w:szCs w:val="24"/>
              </w:rPr>
              <w:t>）深圳前海微众银行股份有限公司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7</w:t>
            </w:r>
            <w:r>
              <w:rPr>
                <w:rFonts w:ascii="SimSun" w:eastAsia="SimSun" w:hAnsi="SimSun" w:cs="SimSun"/>
                <w:color w:val="000000"/>
                <w:kern w:val="0"/>
                <w:sz w:val="24"/>
                <w:szCs w:val="24"/>
              </w:rPr>
              <w:t>）海通证券股份有限公司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8</w:t>
            </w:r>
            <w:r>
              <w:rPr>
                <w:rFonts w:ascii="SimSun" w:eastAsia="SimSun" w:hAnsi="SimSun" w:cs="SimSun"/>
                <w:color w:val="000000"/>
                <w:kern w:val="0"/>
                <w:sz w:val="24"/>
                <w:szCs w:val="24"/>
              </w:rPr>
              <w:t>）上海好买基金销售有限公司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9</w:t>
            </w:r>
            <w:r>
              <w:rPr>
                <w:rFonts w:ascii="SimSun" w:eastAsia="SimSun" w:hAnsi="SimSun" w:cs="SimSun"/>
                <w:color w:val="000000"/>
                <w:kern w:val="0"/>
                <w:sz w:val="24"/>
                <w:szCs w:val="24"/>
              </w:rPr>
              <w:t>）蚂蚁（杭州）基金销售有限公司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10</w:t>
            </w:r>
            <w:r>
              <w:rPr>
                <w:rFonts w:ascii="SimSun" w:eastAsia="SimSun" w:hAnsi="SimSun" w:cs="SimSun"/>
                <w:color w:val="000000"/>
                <w:kern w:val="0"/>
                <w:sz w:val="24"/>
                <w:szCs w:val="24"/>
              </w:rPr>
              <w:t>）通华财富（上海）基金销售有限公司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11</w:t>
            </w:r>
            <w:r>
              <w:rPr>
                <w:rFonts w:ascii="SimSun" w:eastAsia="SimSun" w:hAnsi="SimSun" w:cs="SimSun"/>
                <w:color w:val="000000"/>
                <w:kern w:val="0"/>
                <w:sz w:val="24"/>
                <w:szCs w:val="24"/>
              </w:rPr>
              <w:t>）上海天天基金销售有限公司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12</w:t>
            </w:r>
            <w:r>
              <w:rPr>
                <w:rFonts w:ascii="SimSun" w:eastAsia="SimSun" w:hAnsi="SimSun" w:cs="SimSun"/>
                <w:color w:val="000000"/>
                <w:kern w:val="0"/>
                <w:sz w:val="24"/>
                <w:szCs w:val="24"/>
              </w:rPr>
              <w:t>）珠海盈米基金销售有限公司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13</w:t>
            </w:r>
            <w:r>
              <w:rPr>
                <w:rFonts w:ascii="SimSun" w:eastAsia="SimSun" w:hAnsi="SimSun" w:cs="SimSun"/>
                <w:color w:val="000000"/>
                <w:kern w:val="0"/>
                <w:sz w:val="24"/>
                <w:szCs w:val="24"/>
              </w:rPr>
              <w:t>）国泰海通证券股份有限公司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14</w:t>
            </w:r>
            <w:r>
              <w:rPr>
                <w:rFonts w:ascii="SimSun" w:eastAsia="SimSun" w:hAnsi="SimSun" w:cs="SimSun"/>
                <w:color w:val="000000"/>
                <w:kern w:val="0"/>
                <w:sz w:val="24"/>
                <w:szCs w:val="24"/>
              </w:rPr>
              <w:t>）国投证券股份有限公司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15</w:t>
            </w:r>
            <w:r>
              <w:rPr>
                <w:rFonts w:ascii="SimSun" w:eastAsia="SimSun" w:hAnsi="SimSun" w:cs="SimSun"/>
                <w:color w:val="000000"/>
                <w:kern w:val="0"/>
                <w:sz w:val="24"/>
                <w:szCs w:val="24"/>
              </w:rPr>
              <w:t>）上海陆金所基金销售有限公司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16</w:t>
            </w:r>
            <w:r>
              <w:rPr>
                <w:rFonts w:ascii="SimSun" w:eastAsia="SimSun" w:hAnsi="SimSun" w:cs="SimSun"/>
                <w:color w:val="000000"/>
                <w:kern w:val="0"/>
                <w:sz w:val="24"/>
                <w:szCs w:val="24"/>
              </w:rPr>
              <w:t>）中信建投证券股份有限公司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17</w:t>
            </w:r>
            <w:r>
              <w:rPr>
                <w:rFonts w:ascii="SimSun" w:eastAsia="SimSun" w:hAnsi="SimSun" w:cs="SimSun"/>
                <w:color w:val="000000"/>
                <w:kern w:val="0"/>
                <w:sz w:val="24"/>
                <w:szCs w:val="24"/>
              </w:rPr>
              <w:t>）宜信普泽（北京）基金销售有限公司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18</w:t>
            </w:r>
            <w:r>
              <w:rPr>
                <w:rFonts w:ascii="SimSun" w:eastAsia="SimSun" w:hAnsi="SimSun" w:cs="SimSun"/>
                <w:color w:val="000000"/>
                <w:kern w:val="0"/>
                <w:sz w:val="24"/>
                <w:szCs w:val="24"/>
              </w:rPr>
              <w:t>）北京雪球基金销售有限公司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19</w:t>
            </w:r>
            <w:r>
              <w:rPr>
                <w:rFonts w:ascii="SimSun" w:eastAsia="SimSun" w:hAnsi="SimSun" w:cs="SimSun"/>
                <w:color w:val="000000"/>
                <w:kern w:val="0"/>
                <w:sz w:val="24"/>
                <w:szCs w:val="24"/>
              </w:rPr>
              <w:t>）国盛证券有限责任公司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20</w:t>
            </w:r>
            <w:r>
              <w:rPr>
                <w:rFonts w:ascii="SimSun" w:eastAsia="SimSun" w:hAnsi="SimSun" w:cs="SimSun"/>
                <w:color w:val="000000"/>
                <w:kern w:val="0"/>
                <w:sz w:val="24"/>
                <w:szCs w:val="24"/>
              </w:rPr>
              <w:t>）长江证券股份有限公司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21</w:t>
            </w:r>
            <w:r>
              <w:rPr>
                <w:rFonts w:ascii="SimSun" w:eastAsia="SimSun" w:hAnsi="SimSun" w:cs="SimSun"/>
                <w:color w:val="000000"/>
                <w:kern w:val="0"/>
                <w:sz w:val="24"/>
                <w:szCs w:val="24"/>
              </w:rPr>
              <w:t>）华泰证券股份有限公司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22</w:t>
            </w:r>
            <w:r>
              <w:rPr>
                <w:rFonts w:ascii="SimSun" w:eastAsia="SimSun" w:hAnsi="SimSun" w:cs="SimSun"/>
                <w:color w:val="000000"/>
                <w:kern w:val="0"/>
                <w:sz w:val="24"/>
                <w:szCs w:val="24"/>
              </w:rPr>
              <w:t>）粤开证券股份有限公司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23</w:t>
            </w:r>
            <w:r>
              <w:rPr>
                <w:rFonts w:ascii="SimSun" w:eastAsia="SimSun" w:hAnsi="SimSun" w:cs="SimSun"/>
                <w:color w:val="000000"/>
                <w:kern w:val="0"/>
                <w:sz w:val="24"/>
                <w:szCs w:val="24"/>
              </w:rPr>
              <w:t>）中信期货有限公司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24</w:t>
            </w:r>
            <w:r>
              <w:rPr>
                <w:rFonts w:ascii="SimSun" w:eastAsia="SimSun" w:hAnsi="SimSun" w:cs="SimSun"/>
                <w:color w:val="000000"/>
                <w:kern w:val="0"/>
                <w:sz w:val="24"/>
                <w:szCs w:val="24"/>
              </w:rPr>
              <w:t>）腾安基金销售（深圳）有限公司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25</w:t>
            </w:r>
            <w:r>
              <w:rPr>
                <w:rFonts w:ascii="SimSun" w:eastAsia="SimSun" w:hAnsi="SimSun" w:cs="SimSun"/>
                <w:color w:val="000000"/>
                <w:kern w:val="0"/>
                <w:sz w:val="24"/>
                <w:szCs w:val="24"/>
              </w:rPr>
              <w:t>）深圳众禄基金销售股份有限公司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26</w:t>
            </w:r>
            <w:r>
              <w:rPr>
                <w:rFonts w:ascii="SimSun" w:eastAsia="SimSun" w:hAnsi="SimSun" w:cs="SimSun"/>
                <w:color w:val="000000"/>
                <w:kern w:val="0"/>
                <w:sz w:val="24"/>
                <w:szCs w:val="24"/>
              </w:rPr>
              <w:t>）广发证券股份有限公司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27</w:t>
            </w:r>
            <w:r>
              <w:rPr>
                <w:rFonts w:ascii="SimSun" w:eastAsia="SimSun" w:hAnsi="SimSun" w:cs="SimSun"/>
                <w:color w:val="000000"/>
                <w:kern w:val="0"/>
                <w:sz w:val="24"/>
                <w:szCs w:val="24"/>
              </w:rPr>
              <w:t>）渤海证券股份有限公司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28</w:t>
            </w:r>
            <w:r>
              <w:rPr>
                <w:rFonts w:ascii="SimSun" w:eastAsia="SimSun" w:hAnsi="SimSun" w:cs="SimSun"/>
                <w:color w:val="000000"/>
                <w:kern w:val="0"/>
                <w:sz w:val="24"/>
                <w:szCs w:val="24"/>
              </w:rPr>
              <w:t>）中泰证券股份有限公司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29</w:t>
            </w:r>
            <w:r>
              <w:rPr>
                <w:rFonts w:ascii="SimSun" w:eastAsia="SimSun" w:hAnsi="SimSun" w:cs="SimSun"/>
                <w:color w:val="000000"/>
                <w:kern w:val="0"/>
                <w:sz w:val="24"/>
                <w:szCs w:val="24"/>
              </w:rPr>
              <w:t>）中信证券华南股份有限公司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30</w:t>
            </w:r>
            <w:r>
              <w:rPr>
                <w:rFonts w:ascii="SimSun" w:eastAsia="SimSun" w:hAnsi="SimSun" w:cs="SimSun"/>
                <w:color w:val="000000"/>
                <w:kern w:val="0"/>
                <w:sz w:val="24"/>
                <w:szCs w:val="24"/>
              </w:rPr>
              <w:t>）国金证券股份有限公司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31</w:t>
            </w:r>
            <w:r>
              <w:rPr>
                <w:rFonts w:ascii="SimSun" w:eastAsia="SimSun" w:hAnsi="SimSun" w:cs="SimSun"/>
                <w:color w:val="000000"/>
                <w:kern w:val="0"/>
                <w:sz w:val="24"/>
                <w:szCs w:val="24"/>
              </w:rPr>
              <w:t>）华龙证券股份有限公司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32</w:t>
            </w:r>
            <w:r>
              <w:rPr>
                <w:rFonts w:ascii="SimSun" w:eastAsia="SimSun" w:hAnsi="SimSun" w:cs="SimSun"/>
                <w:color w:val="000000"/>
                <w:kern w:val="0"/>
                <w:sz w:val="24"/>
                <w:szCs w:val="24"/>
              </w:rPr>
              <w:t>）浙江同花顺基金销售有限公司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33</w:t>
            </w:r>
            <w:r>
              <w:rPr>
                <w:rFonts w:ascii="SimSun" w:eastAsia="SimSun" w:hAnsi="SimSun" w:cs="SimSun"/>
                <w:color w:val="000000"/>
                <w:kern w:val="0"/>
                <w:sz w:val="24"/>
                <w:szCs w:val="24"/>
              </w:rPr>
              <w:t>）诺亚正行基金销售有限公司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34</w:t>
            </w:r>
            <w:r>
              <w:rPr>
                <w:rFonts w:ascii="SimSun" w:eastAsia="SimSun" w:hAnsi="SimSun" w:cs="SimSun"/>
                <w:color w:val="000000"/>
                <w:kern w:val="0"/>
                <w:sz w:val="24"/>
                <w:szCs w:val="24"/>
              </w:rPr>
              <w:t>）中信证券</w:t>
            </w:r>
            <w:r>
              <w:rPr>
                <w:rFonts w:ascii="SimSun" w:eastAsia="SimSun" w:hAnsi="SimSun" w:cs="SimSun"/>
                <w:color w:val="000000"/>
                <w:kern w:val="0"/>
                <w:sz w:val="24"/>
                <w:szCs w:val="24"/>
              </w:rPr>
              <w:t>(</w:t>
            </w:r>
            <w:r>
              <w:rPr>
                <w:rFonts w:ascii="SimSun" w:eastAsia="SimSun" w:hAnsi="SimSun" w:cs="SimSun"/>
                <w:color w:val="000000"/>
                <w:kern w:val="0"/>
                <w:sz w:val="24"/>
                <w:szCs w:val="24"/>
              </w:rPr>
              <w:t>山东</w:t>
            </w:r>
            <w:r>
              <w:rPr>
                <w:rFonts w:ascii="SimSun" w:eastAsia="SimSun" w:hAnsi="SimSun" w:cs="SimSun"/>
                <w:color w:val="000000"/>
                <w:kern w:val="0"/>
                <w:sz w:val="24"/>
                <w:szCs w:val="24"/>
              </w:rPr>
              <w:t>)</w:t>
            </w:r>
            <w:r>
              <w:rPr>
                <w:rFonts w:ascii="SimSun" w:eastAsia="SimSun" w:hAnsi="SimSun" w:cs="SimSun"/>
                <w:color w:val="000000"/>
                <w:kern w:val="0"/>
                <w:sz w:val="24"/>
                <w:szCs w:val="24"/>
              </w:rPr>
              <w:t>有限责任公司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35</w:t>
            </w:r>
            <w:r>
              <w:rPr>
                <w:rFonts w:ascii="SimSun" w:eastAsia="SimSun" w:hAnsi="SimSun" w:cs="SimSun"/>
                <w:color w:val="000000"/>
                <w:kern w:val="0"/>
                <w:sz w:val="24"/>
                <w:szCs w:val="24"/>
              </w:rPr>
              <w:t>）招商证券股份有限公司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36</w:t>
            </w:r>
            <w:r>
              <w:rPr>
                <w:rFonts w:ascii="SimSun" w:eastAsia="SimSun" w:hAnsi="SimSun" w:cs="SimSun"/>
                <w:color w:val="000000"/>
                <w:kern w:val="0"/>
                <w:sz w:val="24"/>
                <w:szCs w:val="24"/>
              </w:rPr>
              <w:t>）中信证券股份有限公司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37</w:t>
            </w:r>
            <w:r>
              <w:rPr>
                <w:rFonts w:ascii="SimSun" w:eastAsia="SimSun" w:hAnsi="SimSun" w:cs="SimSun"/>
                <w:color w:val="000000"/>
                <w:kern w:val="0"/>
                <w:sz w:val="24"/>
                <w:szCs w:val="24"/>
              </w:rPr>
              <w:t>）东莞证券股份有限公司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38</w:t>
            </w:r>
            <w:r>
              <w:rPr>
                <w:rFonts w:ascii="SimSun" w:eastAsia="SimSun" w:hAnsi="SimSun" w:cs="SimSun"/>
                <w:color w:val="000000"/>
                <w:kern w:val="0"/>
                <w:sz w:val="24"/>
                <w:szCs w:val="24"/>
              </w:rPr>
              <w:t>）中国中金财富证券有限公司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39</w:t>
            </w:r>
            <w:r>
              <w:rPr>
                <w:rFonts w:ascii="SimSun" w:eastAsia="SimSun" w:hAnsi="SimSun" w:cs="SimSun"/>
                <w:color w:val="000000"/>
                <w:kern w:val="0"/>
                <w:sz w:val="24"/>
                <w:szCs w:val="24"/>
              </w:rPr>
              <w:t>）华鑫证券有限责任公司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40</w:t>
            </w:r>
            <w:r>
              <w:rPr>
                <w:rFonts w:ascii="SimSun" w:eastAsia="SimSun" w:hAnsi="SimSun" w:cs="SimSun"/>
                <w:color w:val="000000"/>
                <w:kern w:val="0"/>
                <w:sz w:val="24"/>
                <w:szCs w:val="24"/>
              </w:rPr>
              <w:t>）泛华普益基金销售有限公司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41</w:t>
            </w:r>
            <w:r>
              <w:rPr>
                <w:rFonts w:ascii="SimSun" w:eastAsia="SimSun" w:hAnsi="SimSun" w:cs="SimSun"/>
                <w:color w:val="000000"/>
                <w:kern w:val="0"/>
                <w:sz w:val="24"/>
                <w:szCs w:val="24"/>
              </w:rPr>
              <w:t>）上海长量基金销售有限公司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42</w:t>
            </w:r>
            <w:r>
              <w:rPr>
                <w:rFonts w:ascii="SimSun" w:eastAsia="SimSun" w:hAnsi="SimSun" w:cs="SimSun"/>
                <w:color w:val="000000"/>
                <w:kern w:val="0"/>
                <w:sz w:val="24"/>
                <w:szCs w:val="24"/>
              </w:rPr>
              <w:t>）东方财富证券股份有限公司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43</w:t>
            </w:r>
            <w:r>
              <w:rPr>
                <w:rFonts w:ascii="SimSun" w:eastAsia="SimSun" w:hAnsi="SimSun" w:cs="SimSun"/>
                <w:color w:val="000000"/>
                <w:kern w:val="0"/>
                <w:sz w:val="24"/>
                <w:szCs w:val="24"/>
              </w:rPr>
              <w:t>）东北证券股份有限公司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44</w:t>
            </w:r>
            <w:r>
              <w:rPr>
                <w:rFonts w:ascii="SimSun" w:eastAsia="SimSun" w:hAnsi="SimSun" w:cs="SimSun"/>
                <w:color w:val="000000"/>
                <w:kern w:val="0"/>
                <w:sz w:val="24"/>
                <w:szCs w:val="24"/>
              </w:rPr>
              <w:t>）国信证券股份有限公司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45</w:t>
            </w:r>
            <w:r>
              <w:rPr>
                <w:rFonts w:ascii="SimSun" w:eastAsia="SimSun" w:hAnsi="SimSun" w:cs="SimSun"/>
                <w:color w:val="000000"/>
                <w:kern w:val="0"/>
                <w:sz w:val="24"/>
                <w:szCs w:val="24"/>
              </w:rPr>
              <w:t>）南京苏宁基金销售有限公司</w:t>
            </w:r>
            <w:r>
              <w:rPr>
                <w:rFonts w:ascii="SimSun" w:eastAsia="SimSun" w:hAnsi="SimSun" w:cs="SimSun"/>
                <w:color w:val="000000"/>
                <w:kern w:val="0"/>
                <w:sz w:val="24"/>
                <w:szCs w:val="24"/>
              </w:rPr>
              <w:t> </w:t>
            </w:r>
          </w:p>
        </w:tc>
      </w:tr>
      <w:tr w:rsidR="0031253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312539" w:rsidRDefault="00D0428A">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46</w:t>
            </w:r>
            <w:r>
              <w:rPr>
                <w:rFonts w:ascii="SimSun" w:eastAsia="SimSun" w:hAnsi="SimSun" w:cs="SimSun"/>
                <w:color w:val="000000"/>
                <w:kern w:val="0"/>
                <w:sz w:val="24"/>
                <w:szCs w:val="24"/>
              </w:rPr>
              <w:t>）中国银河证券股份有限公司</w:t>
            </w:r>
            <w:r>
              <w:rPr>
                <w:rFonts w:ascii="SimSun" w:eastAsia="SimSun" w:hAnsi="SimSun" w:cs="SimSun"/>
                <w:color w:val="000000"/>
                <w:kern w:val="0"/>
                <w:sz w:val="24"/>
                <w:szCs w:val="24"/>
              </w:rPr>
              <w:t> </w:t>
            </w:r>
          </w:p>
        </w:tc>
      </w:tr>
    </w:tbl>
    <w:p w:rsidR="00312539" w:rsidRDefault="00D0428A">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销售机构办理本基金申购、赎回、</w:t>
      </w:r>
      <w:r>
        <w:rPr>
          <w:rFonts w:ascii="SimSun" w:eastAsia="SimSun" w:hAnsi="SimSun" w:cs="SimSun"/>
          <w:color w:val="272C36"/>
          <w:kern w:val="0"/>
          <w:sz w:val="24"/>
          <w:szCs w:val="24"/>
        </w:rPr>
        <w:t>转换、定期定额投资</w:t>
      </w:r>
      <w:r>
        <w:rPr>
          <w:rFonts w:ascii="SimSun" w:eastAsia="SimSun" w:hAnsi="SimSun" w:cs="SimSun"/>
          <w:kern w:val="0"/>
          <w:sz w:val="24"/>
          <w:szCs w:val="24"/>
        </w:rPr>
        <w:t>等业务的具体网点、规则、流程、数额限制等请详见各销售机构的具体规定。销售机构可办理的业务类型及业务办理状况以各销售机构的规定为准。基金管理人可根据有关法律法规的要求，增减或变更基金销售机构，并在基金管理人网站公示基金销售机构名录，投资者可登录本公司网站（</w:t>
      </w:r>
      <w:r>
        <w:rPr>
          <w:rFonts w:ascii="SimSun" w:eastAsia="SimSun" w:hAnsi="SimSun" w:cs="SimSun"/>
          <w:kern w:val="0"/>
          <w:sz w:val="24"/>
          <w:szCs w:val="24"/>
        </w:rPr>
        <w:t>www.ubssdic.com</w:t>
      </w:r>
      <w:r>
        <w:rPr>
          <w:rFonts w:ascii="SimSun" w:eastAsia="SimSun" w:hAnsi="SimSun" w:cs="SimSun"/>
          <w:kern w:val="0"/>
          <w:sz w:val="24"/>
          <w:szCs w:val="24"/>
        </w:rPr>
        <w:t>）查询本基金销售机构信息。</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8</w:t>
      </w:r>
      <w:r>
        <w:rPr>
          <w:rFonts w:ascii="SimSun" w:eastAsia="SimSun" w:hAnsi="SimSun" w:cs="SimSun"/>
          <w:b/>
          <w:bCs/>
          <w:kern w:val="0"/>
          <w:sz w:val="24"/>
          <w:szCs w:val="24"/>
        </w:rPr>
        <w:t>基金份额净值公告的披露安排</w:t>
      </w:r>
    </w:p>
    <w:p w:rsidR="00312539" w:rsidRDefault="00D0428A">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从</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7</w:t>
      </w:r>
      <w:r>
        <w:rPr>
          <w:rStyle w:val="custom"/>
          <w:rFonts w:ascii="SimSun" w:eastAsia="SimSun" w:hAnsi="SimSun" w:cs="SimSun"/>
          <w:kern w:val="0"/>
          <w:sz w:val="24"/>
          <w:szCs w:val="24"/>
        </w:rPr>
        <w:t>月</w:t>
      </w:r>
      <w:r>
        <w:rPr>
          <w:rStyle w:val="custom"/>
          <w:rFonts w:ascii="SimSun" w:eastAsia="SimSun" w:hAnsi="SimSun" w:cs="SimSun"/>
          <w:kern w:val="0"/>
          <w:sz w:val="24"/>
          <w:szCs w:val="24"/>
        </w:rPr>
        <w:t>7</w:t>
      </w:r>
      <w:r>
        <w:rPr>
          <w:rStyle w:val="custom"/>
          <w:rFonts w:ascii="SimSun" w:eastAsia="SimSun" w:hAnsi="SimSun" w:cs="SimSun"/>
          <w:kern w:val="0"/>
          <w:sz w:val="24"/>
          <w:szCs w:val="24"/>
        </w:rPr>
        <w:t>日</w:t>
      </w:r>
      <w:r>
        <w:rPr>
          <w:rFonts w:ascii="SimSun" w:eastAsia="SimSun" w:hAnsi="SimSun" w:cs="SimSun"/>
          <w:kern w:val="0"/>
          <w:sz w:val="24"/>
          <w:szCs w:val="24"/>
        </w:rPr>
        <w:t>起</w:t>
      </w:r>
      <w:r>
        <w:rPr>
          <w:rFonts w:ascii="SimSun" w:eastAsia="SimSun" w:hAnsi="SimSun" w:cs="SimSun"/>
          <w:kern w:val="0"/>
          <w:sz w:val="24"/>
          <w:szCs w:val="24"/>
        </w:rPr>
        <w:t>,</w:t>
      </w:r>
      <w:r>
        <w:rPr>
          <w:rFonts w:ascii="SimSun" w:eastAsia="SimSun" w:hAnsi="SimSun" w:cs="SimSun"/>
          <w:kern w:val="0"/>
          <w:sz w:val="24"/>
          <w:szCs w:val="24"/>
        </w:rPr>
        <w:t>基金管理人应当在不晚于每个开放日的次日，通过规定网站、基金销售机构网站或者营业网点披露开放日的各类基金份额净值和基金份额累计净值。</w:t>
      </w:r>
      <w:r>
        <w:rPr>
          <w:rStyle w:val="custom"/>
          <w:rFonts w:ascii="SimSun" w:eastAsia="SimSun" w:hAnsi="SimSun" w:cs="SimSun"/>
          <w:kern w:val="0"/>
          <w:sz w:val="24"/>
          <w:szCs w:val="24"/>
          <w:lang w:eastAsia="en-US"/>
        </w:rPr>
        <w:t xml:space="preserve"> </w:t>
      </w:r>
    </w:p>
    <w:p w:rsidR="00312539" w:rsidRDefault="00312539">
      <w:pPr>
        <w:autoSpaceDE w:val="0"/>
        <w:autoSpaceDN w:val="0"/>
        <w:adjustRightInd w:val="0"/>
        <w:spacing w:line="360" w:lineRule="auto"/>
        <w:ind w:firstLineChars="200" w:firstLine="480"/>
        <w:jc w:val="center"/>
        <w:rPr>
          <w:rFonts w:ascii="宋体" w:hAnsi="宋体"/>
          <w:sz w:val="24"/>
          <w:szCs w:val="24"/>
        </w:rPr>
      </w:pPr>
    </w:p>
    <w:p w:rsidR="00312539" w:rsidRDefault="00D0428A">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9</w:t>
      </w:r>
      <w:r>
        <w:rPr>
          <w:rFonts w:ascii="SimSun" w:eastAsia="SimSun" w:hAnsi="SimSun" w:cs="SimSun"/>
          <w:b/>
          <w:bCs/>
          <w:kern w:val="0"/>
          <w:sz w:val="24"/>
          <w:szCs w:val="24"/>
        </w:rPr>
        <w:t>其他需要提示的事项</w:t>
      </w:r>
    </w:p>
    <w:p w:rsidR="00312539" w:rsidRDefault="00D0428A">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）本基金于</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7</w:t>
      </w:r>
      <w:r>
        <w:rPr>
          <w:rStyle w:val="custom"/>
          <w:rFonts w:ascii="SimSun" w:eastAsia="SimSun" w:hAnsi="SimSun" w:cs="SimSun"/>
          <w:kern w:val="0"/>
          <w:sz w:val="24"/>
          <w:szCs w:val="24"/>
        </w:rPr>
        <w:t>月</w:t>
      </w:r>
      <w:r>
        <w:rPr>
          <w:rStyle w:val="custom"/>
          <w:rFonts w:ascii="SimSun" w:eastAsia="SimSun" w:hAnsi="SimSun" w:cs="SimSun"/>
          <w:kern w:val="0"/>
          <w:sz w:val="24"/>
          <w:szCs w:val="24"/>
        </w:rPr>
        <w:t>7</w:t>
      </w:r>
      <w:r>
        <w:rPr>
          <w:rStyle w:val="custom"/>
          <w:rFonts w:ascii="SimSun" w:eastAsia="SimSun" w:hAnsi="SimSun" w:cs="SimSun"/>
          <w:kern w:val="0"/>
          <w:sz w:val="24"/>
          <w:szCs w:val="24"/>
        </w:rPr>
        <w:t>日</w:t>
      </w:r>
      <w:r>
        <w:rPr>
          <w:rFonts w:ascii="SimSun" w:eastAsia="SimSun" w:hAnsi="SimSun" w:cs="SimSun"/>
          <w:kern w:val="0"/>
          <w:sz w:val="24"/>
          <w:szCs w:val="24"/>
        </w:rPr>
        <w:t>起加入部分代销机构及国投瑞银已推出的申购（部分同时含定期定额投资）费率优惠活动及其他费率优惠活动，详见各代销机构相关公告和本公司网站相关提示。</w:t>
      </w:r>
    </w:p>
    <w:p w:rsidR="00312539" w:rsidRDefault="00D0428A">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）本公告仅对本基金开放日常申购、赎回、转换、定期定额投资业务的有关事项予以说明。投资者欲了解本基金的详细情况，可登录本基金管理人网站（</w:t>
      </w:r>
      <w:r>
        <w:rPr>
          <w:rFonts w:ascii="SimSun" w:eastAsia="SimSun" w:hAnsi="SimSun" w:cs="SimSun"/>
          <w:kern w:val="0"/>
          <w:sz w:val="24"/>
          <w:szCs w:val="24"/>
        </w:rPr>
        <w:t>www.ubssdic.com</w:t>
      </w:r>
      <w:r>
        <w:rPr>
          <w:rFonts w:ascii="SimSun" w:eastAsia="SimSun" w:hAnsi="SimSun" w:cs="SimSun"/>
          <w:kern w:val="0"/>
          <w:sz w:val="24"/>
          <w:szCs w:val="24"/>
        </w:rPr>
        <w:t>）查阅基金合同、招募说明书、基金产品资料概要等资料。投资人还可拨打本公司客服电话（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或代销机构咨</w:t>
      </w:r>
      <w:r>
        <w:rPr>
          <w:rFonts w:ascii="SimSun" w:eastAsia="SimSun" w:hAnsi="SimSun" w:cs="SimSun"/>
          <w:kern w:val="0"/>
          <w:sz w:val="24"/>
          <w:szCs w:val="24"/>
        </w:rPr>
        <w:t>询电话咨询基金的相关事宜。</w:t>
      </w:r>
    </w:p>
    <w:p w:rsidR="00312539" w:rsidRDefault="00312539">
      <w:pPr>
        <w:pStyle w:val="p"/>
        <w:widowControl/>
        <w:spacing w:line="360" w:lineRule="auto"/>
        <w:ind w:firstLine="480"/>
        <w:jc w:val="left"/>
        <w:rPr>
          <w:rFonts w:eastAsia="Times New Roman"/>
          <w:kern w:val="0"/>
          <w:sz w:val="24"/>
          <w:szCs w:val="24"/>
        </w:rPr>
      </w:pPr>
    </w:p>
    <w:p w:rsidR="00312539" w:rsidRDefault="00D0428A">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风险提示：基金管理人依照恪尽职守、诚实信用、谨慎勤勉的原则管理和运用基金财产，但不保证基金一定盈利，也不保证最低收益。投资有风险，投资人申购本基金时应认真阅读《基金合同》、《招募说明书》、《基金产品资料概要》等相关法律文件。</w:t>
      </w:r>
      <w:r>
        <w:rPr>
          <w:rStyle w:val="custom"/>
          <w:rFonts w:ascii="SimSun" w:eastAsia="SimSun" w:hAnsi="SimSun" w:cs="SimSun"/>
          <w:kern w:val="0"/>
          <w:sz w:val="24"/>
          <w:szCs w:val="24"/>
          <w:lang w:eastAsia="en-US"/>
        </w:rPr>
        <w:t xml:space="preserve"> </w:t>
      </w:r>
    </w:p>
    <w:p w:rsidR="00312539" w:rsidRDefault="00312539">
      <w:pPr>
        <w:pStyle w:val="p"/>
        <w:spacing w:line="360" w:lineRule="auto"/>
        <w:ind w:firstLine="480"/>
        <w:jc w:val="left"/>
        <w:rPr>
          <w:rFonts w:eastAsia="Times New Roman"/>
          <w:kern w:val="0"/>
          <w:sz w:val="24"/>
          <w:szCs w:val="24"/>
        </w:rPr>
      </w:pPr>
    </w:p>
    <w:p w:rsidR="00312539" w:rsidRDefault="00312539">
      <w:pPr>
        <w:pStyle w:val="p"/>
        <w:spacing w:line="360" w:lineRule="auto"/>
        <w:ind w:firstLine="480"/>
        <w:jc w:val="left"/>
        <w:rPr>
          <w:rFonts w:eastAsia="Times New Roman"/>
          <w:kern w:val="0"/>
          <w:sz w:val="24"/>
          <w:szCs w:val="24"/>
        </w:rPr>
      </w:pPr>
    </w:p>
    <w:p w:rsidR="00312539" w:rsidRDefault="00D0428A">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312539" w:rsidRDefault="00D0428A">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7</w:t>
      </w:r>
      <w:r>
        <w:rPr>
          <w:rFonts w:ascii="SimSun" w:eastAsia="SimSun" w:hAnsi="SimSun" w:cs="SimSun"/>
          <w:kern w:val="0"/>
          <w:sz w:val="24"/>
          <w:szCs w:val="24"/>
        </w:rPr>
        <w:t>月</w:t>
      </w:r>
      <w:r>
        <w:rPr>
          <w:rFonts w:ascii="SimSun" w:eastAsia="SimSun" w:hAnsi="SimSun" w:cs="SimSun"/>
          <w:kern w:val="0"/>
          <w:sz w:val="24"/>
          <w:szCs w:val="24"/>
        </w:rPr>
        <w:t>3</w:t>
      </w:r>
      <w:r>
        <w:rPr>
          <w:rFonts w:ascii="SimSun" w:eastAsia="SimSun" w:hAnsi="SimSun" w:cs="SimSun"/>
          <w:kern w:val="0"/>
          <w:sz w:val="24"/>
          <w:szCs w:val="24"/>
        </w:rPr>
        <w:t>日</w:t>
      </w:r>
    </w:p>
    <w:sectPr w:rsidR="00312539" w:rsidSect="0031253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539" w:rsidRDefault="00312539" w:rsidP="00312539">
      <w:r>
        <w:separator/>
      </w:r>
    </w:p>
  </w:endnote>
  <w:endnote w:type="continuationSeparator" w:id="0">
    <w:p w:rsidR="00312539" w:rsidRDefault="00312539" w:rsidP="003125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39" w:rsidRDefault="00312539">
    <w:pPr>
      <w:pStyle w:val="a9"/>
      <w:jc w:val="center"/>
      <w:rPr>
        <w:color w:val="000000" w:themeColor="text1"/>
      </w:rPr>
    </w:pPr>
    <w:r>
      <w:rPr>
        <w:color w:val="000000" w:themeColor="text1"/>
      </w:rPr>
      <w:fldChar w:fldCharType="begin"/>
    </w:r>
    <w:r w:rsidR="00D0428A">
      <w:rPr>
        <w:color w:val="000000" w:themeColor="text1"/>
      </w:rPr>
      <w:instrText>PAGE   \* MERGEFORMAT</w:instrText>
    </w:r>
    <w:r>
      <w:rPr>
        <w:color w:val="000000" w:themeColor="text1"/>
      </w:rPr>
      <w:fldChar w:fldCharType="separate"/>
    </w:r>
    <w:r w:rsidR="00D0428A" w:rsidRPr="00D0428A">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539" w:rsidRDefault="00312539" w:rsidP="00312539">
      <w:r>
        <w:separator/>
      </w:r>
    </w:p>
  </w:footnote>
  <w:footnote w:type="continuationSeparator" w:id="0">
    <w:p w:rsidR="00312539" w:rsidRDefault="00312539" w:rsidP="00312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2539"/>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28A"/>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539"/>
    <w:pPr>
      <w:widowControl w:val="0"/>
      <w:jc w:val="both"/>
    </w:pPr>
    <w:rPr>
      <w:kern w:val="2"/>
      <w:sz w:val="21"/>
      <w:lang w:eastAsia="zh-CN"/>
    </w:rPr>
  </w:style>
  <w:style w:type="paragraph" w:styleId="1">
    <w:name w:val="heading 1"/>
    <w:basedOn w:val="a"/>
    <w:next w:val="a"/>
    <w:link w:val="1Char"/>
    <w:qFormat/>
    <w:rsid w:val="0031253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1253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1253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12539"/>
    <w:pPr>
      <w:ind w:firstLineChars="200" w:firstLine="420"/>
    </w:pPr>
  </w:style>
  <w:style w:type="paragraph" w:styleId="a4">
    <w:name w:val="Document Map"/>
    <w:basedOn w:val="a"/>
    <w:qFormat/>
    <w:rsid w:val="00312539"/>
    <w:pPr>
      <w:shd w:val="clear" w:color="auto" w:fill="000080"/>
    </w:pPr>
  </w:style>
  <w:style w:type="paragraph" w:styleId="a5">
    <w:name w:val="annotation text"/>
    <w:basedOn w:val="a"/>
    <w:link w:val="Char"/>
    <w:qFormat/>
    <w:rsid w:val="00312539"/>
    <w:pPr>
      <w:jc w:val="left"/>
    </w:pPr>
  </w:style>
  <w:style w:type="paragraph" w:styleId="a6">
    <w:name w:val="Body Text"/>
    <w:basedOn w:val="a"/>
    <w:link w:val="Char0"/>
    <w:qFormat/>
    <w:rsid w:val="00312539"/>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312539"/>
    <w:pPr>
      <w:ind w:leftChars="400" w:left="840"/>
    </w:pPr>
  </w:style>
  <w:style w:type="paragraph" w:styleId="a7">
    <w:name w:val="Plain Text"/>
    <w:basedOn w:val="a"/>
    <w:qFormat/>
    <w:rsid w:val="00312539"/>
    <w:pPr>
      <w:adjustRightInd w:val="0"/>
      <w:spacing w:line="312" w:lineRule="atLeast"/>
      <w:textAlignment w:val="baseline"/>
    </w:pPr>
    <w:rPr>
      <w:rFonts w:ascii="宋体" w:hAnsi="Courier New"/>
      <w:kern w:val="0"/>
    </w:rPr>
  </w:style>
  <w:style w:type="paragraph" w:styleId="20">
    <w:name w:val="Body Text Indent 2"/>
    <w:basedOn w:val="a"/>
    <w:qFormat/>
    <w:rsid w:val="00312539"/>
    <w:pPr>
      <w:spacing w:line="360" w:lineRule="auto"/>
      <w:ind w:firstLine="425"/>
    </w:pPr>
    <w:rPr>
      <w:rFonts w:ascii="仿宋_GB2312" w:eastAsia="仿宋_GB2312"/>
      <w:sz w:val="28"/>
    </w:rPr>
  </w:style>
  <w:style w:type="paragraph" w:styleId="a8">
    <w:name w:val="Balloon Text"/>
    <w:basedOn w:val="a"/>
    <w:qFormat/>
    <w:rsid w:val="00312539"/>
    <w:rPr>
      <w:sz w:val="18"/>
    </w:rPr>
  </w:style>
  <w:style w:type="paragraph" w:styleId="a9">
    <w:name w:val="footer"/>
    <w:basedOn w:val="a"/>
    <w:link w:val="Char1"/>
    <w:uiPriority w:val="99"/>
    <w:qFormat/>
    <w:rsid w:val="00312539"/>
    <w:pPr>
      <w:tabs>
        <w:tab w:val="center" w:pos="4153"/>
        <w:tab w:val="right" w:pos="8306"/>
      </w:tabs>
      <w:snapToGrid w:val="0"/>
      <w:jc w:val="left"/>
    </w:pPr>
    <w:rPr>
      <w:sz w:val="18"/>
    </w:rPr>
  </w:style>
  <w:style w:type="paragraph" w:styleId="aa">
    <w:name w:val="header"/>
    <w:basedOn w:val="a"/>
    <w:link w:val="Char2"/>
    <w:uiPriority w:val="99"/>
    <w:qFormat/>
    <w:rsid w:val="0031253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312539"/>
    <w:pPr>
      <w:tabs>
        <w:tab w:val="right" w:leader="dot" w:pos="8296"/>
      </w:tabs>
      <w:spacing w:line="360" w:lineRule="auto"/>
    </w:pPr>
  </w:style>
  <w:style w:type="paragraph" w:styleId="ab">
    <w:name w:val="footnote text"/>
    <w:basedOn w:val="a"/>
    <w:qFormat/>
    <w:rsid w:val="00312539"/>
    <w:pPr>
      <w:snapToGrid w:val="0"/>
      <w:jc w:val="left"/>
    </w:pPr>
    <w:rPr>
      <w:sz w:val="18"/>
    </w:rPr>
  </w:style>
  <w:style w:type="paragraph" w:styleId="31">
    <w:name w:val="Body Text Indent 3"/>
    <w:basedOn w:val="a"/>
    <w:qFormat/>
    <w:rsid w:val="00312539"/>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312539"/>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312539"/>
    <w:pPr>
      <w:spacing w:before="240" w:after="60"/>
      <w:jc w:val="center"/>
      <w:outlineLvl w:val="0"/>
    </w:pPr>
    <w:rPr>
      <w:rFonts w:ascii="Cambria" w:hAnsi="Cambria"/>
      <w:b/>
      <w:sz w:val="32"/>
      <w:lang w:val="zh-CN"/>
    </w:rPr>
  </w:style>
  <w:style w:type="paragraph" w:styleId="ae">
    <w:name w:val="annotation subject"/>
    <w:basedOn w:val="a5"/>
    <w:next w:val="a5"/>
    <w:qFormat/>
    <w:rsid w:val="00312539"/>
    <w:rPr>
      <w:b/>
    </w:rPr>
  </w:style>
  <w:style w:type="character" w:styleId="af">
    <w:name w:val="page number"/>
    <w:basedOn w:val="a0"/>
    <w:rsid w:val="00312539"/>
  </w:style>
  <w:style w:type="character" w:styleId="af0">
    <w:name w:val="Hyperlink"/>
    <w:qFormat/>
    <w:rsid w:val="00312539"/>
    <w:rPr>
      <w:color w:val="0000FF"/>
      <w:u w:val="single"/>
    </w:rPr>
  </w:style>
  <w:style w:type="character" w:styleId="af1">
    <w:name w:val="annotation reference"/>
    <w:rsid w:val="00312539"/>
    <w:rPr>
      <w:sz w:val="21"/>
    </w:rPr>
  </w:style>
  <w:style w:type="character" w:styleId="af2">
    <w:name w:val="footnote reference"/>
    <w:rsid w:val="00312539"/>
    <w:rPr>
      <w:vertAlign w:val="superscript"/>
    </w:rPr>
  </w:style>
  <w:style w:type="character" w:customStyle="1" w:styleId="Char0">
    <w:name w:val="正文文本 Char"/>
    <w:link w:val="a6"/>
    <w:rsid w:val="00312539"/>
    <w:rPr>
      <w:rFonts w:ascii="宋体"/>
      <w:lang w:val="zh-CN" w:eastAsia="zh-CN"/>
    </w:rPr>
  </w:style>
  <w:style w:type="character" w:customStyle="1" w:styleId="unnamed11">
    <w:name w:val="unnamed11"/>
    <w:rsid w:val="00312539"/>
    <w:rPr>
      <w:rFonts w:ascii="宋体" w:eastAsia="宋体" w:hAnsi="宋体" w:hint="eastAsia"/>
      <w:sz w:val="18"/>
    </w:rPr>
  </w:style>
  <w:style w:type="character" w:customStyle="1" w:styleId="Char3">
    <w:name w:val="标题 Char"/>
    <w:link w:val="ad"/>
    <w:rsid w:val="00312539"/>
    <w:rPr>
      <w:rFonts w:ascii="Cambria" w:hAnsi="Cambria"/>
      <w:b/>
      <w:kern w:val="2"/>
      <w:sz w:val="32"/>
      <w:lang w:val="zh-CN" w:eastAsia="zh-CN"/>
    </w:rPr>
  </w:style>
  <w:style w:type="character" w:customStyle="1" w:styleId="Char2">
    <w:name w:val="页眉 Char"/>
    <w:link w:val="aa"/>
    <w:uiPriority w:val="99"/>
    <w:qFormat/>
    <w:rsid w:val="00312539"/>
    <w:rPr>
      <w:kern w:val="2"/>
      <w:sz w:val="18"/>
    </w:rPr>
  </w:style>
  <w:style w:type="character" w:customStyle="1" w:styleId="read">
    <w:name w:val="read"/>
    <w:basedOn w:val="a0"/>
    <w:qFormat/>
    <w:rsid w:val="00312539"/>
  </w:style>
  <w:style w:type="paragraph" w:customStyle="1" w:styleId="CharChar">
    <w:name w:val="Char Char"/>
    <w:basedOn w:val="a"/>
    <w:qFormat/>
    <w:rsid w:val="00312539"/>
  </w:style>
  <w:style w:type="paragraph" w:customStyle="1" w:styleId="Default">
    <w:name w:val="Default"/>
    <w:qFormat/>
    <w:rsid w:val="00312539"/>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312539"/>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312539"/>
    <w:pPr>
      <w:widowControl/>
      <w:numPr>
        <w:numId w:val="1"/>
      </w:numPr>
      <w:jc w:val="left"/>
    </w:pPr>
    <w:rPr>
      <w:kern w:val="0"/>
      <w:sz w:val="24"/>
    </w:rPr>
  </w:style>
  <w:style w:type="paragraph" w:customStyle="1" w:styleId="msonormal1">
    <w:name w:val="msonormal1"/>
    <w:qFormat/>
    <w:rsid w:val="00312539"/>
    <w:pPr>
      <w:widowControl w:val="0"/>
      <w:jc w:val="both"/>
    </w:pPr>
    <w:rPr>
      <w:kern w:val="2"/>
      <w:sz w:val="21"/>
      <w:lang w:eastAsia="zh-CN"/>
    </w:rPr>
  </w:style>
  <w:style w:type="paragraph" w:customStyle="1" w:styleId="af3">
    <w:name w:val="正文正文"/>
    <w:basedOn w:val="a"/>
    <w:qFormat/>
    <w:rsid w:val="00312539"/>
    <w:pPr>
      <w:spacing w:afterLines="25" w:line="360" w:lineRule="auto"/>
      <w:ind w:firstLineChars="200" w:firstLine="200"/>
    </w:pPr>
    <w:rPr>
      <w:sz w:val="24"/>
    </w:rPr>
  </w:style>
  <w:style w:type="paragraph" w:customStyle="1" w:styleId="Char4">
    <w:name w:val="Char"/>
    <w:basedOn w:val="a"/>
    <w:qFormat/>
    <w:rsid w:val="00312539"/>
  </w:style>
  <w:style w:type="paragraph" w:customStyle="1" w:styleId="Char10">
    <w:name w:val="Char1"/>
    <w:basedOn w:val="a"/>
    <w:qFormat/>
    <w:rsid w:val="00312539"/>
  </w:style>
  <w:style w:type="paragraph" w:customStyle="1" w:styleId="CharCharChar">
    <w:name w:val="Char Char Char"/>
    <w:basedOn w:val="a"/>
    <w:qFormat/>
    <w:rsid w:val="00312539"/>
  </w:style>
  <w:style w:type="paragraph" w:customStyle="1" w:styleId="InfoBlue">
    <w:name w:val="InfoBlue"/>
    <w:basedOn w:val="a"/>
    <w:next w:val="a6"/>
    <w:qFormat/>
    <w:rsid w:val="0031253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312539"/>
    <w:pPr>
      <w:tabs>
        <w:tab w:val="left" w:pos="360"/>
      </w:tabs>
    </w:pPr>
  </w:style>
  <w:style w:type="paragraph" w:customStyle="1" w:styleId="CharChar1">
    <w:name w:val="Char Char1"/>
    <w:basedOn w:val="a"/>
    <w:qFormat/>
    <w:rsid w:val="00312539"/>
  </w:style>
  <w:style w:type="paragraph" w:customStyle="1" w:styleId="af4">
    <w:name w:val="正文所"/>
    <w:basedOn w:val="a"/>
    <w:qFormat/>
    <w:rsid w:val="00312539"/>
    <w:pPr>
      <w:spacing w:line="360" w:lineRule="auto"/>
      <w:ind w:firstLineChars="200" w:firstLine="420"/>
    </w:pPr>
    <w:rPr>
      <w:rFonts w:ascii="宋体"/>
    </w:rPr>
  </w:style>
  <w:style w:type="paragraph" w:customStyle="1" w:styleId="11">
    <w:name w:val="修订1"/>
    <w:hidden/>
    <w:uiPriority w:val="99"/>
    <w:semiHidden/>
    <w:qFormat/>
    <w:rsid w:val="00312539"/>
    <w:rPr>
      <w:kern w:val="2"/>
      <w:sz w:val="21"/>
      <w:lang w:eastAsia="zh-CN"/>
    </w:rPr>
  </w:style>
  <w:style w:type="character" w:customStyle="1" w:styleId="1Char">
    <w:name w:val="标题 1 Char"/>
    <w:link w:val="1"/>
    <w:qFormat/>
    <w:rsid w:val="00312539"/>
    <w:rPr>
      <w:rFonts w:ascii="宋体"/>
      <w:b/>
      <w:color w:val="000000"/>
      <w:sz w:val="24"/>
    </w:rPr>
  </w:style>
  <w:style w:type="character" w:customStyle="1" w:styleId="Char">
    <w:name w:val="批注文字 Char"/>
    <w:link w:val="a5"/>
    <w:qFormat/>
    <w:rsid w:val="00312539"/>
    <w:rPr>
      <w:kern w:val="2"/>
      <w:sz w:val="21"/>
    </w:rPr>
  </w:style>
  <w:style w:type="paragraph" w:customStyle="1" w:styleId="CharChar2">
    <w:name w:val="Char Char2"/>
    <w:basedOn w:val="a"/>
    <w:qFormat/>
    <w:rsid w:val="00312539"/>
  </w:style>
  <w:style w:type="paragraph" w:customStyle="1" w:styleId="CharChar3">
    <w:name w:val="Char Char3"/>
    <w:basedOn w:val="a"/>
    <w:qFormat/>
    <w:rsid w:val="00312539"/>
  </w:style>
  <w:style w:type="paragraph" w:customStyle="1" w:styleId="Char20">
    <w:name w:val="Char2"/>
    <w:basedOn w:val="a"/>
    <w:qFormat/>
    <w:rsid w:val="00312539"/>
  </w:style>
  <w:style w:type="paragraph" w:customStyle="1" w:styleId="CharCharChar1">
    <w:name w:val="Char Char Char1"/>
    <w:basedOn w:val="a"/>
    <w:qFormat/>
    <w:rsid w:val="00312539"/>
  </w:style>
  <w:style w:type="paragraph" w:customStyle="1" w:styleId="CharCharCharChar1">
    <w:name w:val="Char Char Char Char1"/>
    <w:basedOn w:val="a"/>
    <w:qFormat/>
    <w:rsid w:val="00312539"/>
    <w:pPr>
      <w:tabs>
        <w:tab w:val="left" w:pos="360"/>
      </w:tabs>
    </w:pPr>
  </w:style>
  <w:style w:type="paragraph" w:customStyle="1" w:styleId="CharChar11">
    <w:name w:val="Char Char11"/>
    <w:basedOn w:val="a"/>
    <w:qFormat/>
    <w:rsid w:val="00312539"/>
  </w:style>
  <w:style w:type="paragraph" w:customStyle="1" w:styleId="CharChar4">
    <w:name w:val="Char Char4"/>
    <w:basedOn w:val="a"/>
    <w:qFormat/>
    <w:rsid w:val="00312539"/>
  </w:style>
  <w:style w:type="paragraph" w:styleId="af5">
    <w:name w:val="List Paragraph"/>
    <w:basedOn w:val="a"/>
    <w:uiPriority w:val="34"/>
    <w:qFormat/>
    <w:rsid w:val="00312539"/>
    <w:pPr>
      <w:ind w:firstLineChars="200" w:firstLine="420"/>
    </w:pPr>
  </w:style>
  <w:style w:type="paragraph" w:customStyle="1" w:styleId="CharChar12">
    <w:name w:val="Char Char12"/>
    <w:basedOn w:val="a"/>
    <w:qFormat/>
    <w:rsid w:val="00312539"/>
  </w:style>
  <w:style w:type="paragraph" w:customStyle="1" w:styleId="Char30">
    <w:name w:val="Char3"/>
    <w:basedOn w:val="a"/>
    <w:qFormat/>
    <w:rsid w:val="00312539"/>
  </w:style>
  <w:style w:type="paragraph" w:customStyle="1" w:styleId="CharChar13">
    <w:name w:val="Char Char13"/>
    <w:basedOn w:val="a"/>
    <w:qFormat/>
    <w:rsid w:val="00312539"/>
  </w:style>
  <w:style w:type="paragraph" w:customStyle="1" w:styleId="Char40">
    <w:name w:val="Char4"/>
    <w:basedOn w:val="a"/>
    <w:qFormat/>
    <w:rsid w:val="00312539"/>
  </w:style>
  <w:style w:type="paragraph" w:customStyle="1" w:styleId="CharChar14">
    <w:name w:val="Char Char14"/>
    <w:basedOn w:val="a"/>
    <w:qFormat/>
    <w:rsid w:val="00312539"/>
  </w:style>
  <w:style w:type="paragraph" w:customStyle="1" w:styleId="Char5">
    <w:name w:val="Char5"/>
    <w:basedOn w:val="a"/>
    <w:qFormat/>
    <w:rsid w:val="00312539"/>
  </w:style>
  <w:style w:type="paragraph" w:customStyle="1" w:styleId="CharChar5">
    <w:name w:val="Char Char5"/>
    <w:basedOn w:val="a"/>
    <w:qFormat/>
    <w:rsid w:val="00312539"/>
  </w:style>
  <w:style w:type="character" w:customStyle="1" w:styleId="Char1">
    <w:name w:val="页脚 Char"/>
    <w:basedOn w:val="a0"/>
    <w:link w:val="a9"/>
    <w:uiPriority w:val="99"/>
    <w:qFormat/>
    <w:rsid w:val="00312539"/>
    <w:rPr>
      <w:kern w:val="2"/>
      <w:sz w:val="18"/>
    </w:rPr>
  </w:style>
  <w:style w:type="paragraph" w:customStyle="1" w:styleId="div">
    <w:name w:val="div"/>
    <w:basedOn w:val="a"/>
    <w:rsid w:val="00312539"/>
  </w:style>
  <w:style w:type="character" w:customStyle="1" w:styleId="custom">
    <w:name w:val="custom"/>
    <w:basedOn w:val="a0"/>
    <w:rsid w:val="00312539"/>
  </w:style>
  <w:style w:type="paragraph" w:customStyle="1" w:styleId="p">
    <w:name w:val="p"/>
    <w:basedOn w:val="a"/>
    <w:rsid w:val="00312539"/>
  </w:style>
  <w:style w:type="character" w:customStyle="1" w:styleId="serial-tag">
    <w:name w:val="serial-tag"/>
    <w:basedOn w:val="a0"/>
    <w:rsid w:val="00312539"/>
  </w:style>
  <w:style w:type="table" w:customStyle="1" w:styleId="table">
    <w:name w:val="table"/>
    <w:basedOn w:val="a1"/>
    <w:rsid w:val="00312539"/>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5EF370C2-854B-4C11-94BE-86B18043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4540</Characters>
  <Application>Microsoft Office Word</Application>
  <DocSecurity>4</DocSecurity>
  <Lines>37</Lines>
  <Paragraphs>10</Paragraphs>
  <ScaleCrop>false</ScaleCrop>
  <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2025-07-02T16:00:00Z</dcterms:created>
  <dcterms:modified xsi:type="dcterms:W3CDTF">2025-07-02T16:00:00Z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