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53" w:rsidRDefault="00C1416F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关于旗下部分基金</w:t>
      </w:r>
      <w:r>
        <w:rPr>
          <w:rFonts w:ascii="宋体" w:hAnsi="宋体"/>
          <w:b/>
          <w:bCs/>
          <w:sz w:val="32"/>
          <w:szCs w:val="32"/>
        </w:rPr>
        <w:t>2025年7月1日</w:t>
      </w:r>
      <w:r w:rsidR="000C2D6D" w:rsidRPr="000C2D6D">
        <w:rPr>
          <w:rFonts w:ascii="宋体" w:hAnsi="宋体" w:hint="eastAsia"/>
          <w:b/>
          <w:bCs/>
          <w:sz w:val="32"/>
          <w:szCs w:val="32"/>
        </w:rPr>
        <w:t>因港股通非交易日及境外主要投资市场节假日暂停申购、赎回、转换、定期定额投资业务的公告</w:t>
      </w:r>
    </w:p>
    <w:p w:rsidR="004A2653" w:rsidRDefault="004A2653">
      <w:pPr>
        <w:jc w:val="center"/>
        <w:rPr>
          <w:rFonts w:ascii="宋体" w:hAnsi="宋体"/>
          <w:b/>
          <w:bCs/>
          <w:sz w:val="48"/>
          <w:szCs w:val="30"/>
        </w:rPr>
      </w:pPr>
    </w:p>
    <w:p w:rsidR="004A2653" w:rsidRDefault="000C2D6D" w:rsidP="00C1416F">
      <w:pPr>
        <w:pStyle w:val="-"/>
        <w:ind w:firstLine="480"/>
      </w:pPr>
      <w:r>
        <w:rPr>
          <w:rFonts w:hint="eastAsia"/>
        </w:rPr>
        <w:t>为保护基金份额持有人的利益，保障基金平稳运作，根据各基金合同等法律文件相关规定、港股通非交易日及境外主要投资市场节假日安排，招商基金管理有限公司（以下简称“本公司”）旗下部分基金因</w:t>
      </w:r>
      <w:r w:rsidR="00C1416F">
        <w:t>2025年7月1日</w:t>
      </w:r>
      <w:r>
        <w:t>为港股通非交易日及境外主要投资市场节假日将暂停申购、赎回、转换、定期定额投资业务，并于</w:t>
      </w:r>
      <w:r w:rsidR="00C1416F">
        <w:t>2025年7月2日恢复办理上述业务，届时将不再另行公告。</w:t>
      </w:r>
    </w:p>
    <w:p w:rsidR="00C1416F" w:rsidRDefault="00C1416F" w:rsidP="00C1416F">
      <w:pPr>
        <w:pStyle w:val="-1"/>
        <w:spacing w:after="156"/>
        <w:ind w:left="210"/>
      </w:pPr>
      <w:r>
        <w:rPr>
          <w:rFonts w:hint="eastAsia"/>
        </w:rPr>
        <w:t>一、适用基金范围</w:t>
      </w:r>
    </w:p>
    <w:tbl>
      <w:tblPr>
        <w:tblStyle w:val="-0"/>
        <w:tblW w:w="8505" w:type="dxa"/>
        <w:tblLayout w:type="fixed"/>
        <w:tblLook w:val="04A0"/>
      </w:tblPr>
      <w:tblGrid>
        <w:gridCol w:w="851"/>
        <w:gridCol w:w="1134"/>
        <w:gridCol w:w="4394"/>
        <w:gridCol w:w="2126"/>
      </w:tblGrid>
      <w:tr w:rsidR="00C1416F" w:rsidTr="00C1416F">
        <w:trPr>
          <w:cnfStyle w:val="100000000000"/>
        </w:trPr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center"/>
            </w:pPr>
            <w:r>
              <w:rPr>
                <w:rFonts w:hint="eastAsia"/>
              </w:rPr>
              <w:t>基金代码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center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2126" w:type="dxa"/>
          </w:tcPr>
          <w:p w:rsidR="00C1416F" w:rsidRDefault="00C1416F" w:rsidP="00C1416F">
            <w:pPr>
              <w:jc w:val="center"/>
            </w:pPr>
            <w:r>
              <w:rPr>
                <w:rFonts w:hint="eastAsia"/>
              </w:rPr>
              <w:t>暂停原因</w:t>
            </w: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004266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招商沪港深科技创新主题精选灵活配置混合型证券投资基金（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010754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招商沪港深科技创新主题精选灵活配置混合型证券投资基金（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006364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招商丰韵混合型证券投资基金（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006365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招商丰韵混合型证券投资基金（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19538A" w:rsidTr="00C1416F">
        <w:tc>
          <w:tcPr>
            <w:tcW w:w="851" w:type="dxa"/>
            <w:vMerge w:val="restart"/>
          </w:tcPr>
          <w:p w:rsidR="0019538A" w:rsidRDefault="0019538A" w:rsidP="0019538A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9538A" w:rsidRPr="008F1E87" w:rsidRDefault="0019538A" w:rsidP="0019538A">
            <w:pPr>
              <w:jc w:val="left"/>
              <w:rPr>
                <w:rFonts w:ascii="宋体" w:hAnsi="宋体" w:cs="宋体"/>
              </w:rPr>
            </w:pPr>
            <w:r w:rsidRPr="008F1E87">
              <w:rPr>
                <w:rFonts w:ascii="宋体" w:hAnsi="宋体" w:cs="宋体" w:hint="eastAsia"/>
              </w:rPr>
              <w:t>007729</w:t>
            </w:r>
          </w:p>
        </w:tc>
        <w:tc>
          <w:tcPr>
            <w:tcW w:w="4394" w:type="dxa"/>
          </w:tcPr>
          <w:p w:rsidR="0019538A" w:rsidRPr="008F1E87" w:rsidRDefault="0019538A" w:rsidP="0019538A">
            <w:pPr>
              <w:jc w:val="left"/>
              <w:rPr>
                <w:rFonts w:ascii="宋体" w:hAnsi="宋体" w:cs="宋体"/>
              </w:rPr>
            </w:pPr>
            <w:r w:rsidRPr="008F1E87">
              <w:rPr>
                <w:rFonts w:ascii="宋体" w:hAnsi="宋体" w:cs="宋体" w:hint="eastAsia"/>
              </w:rPr>
              <w:t>招商普盛全球配置证券投资基金（QDII）</w:t>
            </w:r>
            <w:r w:rsidRPr="00B04A85">
              <w:rPr>
                <w:rFonts w:ascii="宋体" w:hAnsi="宋体" w:cs="宋体" w:hint="eastAsia"/>
              </w:rPr>
              <w:t>人民币（A类份额）</w:t>
            </w:r>
          </w:p>
        </w:tc>
        <w:tc>
          <w:tcPr>
            <w:tcW w:w="2126" w:type="dxa"/>
            <w:vMerge w:val="restart"/>
          </w:tcPr>
          <w:p w:rsidR="0019538A" w:rsidRDefault="0019538A" w:rsidP="0019538A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</w:t>
            </w:r>
            <w:r w:rsidR="000B1F4A" w:rsidRPr="000B1F4A">
              <w:rPr>
                <w:rFonts w:hint="eastAsia"/>
              </w:rPr>
              <w:t>香港特别行政区成立纪念日</w:t>
            </w:r>
          </w:p>
        </w:tc>
      </w:tr>
      <w:tr w:rsidR="0019538A" w:rsidTr="00C1416F">
        <w:tc>
          <w:tcPr>
            <w:tcW w:w="851" w:type="dxa"/>
            <w:vMerge/>
          </w:tcPr>
          <w:p w:rsidR="0019538A" w:rsidRDefault="0019538A" w:rsidP="0019538A">
            <w:pPr>
              <w:jc w:val="left"/>
            </w:pPr>
          </w:p>
        </w:tc>
        <w:tc>
          <w:tcPr>
            <w:tcW w:w="1134" w:type="dxa"/>
          </w:tcPr>
          <w:p w:rsidR="0019538A" w:rsidRPr="008F1E87" w:rsidRDefault="0019538A" w:rsidP="0019538A">
            <w:pPr>
              <w:jc w:val="left"/>
              <w:rPr>
                <w:rFonts w:ascii="宋体" w:hAnsi="宋体" w:cs="宋体"/>
              </w:rPr>
            </w:pPr>
            <w:r w:rsidRPr="008F1E87">
              <w:rPr>
                <w:rFonts w:ascii="宋体" w:hAnsi="宋体" w:cs="宋体" w:hint="eastAsia"/>
              </w:rPr>
              <w:t>007975</w:t>
            </w:r>
          </w:p>
        </w:tc>
        <w:tc>
          <w:tcPr>
            <w:tcW w:w="4394" w:type="dxa"/>
          </w:tcPr>
          <w:p w:rsidR="0019538A" w:rsidRPr="008F1E87" w:rsidRDefault="0019538A" w:rsidP="0019538A">
            <w:pPr>
              <w:jc w:val="left"/>
              <w:rPr>
                <w:rFonts w:ascii="宋体" w:hAnsi="宋体" w:cs="宋体"/>
              </w:rPr>
            </w:pPr>
            <w:r w:rsidRPr="008F1E87">
              <w:rPr>
                <w:rFonts w:ascii="宋体" w:hAnsi="宋体" w:cs="宋体" w:hint="eastAsia"/>
              </w:rPr>
              <w:t>招商普盛全球配置证券投资基金（QDII）美元现汇</w:t>
            </w:r>
          </w:p>
        </w:tc>
        <w:tc>
          <w:tcPr>
            <w:tcW w:w="2126" w:type="dxa"/>
            <w:vMerge/>
          </w:tcPr>
          <w:p w:rsidR="0019538A" w:rsidRDefault="0019538A" w:rsidP="0019538A">
            <w:pPr>
              <w:jc w:val="left"/>
            </w:pPr>
          </w:p>
        </w:tc>
      </w:tr>
      <w:tr w:rsidR="0019538A" w:rsidTr="00C1416F">
        <w:tc>
          <w:tcPr>
            <w:tcW w:w="851" w:type="dxa"/>
            <w:vMerge/>
          </w:tcPr>
          <w:p w:rsidR="0019538A" w:rsidRDefault="0019538A" w:rsidP="0019538A">
            <w:pPr>
              <w:jc w:val="left"/>
            </w:pPr>
          </w:p>
        </w:tc>
        <w:tc>
          <w:tcPr>
            <w:tcW w:w="1134" w:type="dxa"/>
          </w:tcPr>
          <w:p w:rsidR="0019538A" w:rsidRPr="008F1E87" w:rsidRDefault="0019538A" w:rsidP="0019538A">
            <w:pPr>
              <w:jc w:val="left"/>
              <w:rPr>
                <w:rFonts w:ascii="宋体" w:hAnsi="宋体" w:cs="宋体"/>
              </w:rPr>
            </w:pPr>
            <w:r w:rsidRPr="008F1E87">
              <w:rPr>
                <w:rFonts w:ascii="宋体" w:hAnsi="宋体" w:cs="宋体" w:hint="eastAsia"/>
              </w:rPr>
              <w:t>008183</w:t>
            </w:r>
          </w:p>
        </w:tc>
        <w:tc>
          <w:tcPr>
            <w:tcW w:w="4394" w:type="dxa"/>
          </w:tcPr>
          <w:p w:rsidR="0019538A" w:rsidRPr="008F1E87" w:rsidRDefault="0019538A" w:rsidP="0019538A">
            <w:pPr>
              <w:jc w:val="left"/>
              <w:rPr>
                <w:rFonts w:ascii="宋体" w:hAnsi="宋体" w:cs="宋体"/>
              </w:rPr>
            </w:pPr>
            <w:r w:rsidRPr="008F1E87">
              <w:rPr>
                <w:rFonts w:ascii="宋体" w:hAnsi="宋体" w:cs="宋体" w:hint="eastAsia"/>
              </w:rPr>
              <w:t>招商普盛全球配置证券投资基金（QDII）美元现钞</w:t>
            </w:r>
          </w:p>
        </w:tc>
        <w:tc>
          <w:tcPr>
            <w:tcW w:w="2126" w:type="dxa"/>
            <w:vMerge/>
          </w:tcPr>
          <w:p w:rsidR="0019538A" w:rsidRDefault="0019538A" w:rsidP="0019538A">
            <w:pPr>
              <w:jc w:val="left"/>
            </w:pPr>
          </w:p>
        </w:tc>
      </w:tr>
      <w:tr w:rsidR="0019538A" w:rsidTr="00DC49C7">
        <w:tc>
          <w:tcPr>
            <w:tcW w:w="851" w:type="dxa"/>
            <w:vMerge/>
          </w:tcPr>
          <w:p w:rsidR="0019538A" w:rsidRDefault="0019538A" w:rsidP="0019538A">
            <w:pPr>
              <w:jc w:val="left"/>
            </w:pPr>
          </w:p>
        </w:tc>
        <w:tc>
          <w:tcPr>
            <w:tcW w:w="1134" w:type="dxa"/>
            <w:vAlign w:val="top"/>
          </w:tcPr>
          <w:p w:rsidR="0019538A" w:rsidRPr="007F1628" w:rsidRDefault="0019538A" w:rsidP="0019538A">
            <w:r w:rsidRPr="007F1628">
              <w:rPr>
                <w:rFonts w:hint="eastAsia"/>
              </w:rPr>
              <w:t>023559</w:t>
            </w:r>
          </w:p>
        </w:tc>
        <w:tc>
          <w:tcPr>
            <w:tcW w:w="4394" w:type="dxa"/>
            <w:vAlign w:val="top"/>
          </w:tcPr>
          <w:p w:rsidR="0019538A" w:rsidRDefault="0019538A" w:rsidP="0019538A">
            <w:r w:rsidRPr="007F1628">
              <w:rPr>
                <w:rFonts w:hint="eastAsia"/>
              </w:rPr>
              <w:t>招商普盛全球配置证券投资基金（</w:t>
            </w:r>
            <w:r w:rsidRPr="007F1628">
              <w:rPr>
                <w:rFonts w:hint="eastAsia"/>
              </w:rPr>
              <w:t>QDII</w:t>
            </w:r>
            <w:r w:rsidRPr="007F1628">
              <w:rPr>
                <w:rFonts w:hint="eastAsia"/>
              </w:rPr>
              <w:t>）人民币（</w:t>
            </w:r>
            <w:r w:rsidRPr="007F1628">
              <w:rPr>
                <w:rFonts w:hint="eastAsia"/>
              </w:rPr>
              <w:t>C</w:t>
            </w:r>
            <w:r w:rsidRPr="007F1628"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19538A" w:rsidRDefault="0019538A" w:rsidP="0019538A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008655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招商科技创新混合型证券投资基金（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008656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招商科技创新混合型证券投资基金（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010166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招商兴和优选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年持有期混合型证券投资基金</w:t>
            </w:r>
          </w:p>
        </w:tc>
        <w:tc>
          <w:tcPr>
            <w:tcW w:w="2126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010944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招商商业模式优选混合型证券投资基金（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010945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招商商业模式优选混合型证券投资基金（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011450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招商企业优选混合型证券投资基金（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011451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招商企业优选混合型证券投资基金（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lastRenderedPageBreak/>
              <w:t>8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011651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招商港股通核心精选股票型证券投资基金（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011652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招商港股通核心精选股票型证券投资基金（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011690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招商品质发现混合型证券投资基金（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011691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招商品质发现混合型证券投资基金（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011882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招商蓝筹精选股票型证券投资基金（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011883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招商蓝筹精选股票型证券投资基金（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014412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招商核心竞争力混合型证券投资基金（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014413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招商核心竞争力混合型证券投资基金（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014686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招商核心装备混合型证券投资基金（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014687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招商核心装备混合型证券投资基金（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014783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招商远见成长混合型证券投资基金（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014784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招商远见成长混合型证券投资基金（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014840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招商裕华混合型证券投资基金</w:t>
            </w:r>
          </w:p>
        </w:tc>
        <w:tc>
          <w:tcPr>
            <w:tcW w:w="2126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016524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招商均衡成长混合型证券投资基金（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016525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招商均衡成长混合型证券投资基金（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016572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招商中证银行</w:t>
            </w:r>
            <w:r>
              <w:rPr>
                <w:rFonts w:hint="eastAsia"/>
              </w:rPr>
              <w:t>AH</w:t>
            </w:r>
            <w:r>
              <w:rPr>
                <w:rFonts w:hint="eastAsia"/>
              </w:rPr>
              <w:t>价格优选交易型开放式指数证券投资基金发起式联接基金（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016573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招商中证银行</w:t>
            </w:r>
            <w:r>
              <w:rPr>
                <w:rFonts w:hint="eastAsia"/>
              </w:rPr>
              <w:t>AH</w:t>
            </w:r>
            <w:r>
              <w:rPr>
                <w:rFonts w:hint="eastAsia"/>
              </w:rPr>
              <w:t>价格优选交易型开放式指数证券投资基金发起式联接基金（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017964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招商匠心优选混合型证券投资基金（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017965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招商匠心优选混合型证券投资基金（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018309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招商社会责任混合型证券投资基金（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018310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招商社会责任混合型证券投资基金（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018311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招商社会责任混合型证券投资基金（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021633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招商中证香港科技交易型开放式指数证券投资基金发起式联接基金（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0B1F4A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</w:t>
            </w:r>
            <w:r w:rsidRPr="000B1F4A">
              <w:rPr>
                <w:rFonts w:hint="eastAsia"/>
              </w:rPr>
              <w:t>香港特别行政区成立纪念日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021634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招商中证香港科技交易型开放式指数证券投资基金发起式联接基金（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159750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招商中证香港科技交易型开放式指数证券投资基金（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</w:tcPr>
          <w:p w:rsidR="00C1416F" w:rsidRDefault="000B1F4A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</w:t>
            </w:r>
            <w:r w:rsidRPr="000B1F4A">
              <w:rPr>
                <w:rFonts w:hint="eastAsia"/>
              </w:rPr>
              <w:t>香港特别行政区成立纪念日</w:t>
            </w:r>
          </w:p>
        </w:tc>
      </w:tr>
      <w:tr w:rsidR="00C1416F" w:rsidTr="00C1416F">
        <w:tc>
          <w:tcPr>
            <w:tcW w:w="851" w:type="dxa"/>
            <w:vMerge w:val="restart"/>
          </w:tcPr>
          <w:p w:rsidR="00C1416F" w:rsidRDefault="00C1416F" w:rsidP="00C1416F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217021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招商优势企业混合型证券投资基金（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 w:val="restart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  <w:vMerge/>
          </w:tcPr>
          <w:p w:rsidR="00C1416F" w:rsidRDefault="00C1416F" w:rsidP="00C1416F">
            <w:pPr>
              <w:jc w:val="left"/>
            </w:pP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017821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招商优势企业混合型证券投资基金（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类份额）</w:t>
            </w:r>
          </w:p>
        </w:tc>
        <w:tc>
          <w:tcPr>
            <w:tcW w:w="2126" w:type="dxa"/>
            <w:vMerge/>
          </w:tcPr>
          <w:p w:rsidR="00C1416F" w:rsidRDefault="00C1416F" w:rsidP="00C1416F">
            <w:pPr>
              <w:jc w:val="left"/>
            </w:pPr>
          </w:p>
        </w:tc>
      </w:tr>
      <w:tr w:rsidR="00C1416F" w:rsidTr="00C1416F"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513220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招商中证全球中国互联网交易型开放式指数证券投资基金（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</w:tcPr>
          <w:p w:rsidR="00C1416F" w:rsidRDefault="000B1F4A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</w:t>
            </w:r>
            <w:r w:rsidRPr="000B1F4A">
              <w:rPr>
                <w:rFonts w:hint="eastAsia"/>
              </w:rPr>
              <w:t>香港特别行政区成立纪念日</w:t>
            </w:r>
          </w:p>
        </w:tc>
      </w:tr>
      <w:tr w:rsidR="00C1416F" w:rsidTr="00C1416F"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513990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招商上证港股通交易型开放式指数证券投资基金</w:t>
            </w:r>
          </w:p>
        </w:tc>
        <w:tc>
          <w:tcPr>
            <w:tcW w:w="2126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517550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招商中证沪港深消费龙头交易型开放式指数证券投资基金</w:t>
            </w:r>
          </w:p>
        </w:tc>
        <w:tc>
          <w:tcPr>
            <w:tcW w:w="2126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517900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招商中证银行</w:t>
            </w:r>
            <w:r>
              <w:rPr>
                <w:rFonts w:hint="eastAsia"/>
              </w:rPr>
              <w:t>AH</w:t>
            </w:r>
            <w:r>
              <w:rPr>
                <w:rFonts w:hint="eastAsia"/>
              </w:rPr>
              <w:t>价格优选交易型开放式指数证券投资基金</w:t>
            </w:r>
          </w:p>
        </w:tc>
        <w:tc>
          <w:tcPr>
            <w:tcW w:w="2126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517990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招商中证沪港深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医药卫生交易型开放式指数证券投资基金</w:t>
            </w:r>
          </w:p>
        </w:tc>
        <w:tc>
          <w:tcPr>
            <w:tcW w:w="2126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  <w:tr w:rsidR="00C1416F" w:rsidTr="00C1416F">
        <w:tc>
          <w:tcPr>
            <w:tcW w:w="851" w:type="dxa"/>
          </w:tcPr>
          <w:p w:rsidR="00C1416F" w:rsidRDefault="00C1416F" w:rsidP="00C1416F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C1416F" w:rsidRDefault="00C1416F" w:rsidP="00C1416F">
            <w:pPr>
              <w:jc w:val="left"/>
            </w:pPr>
            <w:r>
              <w:t>520550</w:t>
            </w:r>
          </w:p>
        </w:tc>
        <w:tc>
          <w:tcPr>
            <w:tcW w:w="4394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招商恒生港股通高股息低波动交易型开放式指数证券投资基金</w:t>
            </w:r>
          </w:p>
        </w:tc>
        <w:tc>
          <w:tcPr>
            <w:tcW w:w="2126" w:type="dxa"/>
          </w:tcPr>
          <w:p w:rsidR="00C1416F" w:rsidRDefault="00C1416F" w:rsidP="00C1416F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日为港股通非交易日</w:t>
            </w:r>
          </w:p>
        </w:tc>
      </w:tr>
    </w:tbl>
    <w:p w:rsidR="00C1416F" w:rsidRPr="00C1416F" w:rsidRDefault="00C1416F" w:rsidP="00C1416F">
      <w:pPr>
        <w:pStyle w:val="-1"/>
        <w:spacing w:after="156"/>
        <w:ind w:left="210"/>
        <w:rPr>
          <w:lang w:val="en-US"/>
        </w:rPr>
      </w:pPr>
      <w:r>
        <w:rPr>
          <w:rFonts w:hint="eastAsia"/>
        </w:rPr>
        <w:t>二、重要提示</w:t>
      </w:r>
    </w:p>
    <w:p w:rsidR="00476DB7" w:rsidRDefault="00476DB7" w:rsidP="00476DB7">
      <w:pPr>
        <w:pStyle w:val="-"/>
        <w:ind w:firstLine="480"/>
      </w:pPr>
      <w:r>
        <w:rPr>
          <w:rFonts w:hint="eastAsia"/>
        </w:rPr>
        <w:t>1．各基金是否已开放申购、赎回、转换与定期定额投资业务，详见本公司发布的相关公告。</w:t>
      </w:r>
    </w:p>
    <w:p w:rsidR="00476DB7" w:rsidRDefault="00476DB7" w:rsidP="00476DB7">
      <w:pPr>
        <w:pStyle w:val="-"/>
        <w:ind w:firstLine="480"/>
      </w:pPr>
      <w:r>
        <w:rPr>
          <w:rFonts w:hint="eastAsia"/>
        </w:rPr>
        <w:t>2．本公告主要为基金因港股通非交易日、境外主要投资市场节假日暂停及后续恢复相关业务的公告，各基金如因其他原因已暂停申购、赎回、转换、定期定额投资、大额申购、大额转换转入业务或有其他交易状态限制的，本次恢复后仍受相关交易状态限制，具体业务办理以相关公告为准。</w:t>
      </w:r>
    </w:p>
    <w:p w:rsidR="00476DB7" w:rsidRDefault="00476DB7" w:rsidP="00476DB7">
      <w:pPr>
        <w:pStyle w:val="-"/>
        <w:ind w:firstLine="480"/>
      </w:pPr>
      <w:r>
        <w:rPr>
          <w:rFonts w:hint="eastAsia"/>
        </w:rPr>
        <w:t>3．若港股通非交易日或境外主要投资市场节假日安排发生变化，本公司将进行相应调整并公告。</w:t>
      </w:r>
    </w:p>
    <w:p w:rsidR="00476DB7" w:rsidRDefault="00476DB7" w:rsidP="00476DB7">
      <w:pPr>
        <w:pStyle w:val="-"/>
        <w:ind w:firstLine="480"/>
      </w:pPr>
      <w:r>
        <w:rPr>
          <w:rFonts w:hint="eastAsia"/>
        </w:rPr>
        <w:t>4．如有疑问，请拨打客户服务热线：400-887-9555（免长途话费），或登陆网站www.cmfchina.com获取相关信息。</w:t>
      </w:r>
    </w:p>
    <w:p w:rsidR="00476DB7" w:rsidRPr="009E55C5" w:rsidRDefault="00476DB7" w:rsidP="00476DB7">
      <w:pPr>
        <w:pStyle w:val="-"/>
        <w:ind w:firstLine="480"/>
        <w:rPr>
          <w:lang w:val="en-US"/>
        </w:rPr>
      </w:pPr>
      <w:r>
        <w:rPr>
          <w:rFonts w:hint="eastAsia"/>
        </w:rPr>
        <w:t>特此公告。</w:t>
      </w:r>
    </w:p>
    <w:p w:rsidR="00C1416F" w:rsidRPr="00C1416F" w:rsidRDefault="00C1416F" w:rsidP="00C1416F"/>
    <w:p w:rsidR="004A2653" w:rsidRDefault="004A2653">
      <w:pPr>
        <w:wordWrap w:val="0"/>
        <w:rPr>
          <w:rFonts w:ascii="宋体" w:hAnsi="宋体"/>
          <w:bCs/>
          <w:sz w:val="24"/>
        </w:rPr>
      </w:pPr>
    </w:p>
    <w:p w:rsidR="004A2653" w:rsidRDefault="004A2653">
      <w:pPr>
        <w:wordWrap w:val="0"/>
        <w:jc w:val="right"/>
        <w:rPr>
          <w:rFonts w:ascii="宋体" w:hAnsi="宋体"/>
          <w:bCs/>
          <w:sz w:val="24"/>
        </w:rPr>
      </w:pPr>
    </w:p>
    <w:p w:rsidR="004A2653" w:rsidRDefault="004A2653">
      <w:pPr>
        <w:wordWrap w:val="0"/>
        <w:jc w:val="right"/>
        <w:rPr>
          <w:rFonts w:ascii="宋体" w:hAnsi="宋体"/>
          <w:bCs/>
          <w:sz w:val="24"/>
        </w:rPr>
      </w:pPr>
    </w:p>
    <w:p w:rsidR="004A2653" w:rsidRPr="00C1416F" w:rsidRDefault="00C1416F">
      <w:pPr>
        <w:pStyle w:val="-"/>
        <w:ind w:firstLine="480"/>
        <w:jc w:val="right"/>
        <w:rPr>
          <w:lang w:val="en-US"/>
        </w:rPr>
      </w:pPr>
      <w:r>
        <w:rPr>
          <w:rFonts w:hint="eastAsia"/>
          <w:lang w:val="en-US"/>
        </w:rPr>
        <w:t>招商基金管理有限公司</w:t>
      </w:r>
    </w:p>
    <w:p w:rsidR="004A2653" w:rsidRPr="00822F8E" w:rsidRDefault="00C1416F">
      <w:pPr>
        <w:pStyle w:val="-"/>
        <w:ind w:firstLine="480"/>
        <w:jc w:val="right"/>
        <w:rPr>
          <w:lang w:val="en-US"/>
        </w:rPr>
      </w:pPr>
      <w:r>
        <w:rPr>
          <w:lang w:val="en-US"/>
        </w:rPr>
        <w:t>2025年6月</w:t>
      </w:r>
      <w:r w:rsidR="000A16CF">
        <w:rPr>
          <w:lang w:val="en-US"/>
        </w:rPr>
        <w:t>30</w:t>
      </w:r>
      <w:bookmarkStart w:id="0" w:name="_GoBack"/>
      <w:bookmarkEnd w:id="0"/>
      <w:r>
        <w:rPr>
          <w:lang w:val="en-US"/>
        </w:rPr>
        <w:t>日</w:t>
      </w:r>
    </w:p>
    <w:sectPr w:rsidR="004A2653" w:rsidRPr="00822F8E" w:rsidSect="0087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08C" w:rsidRDefault="00B1508C">
      <w:r>
        <w:separator/>
      </w:r>
    </w:p>
  </w:endnote>
  <w:endnote w:type="continuationSeparator" w:id="0">
    <w:p w:rsidR="00B1508C" w:rsidRDefault="00B1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6F" w:rsidRDefault="00C1416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53" w:rsidRDefault="00C1416F">
    <w:pPr>
      <w:pStyle w:val="a3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873677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873677">
      <w:fldChar w:fldCharType="separate"/>
    </w:r>
    <w:r w:rsidR="00220531">
      <w:rPr>
        <w:noProof/>
      </w:rPr>
      <w:t>1</w:t>
    </w:r>
    <w:r w:rsidR="00873677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220531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53" w:rsidRDefault="00C1416F">
    <w:pPr>
      <w:pStyle w:val="a3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873677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873677">
      <w:fldChar w:fldCharType="separate"/>
    </w:r>
    <w:r>
      <w:t>1</w:t>
    </w:r>
    <w:r w:rsidR="00873677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4A2653"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08C" w:rsidRDefault="00B1508C">
      <w:r>
        <w:separator/>
      </w:r>
    </w:p>
  </w:footnote>
  <w:footnote w:type="continuationSeparator" w:id="0">
    <w:p w:rsidR="00B1508C" w:rsidRDefault="00B15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6F" w:rsidRDefault="00C1416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54" w:rsidRPr="00F14E41" w:rsidRDefault="00711054" w:rsidP="00F14E4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53" w:rsidRDefault="00C1416F">
    <w:pPr>
      <w:pStyle w:val="a4"/>
    </w:pPr>
    <w:r>
      <w:rPr>
        <w:rFonts w:hint="eastAsia"/>
      </w:rPr>
      <w:t>关于旗下部分基金</w:t>
    </w:r>
    <w:r>
      <w:rPr>
        <w:rFonts w:hint="eastAsia"/>
      </w:rPr>
      <w:t>2025</w:t>
    </w:r>
    <w:r>
      <w:rPr>
        <w:rFonts w:hint="eastAsia"/>
      </w:rPr>
      <w:t>年</w:t>
    </w:r>
    <w:r>
      <w:rPr>
        <w:rFonts w:hint="eastAsia"/>
      </w:rPr>
      <w:t>7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日因港股通非交易日暂停申购、赎回、转换、定期定额投资业务的公告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4AA72ACE"/>
    <w:lvl w:ilvl="0">
      <w:start w:val="1"/>
      <w:numFmt w:val="decimal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67B34"/>
    <w:rsid w:val="0008658E"/>
    <w:rsid w:val="00087D27"/>
    <w:rsid w:val="000911A2"/>
    <w:rsid w:val="000A16CF"/>
    <w:rsid w:val="000A609D"/>
    <w:rsid w:val="000A71BC"/>
    <w:rsid w:val="000B13B9"/>
    <w:rsid w:val="000B1F4A"/>
    <w:rsid w:val="000B74A2"/>
    <w:rsid w:val="000C2D6D"/>
    <w:rsid w:val="000D1053"/>
    <w:rsid w:val="000E6AC1"/>
    <w:rsid w:val="000F2489"/>
    <w:rsid w:val="001038AA"/>
    <w:rsid w:val="001124FE"/>
    <w:rsid w:val="001201F8"/>
    <w:rsid w:val="00125BAB"/>
    <w:rsid w:val="001278DC"/>
    <w:rsid w:val="00133341"/>
    <w:rsid w:val="00152761"/>
    <w:rsid w:val="00154533"/>
    <w:rsid w:val="00156117"/>
    <w:rsid w:val="00187B2C"/>
    <w:rsid w:val="00190F30"/>
    <w:rsid w:val="0019538A"/>
    <w:rsid w:val="001978C6"/>
    <w:rsid w:val="001A5EFB"/>
    <w:rsid w:val="001B0F0F"/>
    <w:rsid w:val="001B2A8D"/>
    <w:rsid w:val="001B5550"/>
    <w:rsid w:val="001C2192"/>
    <w:rsid w:val="001E3F04"/>
    <w:rsid w:val="001E67D0"/>
    <w:rsid w:val="00213281"/>
    <w:rsid w:val="00215E43"/>
    <w:rsid w:val="00220531"/>
    <w:rsid w:val="00223D4F"/>
    <w:rsid w:val="00224F3E"/>
    <w:rsid w:val="00241CEB"/>
    <w:rsid w:val="002815AC"/>
    <w:rsid w:val="0028733D"/>
    <w:rsid w:val="00296093"/>
    <w:rsid w:val="002972F4"/>
    <w:rsid w:val="002B4BCE"/>
    <w:rsid w:val="002D7BF0"/>
    <w:rsid w:val="002E4ABB"/>
    <w:rsid w:val="002F7A1D"/>
    <w:rsid w:val="00316817"/>
    <w:rsid w:val="0038286D"/>
    <w:rsid w:val="003C0F9E"/>
    <w:rsid w:val="00402CBA"/>
    <w:rsid w:val="004260B6"/>
    <w:rsid w:val="00437B23"/>
    <w:rsid w:val="0044723E"/>
    <w:rsid w:val="00456341"/>
    <w:rsid w:val="00472DF5"/>
    <w:rsid w:val="00476DB7"/>
    <w:rsid w:val="004828BB"/>
    <w:rsid w:val="00491C2B"/>
    <w:rsid w:val="004976B5"/>
    <w:rsid w:val="004A2653"/>
    <w:rsid w:val="004A3B54"/>
    <w:rsid w:val="004A57DB"/>
    <w:rsid w:val="004B21F4"/>
    <w:rsid w:val="004B41FD"/>
    <w:rsid w:val="004B7673"/>
    <w:rsid w:val="004E0AA2"/>
    <w:rsid w:val="004F540B"/>
    <w:rsid w:val="0051388C"/>
    <w:rsid w:val="00532A63"/>
    <w:rsid w:val="00544CE0"/>
    <w:rsid w:val="005602ED"/>
    <w:rsid w:val="005662FA"/>
    <w:rsid w:val="00575CCA"/>
    <w:rsid w:val="00597C17"/>
    <w:rsid w:val="005A1A7D"/>
    <w:rsid w:val="005B5C2F"/>
    <w:rsid w:val="005C2029"/>
    <w:rsid w:val="005C29BB"/>
    <w:rsid w:val="005C314A"/>
    <w:rsid w:val="005C4831"/>
    <w:rsid w:val="005D25CB"/>
    <w:rsid w:val="00602054"/>
    <w:rsid w:val="006114A5"/>
    <w:rsid w:val="0061364E"/>
    <w:rsid w:val="00615E54"/>
    <w:rsid w:val="00625A41"/>
    <w:rsid w:val="00642A38"/>
    <w:rsid w:val="00666AF5"/>
    <w:rsid w:val="00685A42"/>
    <w:rsid w:val="006941F5"/>
    <w:rsid w:val="006A2E19"/>
    <w:rsid w:val="006C0249"/>
    <w:rsid w:val="006C3766"/>
    <w:rsid w:val="00705609"/>
    <w:rsid w:val="00705D20"/>
    <w:rsid w:val="007108F0"/>
    <w:rsid w:val="00711054"/>
    <w:rsid w:val="00750C9A"/>
    <w:rsid w:val="0078485C"/>
    <w:rsid w:val="00793ACB"/>
    <w:rsid w:val="007A0385"/>
    <w:rsid w:val="007A7C97"/>
    <w:rsid w:val="007C4B70"/>
    <w:rsid w:val="007D5628"/>
    <w:rsid w:val="007E49A3"/>
    <w:rsid w:val="007F70D2"/>
    <w:rsid w:val="00800FA0"/>
    <w:rsid w:val="00801F0A"/>
    <w:rsid w:val="00822F8E"/>
    <w:rsid w:val="00823E12"/>
    <w:rsid w:val="008605D9"/>
    <w:rsid w:val="008611F5"/>
    <w:rsid w:val="00873677"/>
    <w:rsid w:val="00904396"/>
    <w:rsid w:val="009161C4"/>
    <w:rsid w:val="009162D6"/>
    <w:rsid w:val="00922090"/>
    <w:rsid w:val="00923C8D"/>
    <w:rsid w:val="00953931"/>
    <w:rsid w:val="00971CBF"/>
    <w:rsid w:val="00981362"/>
    <w:rsid w:val="00996548"/>
    <w:rsid w:val="009A4AD8"/>
    <w:rsid w:val="009A742C"/>
    <w:rsid w:val="009D5A8C"/>
    <w:rsid w:val="009F65C2"/>
    <w:rsid w:val="00A07301"/>
    <w:rsid w:val="00A076C4"/>
    <w:rsid w:val="00A11620"/>
    <w:rsid w:val="00A2003F"/>
    <w:rsid w:val="00A5309E"/>
    <w:rsid w:val="00A70C69"/>
    <w:rsid w:val="00AC3470"/>
    <w:rsid w:val="00AE1D3F"/>
    <w:rsid w:val="00AE7A8E"/>
    <w:rsid w:val="00AF0D8D"/>
    <w:rsid w:val="00AF3CA2"/>
    <w:rsid w:val="00B0426B"/>
    <w:rsid w:val="00B073CA"/>
    <w:rsid w:val="00B1508C"/>
    <w:rsid w:val="00B2044A"/>
    <w:rsid w:val="00B22E59"/>
    <w:rsid w:val="00B25090"/>
    <w:rsid w:val="00B268CD"/>
    <w:rsid w:val="00B32544"/>
    <w:rsid w:val="00B33ED9"/>
    <w:rsid w:val="00B3465F"/>
    <w:rsid w:val="00B41CCE"/>
    <w:rsid w:val="00B6311F"/>
    <w:rsid w:val="00B72468"/>
    <w:rsid w:val="00B84752"/>
    <w:rsid w:val="00B85D10"/>
    <w:rsid w:val="00BA48F2"/>
    <w:rsid w:val="00BC081F"/>
    <w:rsid w:val="00BE201C"/>
    <w:rsid w:val="00C05ED1"/>
    <w:rsid w:val="00C05F76"/>
    <w:rsid w:val="00C1416F"/>
    <w:rsid w:val="00C27E02"/>
    <w:rsid w:val="00C30704"/>
    <w:rsid w:val="00C40EF3"/>
    <w:rsid w:val="00C463A9"/>
    <w:rsid w:val="00C8294A"/>
    <w:rsid w:val="00C975C3"/>
    <w:rsid w:val="00CA298C"/>
    <w:rsid w:val="00CA59A5"/>
    <w:rsid w:val="00CC63F7"/>
    <w:rsid w:val="00D06FB0"/>
    <w:rsid w:val="00D1001F"/>
    <w:rsid w:val="00D17C56"/>
    <w:rsid w:val="00D361E6"/>
    <w:rsid w:val="00D44E4D"/>
    <w:rsid w:val="00D917E7"/>
    <w:rsid w:val="00DB0932"/>
    <w:rsid w:val="00DD3019"/>
    <w:rsid w:val="00DD4FCB"/>
    <w:rsid w:val="00DD5761"/>
    <w:rsid w:val="00E04540"/>
    <w:rsid w:val="00E063EF"/>
    <w:rsid w:val="00E10B01"/>
    <w:rsid w:val="00E1358C"/>
    <w:rsid w:val="00E23A47"/>
    <w:rsid w:val="00E23A67"/>
    <w:rsid w:val="00E30DC1"/>
    <w:rsid w:val="00E407CB"/>
    <w:rsid w:val="00E46AD4"/>
    <w:rsid w:val="00E65F29"/>
    <w:rsid w:val="00E8147B"/>
    <w:rsid w:val="00E853AC"/>
    <w:rsid w:val="00E8706E"/>
    <w:rsid w:val="00E96BF9"/>
    <w:rsid w:val="00EA4DB2"/>
    <w:rsid w:val="00EE12CF"/>
    <w:rsid w:val="00EE719A"/>
    <w:rsid w:val="00EF566F"/>
    <w:rsid w:val="00F03A80"/>
    <w:rsid w:val="00F14E41"/>
    <w:rsid w:val="00F2657A"/>
    <w:rsid w:val="00F3454A"/>
    <w:rsid w:val="00F4297D"/>
    <w:rsid w:val="00F448CB"/>
    <w:rsid w:val="00F44B77"/>
    <w:rsid w:val="00F45ADF"/>
    <w:rsid w:val="00F609C0"/>
    <w:rsid w:val="00F631DC"/>
    <w:rsid w:val="00F73F49"/>
    <w:rsid w:val="00FB2350"/>
    <w:rsid w:val="00FD0DFF"/>
    <w:rsid w:val="00FD458F"/>
    <w:rsid w:val="00FD7DC3"/>
    <w:rsid w:val="4D59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/>
    <w:lsdException w:name="toc 2" w:semiHidden="0" w:uiPriority="39" w:unhideWhenUsed="0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77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73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link w:val="2Char"/>
    <w:uiPriority w:val="9"/>
    <w:qFormat/>
    <w:rsid w:val="00873677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sz w:val="18"/>
      <w:szCs w:val="1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73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link w:val="Char0"/>
    <w:autoRedefine/>
    <w:rsid w:val="00F14E41"/>
    <w:pPr>
      <w:adjustRightInd w:val="0"/>
      <w:snapToGrid w:val="0"/>
      <w:spacing w:line="20" w:lineRule="exact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rsid w:val="00873677"/>
  </w:style>
  <w:style w:type="paragraph" w:styleId="20">
    <w:name w:val="toc 2"/>
    <w:basedOn w:val="a"/>
    <w:next w:val="a"/>
    <w:autoRedefine/>
    <w:uiPriority w:val="39"/>
    <w:rsid w:val="00873677"/>
    <w:pPr>
      <w:ind w:leftChars="200" w:left="420"/>
    </w:pPr>
  </w:style>
  <w:style w:type="paragraph" w:styleId="a5">
    <w:name w:val="Normal (Web)"/>
    <w:basedOn w:val="a"/>
    <w:link w:val="Char1"/>
    <w:uiPriority w:val="99"/>
    <w:unhideWhenUsed/>
    <w:rsid w:val="00873677"/>
    <w:pPr>
      <w:spacing w:before="100" w:beforeAutospacing="1" w:after="100" w:afterAutospacing="1"/>
      <w:jc w:val="left"/>
    </w:pPr>
    <w:rPr>
      <w:rFonts w:ascii="宋体" w:hAnsi="宋体"/>
      <w:sz w:val="24"/>
      <w:lang w:val="zh-CN"/>
    </w:rPr>
  </w:style>
  <w:style w:type="paragraph" w:styleId="a6">
    <w:name w:val="Title"/>
    <w:basedOn w:val="a"/>
    <w:next w:val="a"/>
    <w:link w:val="Char2"/>
    <w:qFormat/>
    <w:rsid w:val="008736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7">
    <w:name w:val="Table Grid"/>
    <w:basedOn w:val="a1"/>
    <w:rsid w:val="00873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73677"/>
    <w:rPr>
      <w:color w:val="0000FF"/>
      <w:u w:val="single"/>
    </w:rPr>
  </w:style>
  <w:style w:type="paragraph" w:customStyle="1" w:styleId="-">
    <w:name w:val="模板-正文"/>
    <w:basedOn w:val="a5"/>
    <w:link w:val="-Char"/>
    <w:qFormat/>
    <w:rsid w:val="00873677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</w:rPr>
  </w:style>
  <w:style w:type="character" w:customStyle="1" w:styleId="2Char">
    <w:name w:val="标题 2 Char"/>
    <w:link w:val="2"/>
    <w:uiPriority w:val="9"/>
    <w:rsid w:val="00873677"/>
    <w:rPr>
      <w:rFonts w:ascii="宋体" w:hAnsi="宋体" w:cs="宋体"/>
      <w:b/>
      <w:bCs/>
      <w:sz w:val="18"/>
      <w:szCs w:val="18"/>
    </w:rPr>
  </w:style>
  <w:style w:type="character" w:customStyle="1" w:styleId="Char1">
    <w:name w:val="普通(网站) Char"/>
    <w:link w:val="a5"/>
    <w:uiPriority w:val="99"/>
    <w:rsid w:val="00873677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873677"/>
    <w:rPr>
      <w:rFonts w:ascii="宋体" w:hAnsi="宋体"/>
      <w:color w:val="222222"/>
      <w:sz w:val="24"/>
      <w:szCs w:val="21"/>
      <w:shd w:val="clear" w:color="auto" w:fill="FFFFFF"/>
      <w:lang w:val="zh-CN" w:eastAsia="zh-CN"/>
    </w:rPr>
  </w:style>
  <w:style w:type="character" w:customStyle="1" w:styleId="docorderno">
    <w:name w:val="doc_order_no"/>
    <w:rsid w:val="00873677"/>
  </w:style>
  <w:style w:type="paragraph" w:customStyle="1" w:styleId="-2">
    <w:name w:val="模板-标题 2"/>
    <w:basedOn w:val="2"/>
    <w:link w:val="-2Char"/>
    <w:qFormat/>
    <w:rsid w:val="00873677"/>
    <w:pPr>
      <w:numPr>
        <w:ilvl w:val="1"/>
        <w:numId w:val="1"/>
      </w:numPr>
      <w:shd w:val="clear" w:color="auto" w:fill="FFFFFF"/>
      <w:jc w:val="both"/>
    </w:pPr>
    <w:rPr>
      <w:color w:val="222222"/>
      <w:sz w:val="24"/>
    </w:rPr>
  </w:style>
  <w:style w:type="character" w:customStyle="1" w:styleId="-2Char">
    <w:name w:val="模板-标题 2 Char"/>
    <w:link w:val="-2"/>
    <w:rsid w:val="00873677"/>
    <w:rPr>
      <w:rFonts w:ascii="宋体" w:hAnsi="宋体"/>
      <w:b/>
      <w:bCs/>
      <w:color w:val="222222"/>
      <w:sz w:val="24"/>
      <w:szCs w:val="18"/>
      <w:shd w:val="clear" w:color="auto" w:fill="FFFFFF"/>
      <w:lang w:val="zh-CN" w:eastAsia="zh-CN"/>
    </w:rPr>
  </w:style>
  <w:style w:type="character" w:customStyle="1" w:styleId="1Char">
    <w:name w:val="标题 1 Char"/>
    <w:link w:val="1"/>
    <w:uiPriority w:val="9"/>
    <w:rsid w:val="00873677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0"/>
    <w:qFormat/>
    <w:rsid w:val="00873677"/>
    <w:pPr>
      <w:keepNext w:val="0"/>
      <w:keepLines w:val="0"/>
      <w:shd w:val="clear" w:color="auto" w:fill="FFFFFF"/>
      <w:adjustRightInd w:val="0"/>
      <w:snapToGrid w:val="0"/>
      <w:spacing w:before="100" w:beforeAutospacing="1" w:afterLines="50" w:line="240" w:lineRule="auto"/>
      <w:ind w:leftChars="100" w:left="100"/>
      <w:jc w:val="left"/>
    </w:pPr>
    <w:rPr>
      <w:rFonts w:ascii="宋体" w:hAnsi="宋体"/>
      <w:color w:val="222222"/>
      <w:kern w:val="36"/>
      <w:sz w:val="24"/>
      <w:szCs w:val="24"/>
    </w:rPr>
  </w:style>
  <w:style w:type="character" w:customStyle="1" w:styleId="-10">
    <w:name w:val="模板-标题 1 字符"/>
    <w:link w:val="-1"/>
    <w:rsid w:val="00873677"/>
    <w:rPr>
      <w:rFonts w:ascii="宋体" w:hAnsi="宋体"/>
      <w:b/>
      <w:bCs/>
      <w:color w:val="222222"/>
      <w:kern w:val="36"/>
      <w:sz w:val="24"/>
      <w:szCs w:val="24"/>
      <w:shd w:val="clear" w:color="auto" w:fill="FFFFFF"/>
      <w:lang w:val="zh-CN" w:eastAsia="zh-CN"/>
    </w:rPr>
  </w:style>
  <w:style w:type="paragraph" w:customStyle="1" w:styleId="-3">
    <w:name w:val="模板-标题 3"/>
    <w:basedOn w:val="a"/>
    <w:link w:val="-3Char"/>
    <w:qFormat/>
    <w:rsid w:val="00873677"/>
    <w:pPr>
      <w:numPr>
        <w:ilvl w:val="2"/>
        <w:numId w:val="1"/>
      </w:numPr>
      <w:spacing w:before="100" w:beforeAutospacing="1" w:after="100" w:afterAutospacing="1"/>
    </w:pPr>
    <w:rPr>
      <w:b/>
      <w:color w:val="222222"/>
      <w:sz w:val="24"/>
      <w:szCs w:val="18"/>
      <w:lang w:val="zh-CN"/>
    </w:rPr>
  </w:style>
  <w:style w:type="character" w:customStyle="1" w:styleId="-3Char">
    <w:name w:val="模板-标题 3 Char"/>
    <w:link w:val="-3"/>
    <w:rsid w:val="00873677"/>
    <w:rPr>
      <w:b/>
      <w:color w:val="222222"/>
      <w:kern w:val="2"/>
      <w:sz w:val="24"/>
      <w:szCs w:val="18"/>
      <w:lang w:val="zh-CN" w:eastAsia="zh-CN"/>
    </w:rPr>
  </w:style>
  <w:style w:type="table" w:customStyle="1" w:styleId="-0">
    <w:name w:val="模板-表格"/>
    <w:basedOn w:val="a1"/>
    <w:rsid w:val="00873677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character" w:customStyle="1" w:styleId="Char0">
    <w:name w:val="页眉 Char"/>
    <w:link w:val="a4"/>
    <w:rsid w:val="00F14E41"/>
    <w:rPr>
      <w:sz w:val="18"/>
      <w:szCs w:val="18"/>
    </w:rPr>
  </w:style>
  <w:style w:type="character" w:customStyle="1" w:styleId="Char">
    <w:name w:val="页脚 Char"/>
    <w:link w:val="a3"/>
    <w:rsid w:val="00873677"/>
    <w:rPr>
      <w:kern w:val="2"/>
      <w:sz w:val="18"/>
      <w:szCs w:val="18"/>
    </w:rPr>
  </w:style>
  <w:style w:type="character" w:customStyle="1" w:styleId="Char2">
    <w:name w:val="标题 Char"/>
    <w:link w:val="a6"/>
    <w:rsid w:val="00873677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6"/>
    <w:qFormat/>
    <w:rsid w:val="00873677"/>
    <w:pPr>
      <w:outlineLvl w:val="9"/>
    </w:pPr>
  </w:style>
  <w:style w:type="paragraph" w:customStyle="1" w:styleId="-4">
    <w:name w:val="模板-标题 4"/>
    <w:basedOn w:val="a"/>
    <w:qFormat/>
    <w:rsid w:val="00873677"/>
    <w:pPr>
      <w:numPr>
        <w:ilvl w:val="3"/>
        <w:numId w:val="1"/>
      </w:numPr>
    </w:pPr>
    <w:rPr>
      <w:b/>
      <w:sz w:val="24"/>
    </w:rPr>
  </w:style>
  <w:style w:type="paragraph" w:customStyle="1" w:styleId="-5">
    <w:name w:val="模板-标题 5"/>
    <w:basedOn w:val="-4"/>
    <w:qFormat/>
    <w:rsid w:val="00873677"/>
    <w:pPr>
      <w:numPr>
        <w:ilvl w:val="4"/>
      </w:numPr>
    </w:pPr>
  </w:style>
  <w:style w:type="paragraph" w:customStyle="1" w:styleId="-6">
    <w:name w:val="模板-标题 6"/>
    <w:basedOn w:val="-5"/>
    <w:qFormat/>
    <w:rsid w:val="00873677"/>
    <w:pPr>
      <w:numPr>
        <w:ilvl w:val="5"/>
      </w:numPr>
    </w:pPr>
  </w:style>
  <w:style w:type="table" w:customStyle="1" w:styleId="-noheader">
    <w:name w:val="模板-表格_noheader"/>
    <w:basedOn w:val="a1"/>
    <w:rsid w:val="00873677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873677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873677"/>
    <w:rPr>
      <w:rFonts w:ascii="宋体" w:hAnsi="宋体"/>
      <w:color w:val="222222"/>
      <w:sz w:val="21"/>
      <w:szCs w:val="21"/>
      <w:shd w:val="clear" w:color="auto" w:fill="FFFFFF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10C0-D762-4EFD-88D3-4FC38E7E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2381</Characters>
  <Application>Microsoft Office Word</Application>
  <DocSecurity>4</DocSecurity>
  <Lines>19</Lines>
  <Paragraphs>5</Paragraphs>
  <ScaleCrop>false</ScaleCrop>
  <Company>MC SYSTEM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ZHONGM</cp:lastModifiedBy>
  <cp:revision>2</cp:revision>
  <dcterms:created xsi:type="dcterms:W3CDTF">2025-06-29T16:01:00Z</dcterms:created>
  <dcterms:modified xsi:type="dcterms:W3CDTF">2025-06-29T16:01:00Z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357610FC8F374DF297B8F20E462A6651_12</vt:lpwstr>
  </property>
</Properties>
</file>