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8EA" w:rsidRDefault="00A45006">
      <w:pPr>
        <w:widowControl/>
        <w:spacing w:line="360" w:lineRule="auto"/>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博时中证红利低波动</w:t>
      </w:r>
      <w:r>
        <w:rPr>
          <w:rFonts w:asciiTheme="minorEastAsia" w:eastAsiaTheme="minorEastAsia" w:hAnsiTheme="minorEastAsia" w:cs="宋体" w:hint="eastAsia"/>
          <w:b/>
          <w:kern w:val="0"/>
          <w:sz w:val="30"/>
          <w:szCs w:val="30"/>
        </w:rPr>
        <w:t>100</w:t>
      </w:r>
      <w:r>
        <w:rPr>
          <w:rFonts w:asciiTheme="minorEastAsia" w:eastAsiaTheme="minorEastAsia" w:hAnsiTheme="minorEastAsia" w:cs="宋体" w:hint="eastAsia"/>
          <w:b/>
          <w:kern w:val="0"/>
          <w:sz w:val="30"/>
          <w:szCs w:val="30"/>
        </w:rPr>
        <w:t>交易型开放式指数证券投资基金分红</w:t>
      </w:r>
      <w:bookmarkStart w:id="0" w:name="_GoBack"/>
      <w:bookmarkEnd w:id="0"/>
      <w:r>
        <w:rPr>
          <w:rFonts w:asciiTheme="minorEastAsia" w:eastAsiaTheme="minorEastAsia" w:hAnsiTheme="minorEastAsia" w:cs="宋体" w:hint="eastAsia"/>
          <w:b/>
          <w:kern w:val="0"/>
          <w:sz w:val="30"/>
          <w:szCs w:val="30"/>
        </w:rPr>
        <w:t>公告</w:t>
      </w:r>
    </w:p>
    <w:p w:rsidR="00D978EA" w:rsidRDefault="00A45006">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cs="宋体" w:hint="eastAsia"/>
          <w:bCs/>
          <w:sz w:val="24"/>
          <w:szCs w:val="24"/>
        </w:rPr>
        <w:t>2025</w:t>
      </w:r>
      <w:r>
        <w:rPr>
          <w:rFonts w:asciiTheme="minorEastAsia" w:eastAsiaTheme="minorEastAsia" w:hAnsiTheme="minorEastAsia" w:cs="宋体" w:hint="eastAsia"/>
          <w:bCs/>
          <w:sz w:val="24"/>
          <w:szCs w:val="24"/>
        </w:rPr>
        <w:t>年</w:t>
      </w:r>
      <w:r>
        <w:rPr>
          <w:rFonts w:asciiTheme="minorEastAsia" w:eastAsiaTheme="minorEastAsia" w:hAnsiTheme="minorEastAsia" w:cs="宋体" w:hint="eastAsia"/>
          <w:bCs/>
          <w:sz w:val="24"/>
          <w:szCs w:val="24"/>
        </w:rPr>
        <w:t>6</w:t>
      </w:r>
      <w:r>
        <w:rPr>
          <w:rFonts w:asciiTheme="minorEastAsia" w:eastAsiaTheme="minorEastAsia" w:hAnsiTheme="minorEastAsia" w:cs="宋体" w:hint="eastAsia"/>
          <w:bCs/>
          <w:sz w:val="24"/>
          <w:szCs w:val="24"/>
        </w:rPr>
        <w:t>月</w:t>
      </w:r>
      <w:r>
        <w:rPr>
          <w:rFonts w:asciiTheme="minorEastAsia" w:eastAsiaTheme="minorEastAsia" w:hAnsiTheme="minorEastAsia" w:cs="宋体" w:hint="eastAsia"/>
          <w:bCs/>
          <w:sz w:val="24"/>
          <w:szCs w:val="24"/>
        </w:rPr>
        <w:t>17</w:t>
      </w:r>
      <w:r>
        <w:rPr>
          <w:rFonts w:asciiTheme="minorEastAsia" w:eastAsiaTheme="minorEastAsia" w:hAnsiTheme="minorEastAsia" w:cs="宋体" w:hint="eastAsia"/>
          <w:bCs/>
          <w:sz w:val="24"/>
          <w:szCs w:val="24"/>
        </w:rPr>
        <w:t>日</w:t>
      </w:r>
    </w:p>
    <w:p w:rsidR="00D978EA" w:rsidRDefault="00D978EA">
      <w:pPr>
        <w:spacing w:line="360" w:lineRule="auto"/>
        <w:jc w:val="center"/>
        <w:rPr>
          <w:rFonts w:asciiTheme="minorEastAsia" w:eastAsiaTheme="minorEastAsia" w:hAnsiTheme="minorEastAsia"/>
          <w:color w:val="000000"/>
          <w:sz w:val="24"/>
          <w:szCs w:val="24"/>
        </w:rPr>
      </w:pPr>
    </w:p>
    <w:p w:rsidR="00D978EA" w:rsidRDefault="00A45006">
      <w:pPr>
        <w:pStyle w:val="2"/>
        <w:spacing w:line="360" w:lineRule="auto"/>
        <w:rPr>
          <w:rFonts w:asciiTheme="minorEastAsia" w:eastAsiaTheme="minorEastAsia" w:hAnsiTheme="minorEastAsia"/>
          <w:bCs w:val="0"/>
          <w:color w:val="000000"/>
          <w:sz w:val="21"/>
          <w:szCs w:val="21"/>
        </w:rPr>
      </w:pPr>
      <w:bookmarkStart w:id="1" w:name="_Toc275961418"/>
      <w:r>
        <w:rPr>
          <w:rFonts w:asciiTheme="minorEastAsia" w:eastAsiaTheme="minorEastAsia" w:hAnsiTheme="minorEastAsia"/>
          <w:bCs w:val="0"/>
          <w:color w:val="000000"/>
          <w:sz w:val="21"/>
          <w:szCs w:val="21"/>
        </w:rPr>
        <w:t xml:space="preserve">1 </w:t>
      </w:r>
      <w:r>
        <w:rPr>
          <w:rFonts w:asciiTheme="minorEastAsia" w:eastAsiaTheme="minorEastAsia" w:hAnsiTheme="minorEastAsia"/>
          <w:bCs w:val="0"/>
          <w:color w:val="000000"/>
          <w:sz w:val="21"/>
          <w:szCs w:val="21"/>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0"/>
        <w:gridCol w:w="3294"/>
        <w:gridCol w:w="3215"/>
      </w:tblGrid>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基金名称</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博时中证红利低波动</w:t>
            </w:r>
            <w:r>
              <w:rPr>
                <w:rFonts w:asciiTheme="minorEastAsia" w:eastAsiaTheme="minorEastAsia" w:hAnsiTheme="minorEastAsia"/>
                <w:sz w:val="21"/>
                <w:szCs w:val="21"/>
              </w:rPr>
              <w:t>100</w:t>
            </w:r>
            <w:r>
              <w:rPr>
                <w:rFonts w:asciiTheme="minorEastAsia" w:eastAsiaTheme="minorEastAsia" w:hAnsiTheme="minorEastAsia"/>
                <w:sz w:val="21"/>
                <w:szCs w:val="21"/>
              </w:rPr>
              <w:t>交易型开放式指数证券投资基金</w:t>
            </w:r>
          </w:p>
        </w:tc>
      </w:tr>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基金简称</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博时中证红利低波</w:t>
            </w:r>
            <w:r>
              <w:rPr>
                <w:rFonts w:asciiTheme="minorEastAsia" w:eastAsiaTheme="minorEastAsia" w:hAnsiTheme="minorEastAsia"/>
                <w:sz w:val="21"/>
                <w:szCs w:val="21"/>
              </w:rPr>
              <w:t>100ETF</w:t>
            </w:r>
          </w:p>
        </w:tc>
      </w:tr>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基金主代码</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159307</w:t>
            </w:r>
          </w:p>
        </w:tc>
      </w:tr>
      <w:tr w:rsidR="00D978EA">
        <w:trPr>
          <w:jc w:val="center"/>
        </w:trPr>
        <w:tc>
          <w:tcPr>
            <w:tcW w:w="3130" w:type="dxa"/>
            <w:vAlign w:val="center"/>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基金合同生效日</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2024</w:t>
            </w:r>
            <w:r>
              <w:rPr>
                <w:rFonts w:asciiTheme="minorEastAsia" w:eastAsiaTheme="minorEastAsia" w:hAnsiTheme="minorEastAsia"/>
                <w:sz w:val="21"/>
                <w:szCs w:val="21"/>
              </w:rPr>
              <w:t>年</w:t>
            </w:r>
            <w:r>
              <w:rPr>
                <w:rFonts w:asciiTheme="minorEastAsia" w:eastAsiaTheme="minorEastAsia" w:hAnsiTheme="minorEastAsia"/>
                <w:sz w:val="21"/>
                <w:szCs w:val="21"/>
              </w:rPr>
              <w:t>4</w:t>
            </w:r>
            <w:r>
              <w:rPr>
                <w:rFonts w:asciiTheme="minorEastAsia" w:eastAsiaTheme="minorEastAsia" w:hAnsiTheme="minorEastAsia"/>
                <w:sz w:val="21"/>
                <w:szCs w:val="21"/>
              </w:rPr>
              <w:t>月</w:t>
            </w:r>
            <w:r>
              <w:rPr>
                <w:rFonts w:asciiTheme="minorEastAsia" w:eastAsiaTheme="minorEastAsia" w:hAnsiTheme="minorEastAsia"/>
                <w:sz w:val="21"/>
                <w:szCs w:val="21"/>
              </w:rPr>
              <w:t>16</w:t>
            </w:r>
            <w:r>
              <w:rPr>
                <w:rFonts w:asciiTheme="minorEastAsia" w:eastAsiaTheme="minorEastAsia" w:hAnsiTheme="minorEastAsia"/>
                <w:sz w:val="21"/>
                <w:szCs w:val="21"/>
              </w:rPr>
              <w:t>日</w:t>
            </w:r>
          </w:p>
        </w:tc>
      </w:tr>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基金管理人名称</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博时基金管理有限公司</w:t>
            </w:r>
          </w:p>
        </w:tc>
      </w:tr>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基金托管人名称</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中国银行股份有限公司</w:t>
            </w:r>
          </w:p>
        </w:tc>
      </w:tr>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公告依据</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《中华人民共和国证券投资基金法》、《公开募集证券投资基金运作管理办法》、《博时中证红利低波动</w:t>
            </w:r>
            <w:r>
              <w:rPr>
                <w:rFonts w:asciiTheme="minorEastAsia" w:eastAsiaTheme="minorEastAsia" w:hAnsiTheme="minorEastAsia"/>
                <w:sz w:val="21"/>
                <w:szCs w:val="21"/>
              </w:rPr>
              <w:t>100</w:t>
            </w:r>
            <w:r>
              <w:rPr>
                <w:rFonts w:asciiTheme="minorEastAsia" w:eastAsiaTheme="minorEastAsia" w:hAnsiTheme="minorEastAsia"/>
                <w:sz w:val="21"/>
                <w:szCs w:val="21"/>
              </w:rPr>
              <w:t>交易型开放式指数证券投资基金基金合同》、《博时中证红利低波动</w:t>
            </w:r>
            <w:r>
              <w:rPr>
                <w:rFonts w:asciiTheme="minorEastAsia" w:eastAsiaTheme="minorEastAsia" w:hAnsiTheme="minorEastAsia"/>
                <w:sz w:val="21"/>
                <w:szCs w:val="21"/>
              </w:rPr>
              <w:t>100</w:t>
            </w:r>
            <w:r>
              <w:rPr>
                <w:rFonts w:asciiTheme="minorEastAsia" w:eastAsiaTheme="minorEastAsia" w:hAnsiTheme="minorEastAsia"/>
                <w:sz w:val="21"/>
                <w:szCs w:val="21"/>
              </w:rPr>
              <w:t>交易型开放式指数证券投资基金招募说明书》等</w:t>
            </w:r>
          </w:p>
        </w:tc>
      </w:tr>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收益分配基准日</w:t>
            </w:r>
          </w:p>
        </w:tc>
        <w:tc>
          <w:tcPr>
            <w:tcW w:w="6509" w:type="dxa"/>
            <w:gridSpan w:val="2"/>
          </w:tcPr>
          <w:p w:rsidR="00D978EA" w:rsidRDefault="00A45006">
            <w:pPr>
              <w:rPr>
                <w:rFonts w:asciiTheme="minorEastAsia" w:eastAsiaTheme="minorEastAsia" w:hAnsiTheme="minorEastAsia"/>
                <w:sz w:val="21"/>
                <w:szCs w:val="21"/>
              </w:rPr>
            </w:pP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日</w:t>
            </w:r>
          </w:p>
        </w:tc>
      </w:tr>
      <w:tr w:rsidR="00D978EA">
        <w:trPr>
          <w:jc w:val="center"/>
        </w:trPr>
        <w:tc>
          <w:tcPr>
            <w:tcW w:w="3130" w:type="dxa"/>
            <w:vMerge w:val="restart"/>
            <w:vAlign w:val="center"/>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截止收益分配基准日的相关指标</w:t>
            </w:r>
          </w:p>
        </w:tc>
        <w:tc>
          <w:tcPr>
            <w:tcW w:w="3294"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基准日基金份额净值</w:t>
            </w:r>
            <w:r>
              <w:rPr>
                <w:rFonts w:asciiTheme="minorEastAsia" w:eastAsiaTheme="minorEastAsia" w:hAnsiTheme="minorEastAsia" w:hint="eastAsia"/>
                <w:sz w:val="21"/>
                <w:szCs w:val="21"/>
              </w:rPr>
              <w:t>（单位：</w:t>
            </w:r>
            <w:r>
              <w:rPr>
                <w:rFonts w:asciiTheme="minorEastAsia" w:eastAsiaTheme="minorEastAsia" w:hAnsiTheme="minorEastAsia" w:hint="eastAsia"/>
                <w:color w:val="000000"/>
                <w:kern w:val="0"/>
                <w:sz w:val="21"/>
                <w:szCs w:val="21"/>
              </w:rPr>
              <w:t>元</w:t>
            </w:r>
            <w:r>
              <w:rPr>
                <w:rFonts w:asciiTheme="minorEastAsia" w:eastAsiaTheme="minorEastAsia" w:hAnsiTheme="minorEastAsia" w:hint="eastAsia"/>
                <w:sz w:val="21"/>
                <w:szCs w:val="21"/>
              </w:rPr>
              <w:t>）</w:t>
            </w:r>
          </w:p>
        </w:tc>
        <w:tc>
          <w:tcPr>
            <w:tcW w:w="3215" w:type="dxa"/>
          </w:tcPr>
          <w:p w:rsidR="00D978EA" w:rsidRDefault="00A45006">
            <w:pPr>
              <w:rPr>
                <w:rFonts w:asciiTheme="minorEastAsia" w:eastAsiaTheme="minorEastAsia" w:hAnsiTheme="minorEastAsia"/>
                <w:sz w:val="21"/>
                <w:szCs w:val="21"/>
              </w:rPr>
            </w:pPr>
            <w:r>
              <w:rPr>
                <w:rFonts w:asciiTheme="minorEastAsia" w:eastAsiaTheme="minorEastAsia" w:hAnsiTheme="minorEastAsia" w:hint="eastAsia"/>
                <w:sz w:val="21"/>
                <w:szCs w:val="21"/>
              </w:rPr>
              <w:t>1.0483</w:t>
            </w:r>
          </w:p>
        </w:tc>
      </w:tr>
      <w:tr w:rsidR="00D978EA">
        <w:trPr>
          <w:jc w:val="center"/>
        </w:trPr>
        <w:tc>
          <w:tcPr>
            <w:tcW w:w="3130" w:type="dxa"/>
            <w:vMerge/>
          </w:tcPr>
          <w:p w:rsidR="00D978EA" w:rsidRDefault="00D978EA">
            <w:pPr>
              <w:rPr>
                <w:rFonts w:asciiTheme="minorEastAsia" w:eastAsiaTheme="minorEastAsia" w:hAnsiTheme="minorEastAsia"/>
                <w:color w:val="000000"/>
                <w:sz w:val="21"/>
                <w:szCs w:val="21"/>
              </w:rPr>
            </w:pPr>
          </w:p>
        </w:tc>
        <w:tc>
          <w:tcPr>
            <w:tcW w:w="3294"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基准日基金可供分配利润</w:t>
            </w:r>
            <w:r>
              <w:rPr>
                <w:rFonts w:asciiTheme="minorEastAsia" w:eastAsiaTheme="minorEastAsia" w:hAnsiTheme="minorEastAsia" w:hint="eastAsia"/>
                <w:sz w:val="21"/>
                <w:szCs w:val="21"/>
              </w:rPr>
              <w:t>（单位：</w:t>
            </w:r>
            <w:r>
              <w:rPr>
                <w:rFonts w:asciiTheme="minorEastAsia" w:eastAsiaTheme="minorEastAsia" w:hAnsiTheme="minorEastAsia" w:hint="eastAsia"/>
                <w:color w:val="000000"/>
                <w:kern w:val="0"/>
                <w:sz w:val="21"/>
                <w:szCs w:val="21"/>
              </w:rPr>
              <w:t>元</w:t>
            </w:r>
            <w:r>
              <w:rPr>
                <w:rFonts w:asciiTheme="minorEastAsia" w:eastAsiaTheme="minorEastAsia" w:hAnsiTheme="minorEastAsia" w:hint="eastAsia"/>
                <w:sz w:val="21"/>
                <w:szCs w:val="21"/>
              </w:rPr>
              <w:t>）</w:t>
            </w:r>
          </w:p>
        </w:tc>
        <w:tc>
          <w:tcPr>
            <w:tcW w:w="3215" w:type="dxa"/>
          </w:tcPr>
          <w:p w:rsidR="00D978EA" w:rsidRDefault="00A45006">
            <w:pPr>
              <w:rPr>
                <w:rFonts w:asciiTheme="minorEastAsia" w:eastAsiaTheme="minorEastAsia" w:hAnsiTheme="minorEastAsia"/>
                <w:sz w:val="21"/>
                <w:szCs w:val="21"/>
              </w:rPr>
            </w:pPr>
            <w:r>
              <w:rPr>
                <w:rFonts w:asciiTheme="minorEastAsia" w:eastAsiaTheme="minorEastAsia" w:hAnsiTheme="minorEastAsia" w:hint="eastAsia"/>
                <w:sz w:val="21"/>
                <w:szCs w:val="21"/>
              </w:rPr>
              <w:t>45,296,308.34</w:t>
            </w:r>
          </w:p>
        </w:tc>
      </w:tr>
      <w:tr w:rsidR="00D978EA">
        <w:trPr>
          <w:jc w:val="center"/>
        </w:trPr>
        <w:tc>
          <w:tcPr>
            <w:tcW w:w="3130" w:type="dxa"/>
            <w:vMerge/>
          </w:tcPr>
          <w:p w:rsidR="00D978EA" w:rsidRDefault="00D978EA">
            <w:pPr>
              <w:rPr>
                <w:rFonts w:asciiTheme="minorEastAsia" w:eastAsiaTheme="minorEastAsia" w:hAnsiTheme="minorEastAsia"/>
                <w:color w:val="000000"/>
                <w:sz w:val="21"/>
                <w:szCs w:val="21"/>
              </w:rPr>
            </w:pPr>
          </w:p>
        </w:tc>
        <w:tc>
          <w:tcPr>
            <w:tcW w:w="3294"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截止基准日按照基金合同约定的分红比例计算的应分配金额</w:t>
            </w:r>
            <w:r>
              <w:rPr>
                <w:rFonts w:asciiTheme="minorEastAsia" w:eastAsiaTheme="minorEastAsia" w:hAnsiTheme="minorEastAsia" w:hint="eastAsia"/>
                <w:sz w:val="21"/>
                <w:szCs w:val="21"/>
              </w:rPr>
              <w:t>（单位：</w:t>
            </w:r>
            <w:r>
              <w:rPr>
                <w:rFonts w:asciiTheme="minorEastAsia" w:eastAsiaTheme="minorEastAsia" w:hAnsiTheme="minorEastAsia" w:hint="eastAsia"/>
                <w:color w:val="000000"/>
                <w:kern w:val="0"/>
                <w:sz w:val="21"/>
                <w:szCs w:val="21"/>
              </w:rPr>
              <w:t>元</w:t>
            </w:r>
            <w:r>
              <w:rPr>
                <w:rFonts w:asciiTheme="minorEastAsia" w:eastAsiaTheme="minorEastAsia" w:hAnsiTheme="minorEastAsia" w:hint="eastAsia"/>
                <w:sz w:val="21"/>
                <w:szCs w:val="21"/>
              </w:rPr>
              <w:t>）</w:t>
            </w:r>
          </w:p>
        </w:tc>
        <w:tc>
          <w:tcPr>
            <w:tcW w:w="3215" w:type="dxa"/>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w:t>
            </w:r>
          </w:p>
        </w:tc>
      </w:tr>
      <w:tr w:rsidR="00D978EA">
        <w:trPr>
          <w:jc w:val="center"/>
        </w:trPr>
        <w:tc>
          <w:tcPr>
            <w:tcW w:w="3130"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本次分红方案（单位：元</w:t>
            </w:r>
            <w:r>
              <w:rPr>
                <w:rFonts w:asciiTheme="minorEastAsia" w:eastAsiaTheme="minorEastAsia" w:hAnsiTheme="minorEastAsia"/>
                <w:color w:val="000000"/>
                <w:sz w:val="21"/>
                <w:szCs w:val="21"/>
              </w:rPr>
              <w:t>/10</w:t>
            </w:r>
            <w:r>
              <w:rPr>
                <w:rFonts w:asciiTheme="minorEastAsia" w:eastAsiaTheme="minorEastAsia" w:hAnsiTheme="minorEastAsia"/>
                <w:color w:val="000000"/>
                <w:sz w:val="21"/>
                <w:szCs w:val="21"/>
              </w:rPr>
              <w:t>份基金份额）</w:t>
            </w:r>
          </w:p>
        </w:tc>
        <w:tc>
          <w:tcPr>
            <w:tcW w:w="6509" w:type="dxa"/>
            <w:gridSpan w:val="2"/>
          </w:tcPr>
          <w:p w:rsidR="00D978EA" w:rsidRDefault="00A45006">
            <w:pPr>
              <w:rPr>
                <w:rFonts w:asciiTheme="minorEastAsia" w:eastAsiaTheme="minorEastAsia" w:hAnsiTheme="minorEastAsia"/>
                <w:sz w:val="21"/>
                <w:szCs w:val="21"/>
              </w:rPr>
            </w:pPr>
            <w:r>
              <w:rPr>
                <w:rFonts w:asciiTheme="minorEastAsia" w:eastAsiaTheme="minorEastAsia" w:hAnsiTheme="minorEastAsia" w:hint="eastAsia"/>
                <w:sz w:val="21"/>
                <w:szCs w:val="21"/>
              </w:rPr>
              <w:t>0.1260</w:t>
            </w:r>
          </w:p>
        </w:tc>
      </w:tr>
      <w:tr w:rsidR="00D978EA">
        <w:trPr>
          <w:jc w:val="center"/>
        </w:trPr>
        <w:tc>
          <w:tcPr>
            <w:tcW w:w="3130" w:type="dxa"/>
            <w:vAlign w:val="center"/>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有关年度分红次数的说明</w:t>
            </w:r>
          </w:p>
        </w:tc>
        <w:tc>
          <w:tcPr>
            <w:tcW w:w="6509" w:type="dxa"/>
            <w:gridSpan w:val="2"/>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本次分红为</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年度的第</w:t>
            </w:r>
            <w:r>
              <w:rPr>
                <w:rFonts w:asciiTheme="minorEastAsia" w:eastAsiaTheme="minorEastAsia" w:hAnsiTheme="minorEastAsia" w:hint="eastAsia"/>
                <w:sz w:val="21"/>
                <w:szCs w:val="21"/>
              </w:rPr>
              <w:t>2</w:t>
            </w:r>
            <w:r>
              <w:rPr>
                <w:rFonts w:asciiTheme="minorEastAsia" w:eastAsiaTheme="minorEastAsia" w:hAnsiTheme="minorEastAsia"/>
                <w:sz w:val="21"/>
                <w:szCs w:val="21"/>
              </w:rPr>
              <w:t>次分红</w:t>
            </w:r>
          </w:p>
        </w:tc>
      </w:tr>
    </w:tbl>
    <w:p w:rsidR="00D978EA" w:rsidRDefault="00A45006">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注：（</w:t>
      </w:r>
      <w:r>
        <w:rPr>
          <w:rFonts w:asciiTheme="minorEastAsia" w:eastAsiaTheme="minorEastAsia" w:hAnsiTheme="minorEastAsia"/>
          <w:sz w:val="21"/>
          <w:szCs w:val="21"/>
        </w:rPr>
        <w:t>1</w:t>
      </w:r>
      <w:r>
        <w:rPr>
          <w:rFonts w:asciiTheme="minorEastAsia" w:eastAsiaTheme="minorEastAsia" w:hAnsiTheme="minorEastAsia"/>
          <w:sz w:val="21"/>
          <w:szCs w:val="21"/>
        </w:rPr>
        <w:t>）本基金每</w:t>
      </w:r>
      <w:r>
        <w:rPr>
          <w:rFonts w:asciiTheme="minorEastAsia" w:eastAsiaTheme="minorEastAsia" w:hAnsiTheme="minorEastAsia"/>
          <w:sz w:val="21"/>
          <w:szCs w:val="21"/>
        </w:rPr>
        <w:t>10</w:t>
      </w:r>
      <w:r>
        <w:rPr>
          <w:rFonts w:asciiTheme="minorEastAsia" w:eastAsiaTheme="minorEastAsia" w:hAnsiTheme="minorEastAsia"/>
          <w:sz w:val="21"/>
          <w:szCs w:val="21"/>
        </w:rPr>
        <w:t>份基金份额发放红利</w:t>
      </w:r>
      <w:r>
        <w:rPr>
          <w:rFonts w:asciiTheme="minorEastAsia" w:eastAsiaTheme="minorEastAsia" w:hAnsiTheme="minorEastAsia" w:hint="eastAsia"/>
          <w:sz w:val="21"/>
          <w:szCs w:val="21"/>
        </w:rPr>
        <w:t>0.1260</w:t>
      </w:r>
      <w:r>
        <w:rPr>
          <w:rFonts w:asciiTheme="minorEastAsia" w:eastAsiaTheme="minorEastAsia" w:hAnsiTheme="minorEastAsia"/>
          <w:sz w:val="21"/>
          <w:szCs w:val="21"/>
        </w:rPr>
        <w:t>元人民币。本基金的场内简称为红利低波</w:t>
      </w:r>
      <w:r>
        <w:rPr>
          <w:rFonts w:asciiTheme="minorEastAsia" w:eastAsiaTheme="minorEastAsia" w:hAnsiTheme="minorEastAsia"/>
          <w:sz w:val="21"/>
          <w:szCs w:val="21"/>
        </w:rPr>
        <w:t>100ETF</w:t>
      </w:r>
      <w:r>
        <w:rPr>
          <w:rFonts w:asciiTheme="minorEastAsia" w:eastAsiaTheme="minorEastAsia" w:hAnsiTheme="minorEastAsia"/>
          <w:sz w:val="21"/>
          <w:szCs w:val="21"/>
        </w:rPr>
        <w:t>。</w:t>
      </w:r>
    </w:p>
    <w:p w:rsidR="00D978EA" w:rsidRDefault="00A45006">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2</w:t>
      </w:r>
      <w:r>
        <w:rPr>
          <w:rFonts w:asciiTheme="minorEastAsia" w:eastAsiaTheme="minorEastAsia" w:hAnsiTheme="minorEastAsia"/>
          <w:sz w:val="21"/>
          <w:szCs w:val="21"/>
        </w:rPr>
        <w:t>）根据本基金基金合同规定，当基金累计报酬率超过标的指数同期累计报酬率或者每</w:t>
      </w:r>
      <w:r>
        <w:rPr>
          <w:rFonts w:asciiTheme="minorEastAsia" w:eastAsiaTheme="minorEastAsia" w:hAnsiTheme="minorEastAsia"/>
          <w:sz w:val="21"/>
          <w:szCs w:val="21"/>
        </w:rPr>
        <w:t>10</w:t>
      </w:r>
      <w:r>
        <w:rPr>
          <w:rFonts w:asciiTheme="minorEastAsia" w:eastAsiaTheme="minorEastAsia" w:hAnsiTheme="minorEastAsia"/>
          <w:sz w:val="21"/>
          <w:szCs w:val="21"/>
        </w:rPr>
        <w:t>份基金份额可供分配利润金额高于</w:t>
      </w:r>
      <w:r>
        <w:rPr>
          <w:rFonts w:asciiTheme="minorEastAsia" w:eastAsiaTheme="minorEastAsia" w:hAnsiTheme="minorEastAsia"/>
          <w:sz w:val="21"/>
          <w:szCs w:val="21"/>
        </w:rPr>
        <w:t>0.01</w:t>
      </w:r>
      <w:r>
        <w:rPr>
          <w:rFonts w:asciiTheme="minorEastAsia" w:eastAsiaTheme="minorEastAsia" w:hAnsiTheme="minorEastAsia"/>
          <w:sz w:val="21"/>
          <w:szCs w:val="21"/>
        </w:rPr>
        <w:t>元</w:t>
      </w:r>
      <w:r>
        <w:rPr>
          <w:rFonts w:asciiTheme="minorEastAsia" w:eastAsiaTheme="minorEastAsia" w:hAnsiTheme="minorEastAsia"/>
          <w:sz w:val="21"/>
          <w:szCs w:val="21"/>
        </w:rPr>
        <w:t>(</w:t>
      </w:r>
      <w:r>
        <w:rPr>
          <w:rFonts w:asciiTheme="minorEastAsia" w:eastAsiaTheme="minorEastAsia" w:hAnsiTheme="minorEastAsia"/>
          <w:sz w:val="21"/>
          <w:szCs w:val="21"/>
        </w:rPr>
        <w:t>含</w:t>
      </w:r>
      <w:r>
        <w:rPr>
          <w:rFonts w:asciiTheme="minorEastAsia" w:eastAsiaTheme="minorEastAsia" w:hAnsiTheme="minorEastAsia"/>
          <w:sz w:val="21"/>
          <w:szCs w:val="21"/>
        </w:rPr>
        <w:t>)</w:t>
      </w:r>
      <w:r>
        <w:rPr>
          <w:rFonts w:asciiTheme="minorEastAsia" w:eastAsiaTheme="minorEastAsia" w:hAnsiTheme="minorEastAsia"/>
          <w:sz w:val="21"/>
          <w:szCs w:val="21"/>
        </w:rPr>
        <w:t>时</w:t>
      </w:r>
      <w:r>
        <w:rPr>
          <w:rFonts w:asciiTheme="minorEastAsia" w:eastAsiaTheme="minorEastAsia" w:hAnsiTheme="minorEastAsia"/>
          <w:sz w:val="21"/>
          <w:szCs w:val="21"/>
        </w:rPr>
        <w:t>,</w:t>
      </w:r>
      <w:r>
        <w:rPr>
          <w:rFonts w:asciiTheme="minorEastAsia" w:eastAsiaTheme="minorEastAsia" w:hAnsiTheme="minorEastAsia"/>
          <w:sz w:val="21"/>
          <w:szCs w:val="21"/>
        </w:rPr>
        <w:t>基金管理人可进行收益分配。</w:t>
      </w:r>
    </w:p>
    <w:p w:rsidR="00D978EA" w:rsidRDefault="00A45006">
      <w:pPr>
        <w:pStyle w:val="2"/>
        <w:spacing w:line="360" w:lineRule="auto"/>
        <w:rPr>
          <w:rFonts w:asciiTheme="minorEastAsia" w:eastAsiaTheme="minorEastAsia" w:hAnsiTheme="minorEastAsia"/>
          <w:bCs w:val="0"/>
          <w:color w:val="000000"/>
          <w:sz w:val="21"/>
          <w:szCs w:val="21"/>
        </w:rPr>
      </w:pPr>
      <w:bookmarkStart w:id="2" w:name="_Toc275961419"/>
      <w:r>
        <w:rPr>
          <w:rFonts w:asciiTheme="minorEastAsia" w:eastAsiaTheme="minorEastAsia" w:hAnsiTheme="minorEastAsia"/>
          <w:bCs w:val="0"/>
          <w:color w:val="000000"/>
          <w:sz w:val="21"/>
          <w:szCs w:val="21"/>
        </w:rPr>
        <w:t xml:space="preserve">2 </w:t>
      </w:r>
      <w:r>
        <w:rPr>
          <w:rFonts w:asciiTheme="minorEastAsia" w:eastAsiaTheme="minorEastAsia" w:hAnsiTheme="minorEastAsia"/>
          <w:bCs w:val="0"/>
          <w:color w:val="000000"/>
          <w:sz w:val="21"/>
          <w:szCs w:val="21"/>
        </w:rPr>
        <w:t>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6426"/>
      </w:tblGrid>
      <w:tr w:rsidR="00D978EA">
        <w:trPr>
          <w:jc w:val="center"/>
        </w:trPr>
        <w:tc>
          <w:tcPr>
            <w:tcW w:w="3213"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权益登记日</w:t>
            </w:r>
          </w:p>
        </w:tc>
        <w:tc>
          <w:tcPr>
            <w:tcW w:w="6426" w:type="dxa"/>
          </w:tcPr>
          <w:p w:rsidR="00D978EA" w:rsidRDefault="00A45006">
            <w:pPr>
              <w:rPr>
                <w:rFonts w:asciiTheme="minorEastAsia" w:eastAsiaTheme="minorEastAsia" w:hAnsiTheme="minorEastAsia"/>
                <w:sz w:val="21"/>
                <w:szCs w:val="21"/>
              </w:rPr>
            </w:pP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日</w:t>
            </w:r>
          </w:p>
        </w:tc>
      </w:tr>
      <w:tr w:rsidR="00D978EA">
        <w:trPr>
          <w:jc w:val="center"/>
        </w:trPr>
        <w:tc>
          <w:tcPr>
            <w:tcW w:w="3213"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除息日</w:t>
            </w:r>
          </w:p>
        </w:tc>
        <w:tc>
          <w:tcPr>
            <w:tcW w:w="6426" w:type="dxa"/>
          </w:tcPr>
          <w:p w:rsidR="00D978EA" w:rsidRDefault="00A45006">
            <w:pPr>
              <w:rPr>
                <w:rFonts w:asciiTheme="minorEastAsia" w:eastAsiaTheme="minorEastAsia" w:hAnsiTheme="minorEastAsia"/>
                <w:sz w:val="21"/>
                <w:szCs w:val="21"/>
              </w:rPr>
            </w:pP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日</w:t>
            </w:r>
          </w:p>
        </w:tc>
      </w:tr>
      <w:tr w:rsidR="00D978EA">
        <w:trPr>
          <w:jc w:val="center"/>
        </w:trPr>
        <w:tc>
          <w:tcPr>
            <w:tcW w:w="3213"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现金红利发放日</w:t>
            </w:r>
          </w:p>
        </w:tc>
        <w:tc>
          <w:tcPr>
            <w:tcW w:w="6426" w:type="dxa"/>
            <w:vAlign w:val="center"/>
          </w:tcPr>
          <w:p w:rsidR="00D978EA" w:rsidRDefault="00A45006">
            <w:pPr>
              <w:rPr>
                <w:rFonts w:asciiTheme="minorEastAsia" w:eastAsiaTheme="minorEastAsia" w:hAnsiTheme="minorEastAsia"/>
                <w:sz w:val="21"/>
                <w:szCs w:val="21"/>
              </w:rPr>
            </w:pP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24</w:t>
            </w:r>
            <w:r>
              <w:rPr>
                <w:rFonts w:asciiTheme="minorEastAsia" w:eastAsiaTheme="minorEastAsia" w:hAnsiTheme="minorEastAsia" w:hint="eastAsia"/>
                <w:sz w:val="21"/>
                <w:szCs w:val="21"/>
              </w:rPr>
              <w:t>日</w:t>
            </w:r>
          </w:p>
        </w:tc>
      </w:tr>
      <w:tr w:rsidR="00D978EA">
        <w:trPr>
          <w:jc w:val="center"/>
        </w:trPr>
        <w:tc>
          <w:tcPr>
            <w:tcW w:w="3213"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分红对象</w:t>
            </w:r>
          </w:p>
        </w:tc>
        <w:tc>
          <w:tcPr>
            <w:tcW w:w="6426" w:type="dxa"/>
            <w:shd w:val="clear" w:color="auto" w:fill="auto"/>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权益登记日下午深圳证券交易所交易结束后，在中国证券登记结算有</w:t>
            </w:r>
            <w:r>
              <w:rPr>
                <w:rFonts w:asciiTheme="minorEastAsia" w:eastAsiaTheme="minorEastAsia" w:hAnsiTheme="minorEastAsia"/>
                <w:sz w:val="21"/>
                <w:szCs w:val="21"/>
              </w:rPr>
              <w:lastRenderedPageBreak/>
              <w:t>限责任公司深圳分公司登记在册的本基金全体基金份额持有人。</w:t>
            </w:r>
          </w:p>
        </w:tc>
      </w:tr>
      <w:tr w:rsidR="00D978EA">
        <w:trPr>
          <w:jc w:val="center"/>
        </w:trPr>
        <w:tc>
          <w:tcPr>
            <w:tcW w:w="3213" w:type="dxa"/>
            <w:shd w:val="clear" w:color="auto" w:fill="auto"/>
            <w:vAlign w:val="center"/>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lastRenderedPageBreak/>
              <w:t>红利再投资相关事项的说明</w:t>
            </w:r>
          </w:p>
        </w:tc>
        <w:tc>
          <w:tcPr>
            <w:tcW w:w="6426" w:type="dxa"/>
            <w:shd w:val="clear" w:color="auto" w:fill="auto"/>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本基金基金份额的收益分配方式采用现金分红。</w:t>
            </w:r>
          </w:p>
        </w:tc>
      </w:tr>
      <w:tr w:rsidR="00D978EA">
        <w:trPr>
          <w:jc w:val="center"/>
        </w:trPr>
        <w:tc>
          <w:tcPr>
            <w:tcW w:w="3213"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税收相关事项的说明</w:t>
            </w:r>
          </w:p>
        </w:tc>
        <w:tc>
          <w:tcPr>
            <w:tcW w:w="6426" w:type="dxa"/>
            <w:shd w:val="clear" w:color="auto" w:fill="auto"/>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根据财政部、国家税务总局的财税</w:t>
            </w:r>
            <w:r>
              <w:rPr>
                <w:rFonts w:asciiTheme="minorEastAsia" w:eastAsiaTheme="minorEastAsia" w:hAnsiTheme="minorEastAsia"/>
                <w:sz w:val="21"/>
                <w:szCs w:val="21"/>
              </w:rPr>
              <w:t>[2002]128</w:t>
            </w:r>
            <w:r>
              <w:rPr>
                <w:rFonts w:asciiTheme="minorEastAsia" w:eastAsiaTheme="minorEastAsia" w:hAnsiTheme="minorEastAsia"/>
                <w:sz w:val="21"/>
                <w:szCs w:val="21"/>
              </w:rPr>
              <w:t>号《财政部</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国家税务总局关于开放式证券投资基金有关税收问题的通知》及财税</w:t>
            </w:r>
            <w:r>
              <w:rPr>
                <w:rFonts w:asciiTheme="minorEastAsia" w:eastAsiaTheme="minorEastAsia" w:hAnsiTheme="minorEastAsia"/>
                <w:sz w:val="21"/>
                <w:szCs w:val="21"/>
              </w:rPr>
              <w:t>[2008]1</w:t>
            </w:r>
            <w:r>
              <w:rPr>
                <w:rFonts w:asciiTheme="minorEastAsia" w:eastAsiaTheme="minorEastAsia" w:hAnsiTheme="minorEastAsia"/>
                <w:sz w:val="21"/>
                <w:szCs w:val="21"/>
              </w:rPr>
              <w:t>号《关于企业所得税若干优惠政策的通知》的规定，基金向投资者分配的基金利润，暂免征收所得税。</w:t>
            </w:r>
          </w:p>
        </w:tc>
      </w:tr>
      <w:tr w:rsidR="00D978EA">
        <w:trPr>
          <w:jc w:val="center"/>
        </w:trPr>
        <w:tc>
          <w:tcPr>
            <w:tcW w:w="3213" w:type="dxa"/>
          </w:tcPr>
          <w:p w:rsidR="00D978EA" w:rsidRDefault="00A45006">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费用相关事项的说明</w:t>
            </w:r>
          </w:p>
        </w:tc>
        <w:tc>
          <w:tcPr>
            <w:tcW w:w="6426" w:type="dxa"/>
            <w:shd w:val="clear" w:color="auto" w:fill="auto"/>
          </w:tcPr>
          <w:p w:rsidR="00D978EA" w:rsidRDefault="00A45006">
            <w:pPr>
              <w:rPr>
                <w:rFonts w:asciiTheme="minorEastAsia" w:eastAsiaTheme="minorEastAsia" w:hAnsiTheme="minorEastAsia"/>
                <w:sz w:val="21"/>
                <w:szCs w:val="21"/>
              </w:rPr>
            </w:pPr>
            <w:r>
              <w:rPr>
                <w:rFonts w:asciiTheme="minorEastAsia" w:eastAsiaTheme="minorEastAsia" w:hAnsiTheme="minorEastAsia"/>
                <w:sz w:val="21"/>
                <w:szCs w:val="21"/>
              </w:rPr>
              <w:t>本基金本次分红免收分红手续费。</w:t>
            </w:r>
          </w:p>
        </w:tc>
      </w:tr>
    </w:tbl>
    <w:p w:rsidR="00D978EA" w:rsidRDefault="00A45006">
      <w:pPr>
        <w:pStyle w:val="2"/>
        <w:spacing w:line="360" w:lineRule="auto"/>
        <w:rPr>
          <w:rFonts w:asciiTheme="minorEastAsia" w:eastAsiaTheme="minorEastAsia" w:hAnsiTheme="minorEastAsia"/>
          <w:bCs w:val="0"/>
          <w:color w:val="000000"/>
          <w:sz w:val="21"/>
          <w:szCs w:val="21"/>
        </w:rPr>
      </w:pPr>
      <w:bookmarkStart w:id="3" w:name="_Toc275961420"/>
      <w:r>
        <w:rPr>
          <w:rFonts w:asciiTheme="minorEastAsia" w:eastAsiaTheme="minorEastAsia" w:hAnsiTheme="minorEastAsia"/>
          <w:bCs w:val="0"/>
          <w:color w:val="000000"/>
          <w:sz w:val="21"/>
          <w:szCs w:val="21"/>
        </w:rPr>
        <w:t xml:space="preserve">3 </w:t>
      </w:r>
      <w:r>
        <w:rPr>
          <w:rFonts w:asciiTheme="minorEastAsia" w:eastAsiaTheme="minorEastAsia" w:hAnsiTheme="minorEastAsia"/>
          <w:bCs w:val="0"/>
          <w:color w:val="000000"/>
          <w:sz w:val="21"/>
          <w:szCs w:val="21"/>
        </w:rPr>
        <w:t>其他需要提示的事项</w:t>
      </w:r>
      <w:bookmarkEnd w:id="3"/>
    </w:p>
    <w:p w:rsidR="00D978EA" w:rsidRDefault="00A45006">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sz w:val="21"/>
          <w:szCs w:val="21"/>
        </w:rPr>
        <w:t>1</w:t>
      </w:r>
      <w:r>
        <w:rPr>
          <w:rFonts w:asciiTheme="minorEastAsia" w:eastAsiaTheme="minorEastAsia" w:hAnsiTheme="minorEastAsia"/>
          <w:sz w:val="21"/>
          <w:szCs w:val="21"/>
        </w:rPr>
        <w:t>）对于权益登记日在中国证券登记结算有限责任公司深圳分公司登记在册的基金份额所对应的分红款，本公司于</w:t>
      </w: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日</w:t>
      </w:r>
      <w:r>
        <w:rPr>
          <w:rFonts w:asciiTheme="minorEastAsia" w:eastAsiaTheme="minorEastAsia" w:hAnsiTheme="minorEastAsia"/>
          <w:sz w:val="21"/>
          <w:szCs w:val="21"/>
        </w:rPr>
        <w:t>将拟分配的现金红利款足额划入中国证券登记结算有限责任公司深圳分公司的指定银行账户，中国证券登记结算有限责任公司深圳分公司在</w:t>
      </w: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24</w:t>
      </w:r>
      <w:r>
        <w:rPr>
          <w:rFonts w:asciiTheme="minorEastAsia" w:eastAsiaTheme="minorEastAsia" w:hAnsiTheme="minorEastAsia" w:hint="eastAsia"/>
          <w:sz w:val="21"/>
          <w:szCs w:val="21"/>
        </w:rPr>
        <w:t>日</w:t>
      </w:r>
      <w:r>
        <w:rPr>
          <w:rFonts w:asciiTheme="minorEastAsia" w:eastAsiaTheme="minorEastAsia" w:hAnsiTheme="minorEastAsia"/>
          <w:sz w:val="21"/>
          <w:szCs w:val="21"/>
        </w:rPr>
        <w:t>将现金红利款划付给结算参与机构，投资者具体收到现金红利的时间遵循中国证券登记结算有限责任公司及证券公司的规定。</w:t>
      </w:r>
    </w:p>
    <w:p w:rsidR="00D978EA" w:rsidRDefault="00A45006">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sz w:val="21"/>
          <w:szCs w:val="21"/>
        </w:rPr>
        <w:t>2</w:t>
      </w:r>
      <w:r>
        <w:rPr>
          <w:rFonts w:asciiTheme="minorEastAsia" w:eastAsiaTheme="minorEastAsia" w:hAnsiTheme="minorEastAsia"/>
          <w:sz w:val="21"/>
          <w:szCs w:val="21"/>
        </w:rPr>
        <w:t>）本基金场内份额将于</w:t>
      </w: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日</w:t>
      </w:r>
      <w:r>
        <w:rPr>
          <w:rFonts w:asciiTheme="minorEastAsia" w:eastAsiaTheme="minorEastAsia" w:hAnsiTheme="minorEastAsia"/>
          <w:sz w:val="21"/>
          <w:szCs w:val="21"/>
        </w:rPr>
        <w:t>上午开市至</w:t>
      </w:r>
      <w:r>
        <w:rPr>
          <w:rFonts w:asciiTheme="minorEastAsia" w:eastAsiaTheme="minorEastAsia" w:hAnsiTheme="minorEastAsia"/>
          <w:sz w:val="21"/>
          <w:szCs w:val="21"/>
        </w:rPr>
        <w:t>10</w:t>
      </w:r>
      <w:r>
        <w:rPr>
          <w:rFonts w:asciiTheme="minorEastAsia" w:eastAsiaTheme="minorEastAsia" w:hAnsiTheme="minorEastAsia"/>
          <w:sz w:val="21"/>
          <w:szCs w:val="21"/>
        </w:rPr>
        <w:t>：</w:t>
      </w:r>
      <w:r>
        <w:rPr>
          <w:rFonts w:asciiTheme="minorEastAsia" w:eastAsiaTheme="minorEastAsia" w:hAnsiTheme="minorEastAsia"/>
          <w:sz w:val="21"/>
          <w:szCs w:val="21"/>
        </w:rPr>
        <w:t>30</w:t>
      </w:r>
      <w:r>
        <w:rPr>
          <w:rFonts w:asciiTheme="minorEastAsia" w:eastAsiaTheme="minorEastAsia" w:hAnsiTheme="minorEastAsia"/>
          <w:sz w:val="21"/>
          <w:szCs w:val="21"/>
        </w:rPr>
        <w:t>期间停牌，并将于</w:t>
      </w: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日</w:t>
      </w:r>
      <w:r>
        <w:rPr>
          <w:rFonts w:asciiTheme="minorEastAsia" w:eastAsiaTheme="minorEastAsia" w:hAnsiTheme="minorEastAsia"/>
          <w:sz w:val="21"/>
          <w:szCs w:val="21"/>
        </w:rPr>
        <w:t>10</w:t>
      </w:r>
      <w:r>
        <w:rPr>
          <w:rFonts w:asciiTheme="minorEastAsia" w:eastAsiaTheme="minorEastAsia" w:hAnsiTheme="minorEastAsia"/>
          <w:sz w:val="21"/>
          <w:szCs w:val="21"/>
        </w:rPr>
        <w:t>：</w:t>
      </w:r>
      <w:r>
        <w:rPr>
          <w:rFonts w:asciiTheme="minorEastAsia" w:eastAsiaTheme="minorEastAsia" w:hAnsiTheme="minorEastAsia"/>
          <w:sz w:val="21"/>
          <w:szCs w:val="21"/>
        </w:rPr>
        <w:t>30</w:t>
      </w:r>
      <w:r>
        <w:rPr>
          <w:rFonts w:asciiTheme="minorEastAsia" w:eastAsiaTheme="minorEastAsia" w:hAnsiTheme="minorEastAsia"/>
          <w:sz w:val="21"/>
          <w:szCs w:val="21"/>
        </w:rPr>
        <w:t>起复牌</w:t>
      </w:r>
      <w:r>
        <w:rPr>
          <w:rFonts w:asciiTheme="minorEastAsia" w:eastAsiaTheme="minorEastAsia" w:hAnsiTheme="minorEastAsia"/>
          <w:sz w:val="21"/>
          <w:szCs w:val="21"/>
        </w:rPr>
        <w:t>。</w:t>
      </w:r>
    </w:p>
    <w:p w:rsidR="00D978EA" w:rsidRDefault="00A45006">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sz w:val="21"/>
          <w:szCs w:val="21"/>
        </w:rPr>
        <w:t>3</w:t>
      </w:r>
      <w:r>
        <w:rPr>
          <w:rFonts w:asciiTheme="minorEastAsia" w:eastAsiaTheme="minorEastAsia" w:hAnsiTheme="minorEastAsia"/>
          <w:sz w:val="21"/>
          <w:szCs w:val="21"/>
        </w:rPr>
        <w:t>）根据本基金合同的相关规定，本基金的收益分配方式为现金分红。</w:t>
      </w:r>
    </w:p>
    <w:p w:rsidR="00D978EA" w:rsidRDefault="00A45006">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sz w:val="21"/>
          <w:szCs w:val="21"/>
        </w:rPr>
        <w:t>4</w:t>
      </w:r>
      <w:r>
        <w:rPr>
          <w:rFonts w:asciiTheme="minorEastAsia" w:eastAsiaTheme="minorEastAsia" w:hAnsiTheme="minorEastAsia"/>
          <w:sz w:val="21"/>
          <w:szCs w:val="21"/>
        </w:rPr>
        <w:t>）本基金份额持有人及希望了解本基金其他有关信息的投资者，可以登录本基金管理人网站（</w:t>
      </w:r>
      <w:r>
        <w:rPr>
          <w:rFonts w:asciiTheme="minorEastAsia" w:eastAsiaTheme="minorEastAsia" w:hAnsiTheme="minorEastAsia"/>
          <w:sz w:val="21"/>
          <w:szCs w:val="21"/>
        </w:rPr>
        <w:t>http://www.bosera.com</w:t>
      </w:r>
      <w:r>
        <w:rPr>
          <w:rFonts w:asciiTheme="minorEastAsia" w:eastAsiaTheme="minorEastAsia" w:hAnsiTheme="minorEastAsia"/>
          <w:sz w:val="21"/>
          <w:szCs w:val="21"/>
        </w:rPr>
        <w:t>）或拨打博时一线通</w:t>
      </w:r>
      <w:r>
        <w:rPr>
          <w:rFonts w:asciiTheme="minorEastAsia" w:eastAsiaTheme="minorEastAsia" w:hAnsiTheme="minorEastAsia"/>
          <w:sz w:val="21"/>
          <w:szCs w:val="21"/>
        </w:rPr>
        <w:t>95105568</w:t>
      </w:r>
      <w:r>
        <w:rPr>
          <w:rFonts w:asciiTheme="minorEastAsia" w:eastAsiaTheme="minorEastAsia" w:hAnsiTheme="minorEastAsia"/>
          <w:sz w:val="21"/>
          <w:szCs w:val="21"/>
        </w:rPr>
        <w:t>（免长途费）咨询相关事宜。</w:t>
      </w:r>
    </w:p>
    <w:p w:rsidR="00D978EA" w:rsidRDefault="00A45006">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Pr>
          <w:rFonts w:asciiTheme="minorEastAsia" w:eastAsiaTheme="minorEastAsia" w:hAnsiTheme="minorEastAsia"/>
          <w:sz w:val="21"/>
          <w:szCs w:val="21"/>
        </w:rPr>
        <w:t xml:space="preserve"> </w:t>
      </w:r>
    </w:p>
    <w:p w:rsidR="00D978EA" w:rsidRDefault="00D978EA">
      <w:pPr>
        <w:spacing w:line="360" w:lineRule="auto"/>
        <w:ind w:firstLineChars="200" w:firstLine="420"/>
        <w:rPr>
          <w:rFonts w:asciiTheme="minorEastAsia" w:eastAsiaTheme="minorEastAsia" w:hAnsiTheme="minorEastAsia"/>
          <w:sz w:val="21"/>
          <w:szCs w:val="21"/>
        </w:rPr>
      </w:pPr>
    </w:p>
    <w:p w:rsidR="00D978EA" w:rsidRDefault="00A45006">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特此公告。</w:t>
      </w:r>
    </w:p>
    <w:p w:rsidR="00D978EA" w:rsidRDefault="00D978EA">
      <w:pPr>
        <w:spacing w:line="360" w:lineRule="auto"/>
        <w:ind w:firstLineChars="200" w:firstLine="420"/>
        <w:rPr>
          <w:rFonts w:asciiTheme="minorEastAsia" w:eastAsiaTheme="minorEastAsia" w:hAnsiTheme="minorEastAsia"/>
          <w:sz w:val="21"/>
          <w:szCs w:val="21"/>
        </w:rPr>
      </w:pPr>
    </w:p>
    <w:p w:rsidR="00D978EA" w:rsidRDefault="00D978EA">
      <w:pPr>
        <w:spacing w:line="360" w:lineRule="auto"/>
        <w:ind w:firstLineChars="200" w:firstLine="420"/>
        <w:rPr>
          <w:rFonts w:asciiTheme="minorEastAsia" w:eastAsiaTheme="minorEastAsia" w:hAnsiTheme="minorEastAsia"/>
          <w:sz w:val="21"/>
          <w:szCs w:val="21"/>
        </w:rPr>
      </w:pPr>
    </w:p>
    <w:p w:rsidR="00D978EA" w:rsidRDefault="00D978EA">
      <w:pPr>
        <w:spacing w:line="360" w:lineRule="auto"/>
        <w:ind w:firstLineChars="200" w:firstLine="420"/>
        <w:rPr>
          <w:rFonts w:asciiTheme="minorEastAsia" w:eastAsiaTheme="minorEastAsia" w:hAnsiTheme="minorEastAsia"/>
          <w:sz w:val="21"/>
          <w:szCs w:val="21"/>
        </w:rPr>
      </w:pPr>
    </w:p>
    <w:p w:rsidR="00D978EA" w:rsidRDefault="00A45006">
      <w:pPr>
        <w:spacing w:line="360" w:lineRule="auto"/>
        <w:ind w:firstLineChars="200" w:firstLine="420"/>
        <w:jc w:val="right"/>
        <w:rPr>
          <w:rFonts w:asciiTheme="minorEastAsia" w:eastAsiaTheme="minorEastAsia" w:hAnsiTheme="minorEastAsia"/>
          <w:sz w:val="21"/>
          <w:szCs w:val="21"/>
        </w:rPr>
      </w:pPr>
      <w:r>
        <w:rPr>
          <w:rFonts w:asciiTheme="minorEastAsia" w:eastAsiaTheme="minorEastAsia" w:hAnsiTheme="minorEastAsia"/>
          <w:sz w:val="21"/>
          <w:szCs w:val="21"/>
        </w:rPr>
        <w:t>博时基金管理有限公司</w:t>
      </w:r>
    </w:p>
    <w:p w:rsidR="00D978EA" w:rsidRDefault="00A45006">
      <w:pPr>
        <w:spacing w:line="360" w:lineRule="auto"/>
        <w:ind w:firstLineChars="200" w:firstLine="42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2025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日</w:t>
      </w:r>
    </w:p>
    <w:sectPr w:rsidR="00D978EA" w:rsidSect="00D978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893436"/>
    <w:rsid w:val="00041353"/>
    <w:rsid w:val="00057AC1"/>
    <w:rsid w:val="00083B7C"/>
    <w:rsid w:val="00085F5C"/>
    <w:rsid w:val="0009778C"/>
    <w:rsid w:val="000A19B2"/>
    <w:rsid w:val="000C39F6"/>
    <w:rsid w:val="00111BD0"/>
    <w:rsid w:val="00135CA1"/>
    <w:rsid w:val="00141AEC"/>
    <w:rsid w:val="001B62A6"/>
    <w:rsid w:val="001E1256"/>
    <w:rsid w:val="00226206"/>
    <w:rsid w:val="00242E4D"/>
    <w:rsid w:val="002641B7"/>
    <w:rsid w:val="002744A0"/>
    <w:rsid w:val="002825C8"/>
    <w:rsid w:val="00284B1B"/>
    <w:rsid w:val="002866B4"/>
    <w:rsid w:val="002A63B7"/>
    <w:rsid w:val="002C08C5"/>
    <w:rsid w:val="003160F8"/>
    <w:rsid w:val="00362297"/>
    <w:rsid w:val="00386931"/>
    <w:rsid w:val="0039192C"/>
    <w:rsid w:val="003E51F2"/>
    <w:rsid w:val="00410642"/>
    <w:rsid w:val="00411A38"/>
    <w:rsid w:val="00462525"/>
    <w:rsid w:val="00486934"/>
    <w:rsid w:val="004966BA"/>
    <w:rsid w:val="00506E3A"/>
    <w:rsid w:val="005439EC"/>
    <w:rsid w:val="005715B6"/>
    <w:rsid w:val="005B087C"/>
    <w:rsid w:val="005C57A1"/>
    <w:rsid w:val="00602C3F"/>
    <w:rsid w:val="006A2E06"/>
    <w:rsid w:val="006E41A5"/>
    <w:rsid w:val="00721B55"/>
    <w:rsid w:val="00751BA5"/>
    <w:rsid w:val="007C142C"/>
    <w:rsid w:val="007D01E7"/>
    <w:rsid w:val="007F6075"/>
    <w:rsid w:val="00834BAE"/>
    <w:rsid w:val="00893436"/>
    <w:rsid w:val="008D1F66"/>
    <w:rsid w:val="00901C58"/>
    <w:rsid w:val="009117E2"/>
    <w:rsid w:val="009732A4"/>
    <w:rsid w:val="00A45006"/>
    <w:rsid w:val="00A4659C"/>
    <w:rsid w:val="00A81C93"/>
    <w:rsid w:val="00AC3CC5"/>
    <w:rsid w:val="00B44BBE"/>
    <w:rsid w:val="00B71DA2"/>
    <w:rsid w:val="00BA7F58"/>
    <w:rsid w:val="00BD7533"/>
    <w:rsid w:val="00BF27CD"/>
    <w:rsid w:val="00BF5698"/>
    <w:rsid w:val="00C31B5B"/>
    <w:rsid w:val="00C33DDD"/>
    <w:rsid w:val="00CB3D18"/>
    <w:rsid w:val="00CC001C"/>
    <w:rsid w:val="00D02F05"/>
    <w:rsid w:val="00D52134"/>
    <w:rsid w:val="00D978EA"/>
    <w:rsid w:val="00DB7CD4"/>
    <w:rsid w:val="00E05BEC"/>
    <w:rsid w:val="00E16B6D"/>
    <w:rsid w:val="00E24390"/>
    <w:rsid w:val="00E379B4"/>
    <w:rsid w:val="00EA12C9"/>
    <w:rsid w:val="00F0033B"/>
    <w:rsid w:val="00F42CA6"/>
    <w:rsid w:val="00F45E48"/>
    <w:rsid w:val="00F61738"/>
    <w:rsid w:val="00F645EE"/>
    <w:rsid w:val="00FF0A9C"/>
    <w:rsid w:val="02822C0A"/>
    <w:rsid w:val="0F366086"/>
    <w:rsid w:val="11AB29BB"/>
    <w:rsid w:val="38016E40"/>
    <w:rsid w:val="569F7F4D"/>
    <w:rsid w:val="689D7F6A"/>
    <w:rsid w:val="71AC6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EA"/>
    <w:pPr>
      <w:widowControl w:val="0"/>
      <w:jc w:val="both"/>
    </w:pPr>
    <w:rPr>
      <w:rFonts w:eastAsia="方正仿宋简体"/>
      <w:kern w:val="2"/>
      <w:sz w:val="32"/>
    </w:rPr>
  </w:style>
  <w:style w:type="paragraph" w:styleId="1">
    <w:name w:val="heading 1"/>
    <w:basedOn w:val="a"/>
    <w:next w:val="a"/>
    <w:link w:val="1Char"/>
    <w:qFormat/>
    <w:rsid w:val="00D978E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978E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D978EA"/>
    <w:rPr>
      <w:rFonts w:ascii="宋体" w:eastAsia="宋体"/>
      <w:sz w:val="18"/>
      <w:szCs w:val="18"/>
    </w:rPr>
  </w:style>
  <w:style w:type="paragraph" w:styleId="a4">
    <w:name w:val="Balloon Text"/>
    <w:basedOn w:val="a"/>
    <w:link w:val="Char0"/>
    <w:uiPriority w:val="99"/>
    <w:semiHidden/>
    <w:unhideWhenUsed/>
    <w:qFormat/>
    <w:rsid w:val="00D978EA"/>
    <w:rPr>
      <w:sz w:val="18"/>
      <w:szCs w:val="18"/>
    </w:rPr>
  </w:style>
  <w:style w:type="paragraph" w:styleId="a5">
    <w:name w:val="footer"/>
    <w:basedOn w:val="a"/>
    <w:link w:val="Char1"/>
    <w:uiPriority w:val="99"/>
    <w:unhideWhenUsed/>
    <w:qFormat/>
    <w:rsid w:val="00D978E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978E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D978EA"/>
    <w:pPr>
      <w:snapToGrid w:val="0"/>
      <w:jc w:val="left"/>
    </w:pPr>
    <w:rPr>
      <w:rFonts w:eastAsia="宋体"/>
      <w:sz w:val="18"/>
    </w:rPr>
  </w:style>
  <w:style w:type="character" w:styleId="a8">
    <w:name w:val="footnote reference"/>
    <w:basedOn w:val="a0"/>
    <w:qFormat/>
    <w:rsid w:val="00D978EA"/>
    <w:rPr>
      <w:vertAlign w:val="superscript"/>
    </w:rPr>
  </w:style>
  <w:style w:type="character" w:customStyle="1" w:styleId="1Char">
    <w:name w:val="标题 1 Char"/>
    <w:basedOn w:val="a0"/>
    <w:link w:val="1"/>
    <w:qFormat/>
    <w:rsid w:val="00D978EA"/>
    <w:rPr>
      <w:rFonts w:ascii="Times New Roman" w:eastAsia="宋体" w:hAnsi="Times New Roman" w:cs="Times New Roman"/>
      <w:b/>
      <w:bCs/>
      <w:kern w:val="44"/>
      <w:sz w:val="44"/>
      <w:szCs w:val="44"/>
    </w:rPr>
  </w:style>
  <w:style w:type="character" w:customStyle="1" w:styleId="2Char">
    <w:name w:val="标题 2 Char"/>
    <w:basedOn w:val="a0"/>
    <w:link w:val="2"/>
    <w:qFormat/>
    <w:rsid w:val="00D978EA"/>
    <w:rPr>
      <w:rFonts w:ascii="Arial" w:eastAsia="黑体" w:hAnsi="Arial" w:cs="Times New Roman"/>
      <w:b/>
      <w:bCs/>
      <w:sz w:val="32"/>
      <w:szCs w:val="32"/>
    </w:rPr>
  </w:style>
  <w:style w:type="character" w:customStyle="1" w:styleId="Char3">
    <w:name w:val="脚注文本 Char"/>
    <w:basedOn w:val="a0"/>
    <w:link w:val="a7"/>
    <w:qFormat/>
    <w:rsid w:val="00D978EA"/>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D978EA"/>
    <w:rPr>
      <w:rFonts w:ascii="宋体" w:eastAsia="宋体" w:hAnsi="Times New Roman" w:cs="Times New Roman"/>
      <w:sz w:val="18"/>
      <w:szCs w:val="18"/>
    </w:rPr>
  </w:style>
  <w:style w:type="character" w:customStyle="1" w:styleId="Char2">
    <w:name w:val="页眉 Char"/>
    <w:basedOn w:val="a0"/>
    <w:link w:val="a6"/>
    <w:uiPriority w:val="99"/>
    <w:qFormat/>
    <w:rsid w:val="00D978EA"/>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D978EA"/>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D978EA"/>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1271</Characters>
  <Application>Microsoft Office Word</Application>
  <DocSecurity>4</DocSecurity>
  <Lines>10</Lines>
  <Paragraphs>2</Paragraphs>
  <ScaleCrop>false</ScaleCrop>
  <Company>微软中国</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2025-06-16T16:02:00Z</dcterms:created>
  <dcterms:modified xsi:type="dcterms:W3CDTF">2025-06-16T16:02:00Z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F759CF74675A41B087E507D78DB722F2</vt:lpwstr>
  </property>
</Properties>
</file>