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7E2" w:rsidRDefault="00CC5649">
      <w:pPr>
        <w:autoSpaceDE w:val="0"/>
        <w:autoSpaceDN w:val="0"/>
        <w:adjustRightInd w:val="0"/>
        <w:spacing w:line="440" w:lineRule="exact"/>
        <w:jc w:val="center"/>
        <w:rPr>
          <w:rFonts w:ascii="宋体" w:hAnsi="宋体" w:cs="宋体"/>
          <w:b/>
          <w:bCs/>
          <w:kern w:val="0"/>
          <w:sz w:val="24"/>
          <w:szCs w:val="24"/>
        </w:rPr>
      </w:pPr>
      <w:r>
        <w:rPr>
          <w:rFonts w:ascii="宋体" w:hAnsi="宋体" w:cs="宋体" w:hint="eastAsia"/>
          <w:b/>
          <w:bCs/>
          <w:kern w:val="0"/>
          <w:sz w:val="24"/>
          <w:szCs w:val="24"/>
        </w:rPr>
        <w:t>银华基金管理股份有限公司关于增加财通证券股份有限公司为旗下部分基金申购赎回代办券商的公告</w:t>
      </w:r>
    </w:p>
    <w:p w:rsidR="001D17E2" w:rsidRDefault="001D17E2">
      <w:pPr>
        <w:autoSpaceDE w:val="0"/>
        <w:autoSpaceDN w:val="0"/>
        <w:adjustRightInd w:val="0"/>
        <w:spacing w:line="440" w:lineRule="exact"/>
        <w:jc w:val="center"/>
        <w:rPr>
          <w:rFonts w:ascii="宋体" w:hAnsi="宋体" w:cs="宋体"/>
          <w:b/>
          <w:bCs/>
          <w:kern w:val="0"/>
          <w:sz w:val="24"/>
          <w:szCs w:val="24"/>
        </w:rPr>
      </w:pPr>
    </w:p>
    <w:p w:rsidR="001D17E2" w:rsidRDefault="00CC5649">
      <w:pPr>
        <w:pStyle w:val="10"/>
        <w:spacing w:line="360" w:lineRule="auto"/>
        <w:ind w:firstLineChars="200" w:firstLine="420"/>
        <w:jc w:val="both"/>
        <w:rPr>
          <w:sz w:val="21"/>
          <w:szCs w:val="21"/>
        </w:rPr>
      </w:pPr>
      <w:r>
        <w:rPr>
          <w:rFonts w:hint="eastAsia"/>
          <w:sz w:val="21"/>
          <w:szCs w:val="21"/>
        </w:rPr>
        <w:t>根据银华基金管理股份有限公司（以下简称“本公司”）与财通证券股份有限公司（以下简称“</w:t>
      </w:r>
      <w:r>
        <w:rPr>
          <w:rFonts w:hint="eastAsia"/>
          <w:sz w:val="21"/>
          <w:szCs w:val="21"/>
        </w:rPr>
        <w:t>财通</w:t>
      </w:r>
      <w:r>
        <w:rPr>
          <w:rFonts w:hint="eastAsia"/>
          <w:sz w:val="21"/>
          <w:szCs w:val="21"/>
        </w:rPr>
        <w:t>证券”）签署的销售代理协议，本公司决定从</w:t>
      </w:r>
      <w:r>
        <w:rPr>
          <w:rFonts w:hint="eastAsia"/>
          <w:sz w:val="21"/>
          <w:szCs w:val="21"/>
        </w:rPr>
        <w:t>202</w:t>
      </w:r>
      <w:r>
        <w:rPr>
          <w:rFonts w:hint="eastAsia"/>
          <w:sz w:val="21"/>
          <w:szCs w:val="21"/>
        </w:rPr>
        <w:t>5</w:t>
      </w:r>
      <w:r>
        <w:rPr>
          <w:rFonts w:hint="eastAsia"/>
          <w:sz w:val="21"/>
          <w:szCs w:val="21"/>
        </w:rPr>
        <w:t>年</w:t>
      </w:r>
      <w:r>
        <w:rPr>
          <w:rFonts w:hint="eastAsia"/>
          <w:sz w:val="21"/>
          <w:szCs w:val="21"/>
        </w:rPr>
        <w:t>6</w:t>
      </w:r>
      <w:r>
        <w:rPr>
          <w:rFonts w:hint="eastAsia"/>
          <w:sz w:val="21"/>
          <w:szCs w:val="21"/>
        </w:rPr>
        <w:t>月</w:t>
      </w:r>
      <w:r>
        <w:rPr>
          <w:rFonts w:hint="eastAsia"/>
          <w:sz w:val="21"/>
          <w:szCs w:val="21"/>
        </w:rPr>
        <w:t>16</w:t>
      </w:r>
      <w:r>
        <w:rPr>
          <w:rFonts w:hint="eastAsia"/>
          <w:sz w:val="21"/>
          <w:szCs w:val="21"/>
        </w:rPr>
        <w:t>日起增加</w:t>
      </w:r>
      <w:r>
        <w:rPr>
          <w:rFonts w:hint="eastAsia"/>
          <w:sz w:val="21"/>
          <w:szCs w:val="21"/>
        </w:rPr>
        <w:t>财通</w:t>
      </w:r>
      <w:r>
        <w:rPr>
          <w:rFonts w:hint="eastAsia"/>
          <w:sz w:val="21"/>
          <w:szCs w:val="21"/>
        </w:rPr>
        <w:t>证券为银华国证自由现金流交易型开放式指数证券投资基金（场内简称：现金流</w:t>
      </w:r>
      <w:r>
        <w:rPr>
          <w:rFonts w:hint="eastAsia"/>
          <w:sz w:val="21"/>
          <w:szCs w:val="21"/>
        </w:rPr>
        <w:t>ETF</w:t>
      </w:r>
      <w:r>
        <w:rPr>
          <w:rFonts w:hint="eastAsia"/>
          <w:sz w:val="21"/>
          <w:szCs w:val="21"/>
        </w:rPr>
        <w:t>基金，基金代码：</w:t>
      </w:r>
      <w:r>
        <w:rPr>
          <w:rFonts w:hint="eastAsia"/>
          <w:sz w:val="21"/>
          <w:szCs w:val="21"/>
        </w:rPr>
        <w:t>159225</w:t>
      </w:r>
      <w:r>
        <w:rPr>
          <w:rFonts w:hint="eastAsia"/>
          <w:sz w:val="21"/>
          <w:szCs w:val="21"/>
        </w:rPr>
        <w:t>）、银华中证港股通高股息投资交易型开放式指数证券投资基金（场内简称：港股高股息</w:t>
      </w:r>
      <w:r>
        <w:rPr>
          <w:rFonts w:hint="eastAsia"/>
          <w:sz w:val="21"/>
          <w:szCs w:val="21"/>
        </w:rPr>
        <w:t>ETF</w:t>
      </w:r>
      <w:r>
        <w:rPr>
          <w:rFonts w:hint="eastAsia"/>
          <w:sz w:val="21"/>
          <w:szCs w:val="21"/>
        </w:rPr>
        <w:t>，基金代码：</w:t>
      </w:r>
      <w:r>
        <w:rPr>
          <w:rFonts w:hint="eastAsia"/>
          <w:sz w:val="21"/>
          <w:szCs w:val="21"/>
        </w:rPr>
        <w:t>159302</w:t>
      </w:r>
      <w:r>
        <w:rPr>
          <w:rFonts w:hint="eastAsia"/>
          <w:sz w:val="21"/>
          <w:szCs w:val="21"/>
        </w:rPr>
        <w:t>）、银华恒指港股通交易型开放式指数证券投资基金（场内简称：恒生港股通</w:t>
      </w:r>
      <w:r>
        <w:rPr>
          <w:rFonts w:hint="eastAsia"/>
          <w:sz w:val="21"/>
          <w:szCs w:val="21"/>
        </w:rPr>
        <w:t>ETF</w:t>
      </w:r>
      <w:r>
        <w:rPr>
          <w:rFonts w:hint="eastAsia"/>
          <w:sz w:val="21"/>
          <w:szCs w:val="21"/>
        </w:rPr>
        <w:t>，基金代码：</w:t>
      </w:r>
      <w:r>
        <w:rPr>
          <w:rFonts w:hint="eastAsia"/>
          <w:sz w:val="21"/>
          <w:szCs w:val="21"/>
        </w:rPr>
        <w:t>159318</w:t>
      </w:r>
      <w:r>
        <w:rPr>
          <w:rFonts w:hint="eastAsia"/>
          <w:sz w:val="21"/>
          <w:szCs w:val="21"/>
        </w:rPr>
        <w:t>）</w:t>
      </w:r>
      <w:r>
        <w:rPr>
          <w:rFonts w:hint="eastAsia"/>
          <w:sz w:val="21"/>
          <w:szCs w:val="21"/>
        </w:rPr>
        <w:t>、</w:t>
      </w:r>
      <w:r>
        <w:rPr>
          <w:rFonts w:hint="eastAsia"/>
          <w:sz w:val="21"/>
          <w:szCs w:val="21"/>
        </w:rPr>
        <w:t>银华中证</w:t>
      </w:r>
      <w:r>
        <w:rPr>
          <w:rFonts w:hint="eastAsia"/>
          <w:sz w:val="21"/>
          <w:szCs w:val="21"/>
        </w:rPr>
        <w:t>800</w:t>
      </w:r>
      <w:r>
        <w:rPr>
          <w:rFonts w:hint="eastAsia"/>
          <w:sz w:val="21"/>
          <w:szCs w:val="21"/>
        </w:rPr>
        <w:t>增强策略交易型开放式指数证券投资基金（场内简称：</w:t>
      </w:r>
      <w:r>
        <w:rPr>
          <w:rFonts w:hint="eastAsia"/>
          <w:sz w:val="21"/>
          <w:szCs w:val="21"/>
        </w:rPr>
        <w:t>800</w:t>
      </w:r>
      <w:r>
        <w:rPr>
          <w:rFonts w:hint="eastAsia"/>
          <w:sz w:val="21"/>
          <w:szCs w:val="21"/>
        </w:rPr>
        <w:t>增强</w:t>
      </w:r>
      <w:r>
        <w:rPr>
          <w:rFonts w:hint="eastAsia"/>
          <w:sz w:val="21"/>
          <w:szCs w:val="21"/>
        </w:rPr>
        <w:t>ETF</w:t>
      </w:r>
      <w:r>
        <w:rPr>
          <w:rFonts w:hint="eastAsia"/>
          <w:sz w:val="21"/>
          <w:szCs w:val="21"/>
        </w:rPr>
        <w:t>，基金代码：</w:t>
      </w:r>
      <w:r>
        <w:rPr>
          <w:rFonts w:hint="eastAsia"/>
          <w:sz w:val="21"/>
          <w:szCs w:val="21"/>
        </w:rPr>
        <w:t>159517</w:t>
      </w:r>
      <w:r>
        <w:rPr>
          <w:rFonts w:hint="eastAsia"/>
          <w:sz w:val="21"/>
          <w:szCs w:val="21"/>
        </w:rPr>
        <w:t>）</w:t>
      </w:r>
      <w:r>
        <w:rPr>
          <w:rFonts w:hint="eastAsia"/>
          <w:sz w:val="21"/>
          <w:szCs w:val="21"/>
        </w:rPr>
        <w:t>、</w:t>
      </w:r>
      <w:r>
        <w:rPr>
          <w:rFonts w:hint="eastAsia"/>
          <w:sz w:val="21"/>
          <w:szCs w:val="21"/>
        </w:rPr>
        <w:t>银华中证</w:t>
      </w:r>
      <w:r>
        <w:rPr>
          <w:rFonts w:hint="eastAsia"/>
          <w:sz w:val="21"/>
          <w:szCs w:val="21"/>
        </w:rPr>
        <w:t>2000</w:t>
      </w:r>
      <w:r>
        <w:rPr>
          <w:rFonts w:hint="eastAsia"/>
          <w:sz w:val="21"/>
          <w:szCs w:val="21"/>
        </w:rPr>
        <w:t>增强策略交易型开放式指数证券投资基金（场内简称：</w:t>
      </w:r>
      <w:r>
        <w:rPr>
          <w:rFonts w:hint="eastAsia"/>
          <w:sz w:val="21"/>
          <w:szCs w:val="21"/>
        </w:rPr>
        <w:t>2000</w:t>
      </w:r>
      <w:r>
        <w:rPr>
          <w:rFonts w:hint="eastAsia"/>
          <w:sz w:val="21"/>
          <w:szCs w:val="21"/>
        </w:rPr>
        <w:t>增强</w:t>
      </w:r>
      <w:r>
        <w:rPr>
          <w:rFonts w:hint="eastAsia"/>
          <w:sz w:val="21"/>
          <w:szCs w:val="21"/>
        </w:rPr>
        <w:t>ETF</w:t>
      </w:r>
      <w:r>
        <w:rPr>
          <w:rFonts w:hint="eastAsia"/>
          <w:sz w:val="21"/>
          <w:szCs w:val="21"/>
        </w:rPr>
        <w:t>，基金代码</w:t>
      </w:r>
      <w:r>
        <w:rPr>
          <w:rFonts w:hint="eastAsia"/>
          <w:sz w:val="21"/>
          <w:szCs w:val="21"/>
        </w:rPr>
        <w:t>：</w:t>
      </w:r>
      <w:r>
        <w:rPr>
          <w:rFonts w:hint="eastAsia"/>
          <w:sz w:val="21"/>
          <w:szCs w:val="21"/>
        </w:rPr>
        <w:t>159555</w:t>
      </w:r>
      <w:r>
        <w:rPr>
          <w:rFonts w:hint="eastAsia"/>
          <w:sz w:val="21"/>
          <w:szCs w:val="21"/>
        </w:rPr>
        <w:t>）</w:t>
      </w:r>
      <w:r>
        <w:rPr>
          <w:rFonts w:hint="eastAsia"/>
          <w:sz w:val="21"/>
          <w:szCs w:val="21"/>
        </w:rPr>
        <w:t>、</w:t>
      </w:r>
      <w:r>
        <w:rPr>
          <w:rFonts w:hint="eastAsia"/>
          <w:sz w:val="21"/>
          <w:szCs w:val="21"/>
        </w:rPr>
        <w:t>银华国证港股通创新药交易型开放式指数证券投资基金（场内简称：港股创新药</w:t>
      </w:r>
      <w:r>
        <w:rPr>
          <w:rFonts w:hint="eastAsia"/>
          <w:sz w:val="21"/>
          <w:szCs w:val="21"/>
        </w:rPr>
        <w:t>ETF</w:t>
      </w:r>
      <w:r>
        <w:rPr>
          <w:rFonts w:hint="eastAsia"/>
          <w:sz w:val="21"/>
          <w:szCs w:val="21"/>
        </w:rPr>
        <w:t>，基金代码：</w:t>
      </w:r>
      <w:r>
        <w:rPr>
          <w:rFonts w:hint="eastAsia"/>
          <w:sz w:val="21"/>
          <w:szCs w:val="21"/>
        </w:rPr>
        <w:t>159567</w:t>
      </w:r>
      <w:r>
        <w:rPr>
          <w:rFonts w:hint="eastAsia"/>
          <w:sz w:val="21"/>
          <w:szCs w:val="21"/>
        </w:rPr>
        <w:t>）</w:t>
      </w:r>
      <w:r>
        <w:rPr>
          <w:rFonts w:hint="eastAsia"/>
          <w:sz w:val="21"/>
          <w:szCs w:val="21"/>
        </w:rPr>
        <w:t>、</w:t>
      </w:r>
      <w:r>
        <w:rPr>
          <w:rFonts w:hint="eastAsia"/>
          <w:sz w:val="21"/>
          <w:szCs w:val="21"/>
        </w:rPr>
        <w:t>银华创业板中盘</w:t>
      </w:r>
      <w:r>
        <w:rPr>
          <w:rFonts w:hint="eastAsia"/>
          <w:sz w:val="21"/>
          <w:szCs w:val="21"/>
        </w:rPr>
        <w:t>200</w:t>
      </w:r>
      <w:r>
        <w:rPr>
          <w:rFonts w:hint="eastAsia"/>
          <w:sz w:val="21"/>
          <w:szCs w:val="21"/>
        </w:rPr>
        <w:t>交易型开放式指数证券投资基金（场内简称：创业板</w:t>
      </w:r>
      <w:r>
        <w:rPr>
          <w:rFonts w:hint="eastAsia"/>
          <w:sz w:val="21"/>
          <w:szCs w:val="21"/>
        </w:rPr>
        <w:t>200ETF</w:t>
      </w:r>
      <w:r>
        <w:rPr>
          <w:rFonts w:hint="eastAsia"/>
          <w:sz w:val="21"/>
          <w:szCs w:val="21"/>
        </w:rPr>
        <w:t>银华，基金代码：</w:t>
      </w:r>
      <w:r>
        <w:rPr>
          <w:rFonts w:hint="eastAsia"/>
          <w:sz w:val="21"/>
          <w:szCs w:val="21"/>
        </w:rPr>
        <w:t>159575</w:t>
      </w:r>
      <w:r>
        <w:rPr>
          <w:rFonts w:hint="eastAsia"/>
          <w:sz w:val="21"/>
          <w:szCs w:val="21"/>
        </w:rPr>
        <w:t>）</w:t>
      </w:r>
      <w:r>
        <w:rPr>
          <w:rFonts w:hint="eastAsia"/>
          <w:sz w:val="21"/>
          <w:szCs w:val="21"/>
        </w:rPr>
        <w:t>、</w:t>
      </w:r>
      <w:r>
        <w:rPr>
          <w:rFonts w:hint="eastAsia"/>
          <w:sz w:val="21"/>
          <w:szCs w:val="21"/>
        </w:rPr>
        <w:t>银华中证</w:t>
      </w:r>
      <w:r>
        <w:rPr>
          <w:rFonts w:hint="eastAsia"/>
          <w:sz w:val="21"/>
          <w:szCs w:val="21"/>
        </w:rPr>
        <w:t>A50</w:t>
      </w:r>
      <w:r>
        <w:rPr>
          <w:rFonts w:hint="eastAsia"/>
          <w:sz w:val="21"/>
          <w:szCs w:val="21"/>
        </w:rPr>
        <w:t>交易型开放式指数证券投资基金（场内简称：</w:t>
      </w:r>
      <w:r>
        <w:rPr>
          <w:rFonts w:hint="eastAsia"/>
          <w:sz w:val="21"/>
          <w:szCs w:val="21"/>
        </w:rPr>
        <w:t>A50ETF</w:t>
      </w:r>
      <w:r>
        <w:rPr>
          <w:rFonts w:hint="eastAsia"/>
          <w:sz w:val="21"/>
          <w:szCs w:val="21"/>
        </w:rPr>
        <w:t>基金，基金代码：</w:t>
      </w:r>
      <w:r>
        <w:rPr>
          <w:rFonts w:hint="eastAsia"/>
          <w:sz w:val="21"/>
          <w:szCs w:val="21"/>
        </w:rPr>
        <w:t>159592</w:t>
      </w:r>
      <w:r>
        <w:rPr>
          <w:rFonts w:hint="eastAsia"/>
          <w:sz w:val="21"/>
          <w:szCs w:val="21"/>
        </w:rPr>
        <w:t>）</w:t>
      </w:r>
      <w:r>
        <w:rPr>
          <w:rFonts w:hint="eastAsia"/>
          <w:sz w:val="21"/>
          <w:szCs w:val="21"/>
        </w:rPr>
        <w:t>、</w:t>
      </w:r>
      <w:r>
        <w:rPr>
          <w:rFonts w:hint="eastAsia"/>
          <w:sz w:val="21"/>
          <w:szCs w:val="21"/>
        </w:rPr>
        <w:t>银华中证</w:t>
      </w:r>
      <w:r>
        <w:rPr>
          <w:rFonts w:hint="eastAsia"/>
          <w:sz w:val="21"/>
          <w:szCs w:val="21"/>
        </w:rPr>
        <w:t>1000</w:t>
      </w:r>
      <w:r>
        <w:rPr>
          <w:rFonts w:hint="eastAsia"/>
          <w:sz w:val="21"/>
          <w:szCs w:val="21"/>
        </w:rPr>
        <w:t>增强策略交易型开放式指数证券投资基金（场内简称：</w:t>
      </w:r>
      <w:r>
        <w:rPr>
          <w:rFonts w:hint="eastAsia"/>
          <w:sz w:val="21"/>
          <w:szCs w:val="21"/>
        </w:rPr>
        <w:t>1000</w:t>
      </w:r>
      <w:r>
        <w:rPr>
          <w:rFonts w:hint="eastAsia"/>
          <w:sz w:val="21"/>
          <w:szCs w:val="21"/>
        </w:rPr>
        <w:t>增强</w:t>
      </w:r>
      <w:r>
        <w:rPr>
          <w:rFonts w:hint="eastAsia"/>
          <w:sz w:val="21"/>
          <w:szCs w:val="21"/>
        </w:rPr>
        <w:t>ETF</w:t>
      </w:r>
      <w:r>
        <w:rPr>
          <w:rFonts w:hint="eastAsia"/>
          <w:sz w:val="21"/>
          <w:szCs w:val="21"/>
        </w:rPr>
        <w:t>，基金代码：</w:t>
      </w:r>
      <w:r>
        <w:rPr>
          <w:rFonts w:hint="eastAsia"/>
          <w:sz w:val="21"/>
          <w:szCs w:val="21"/>
        </w:rPr>
        <w:t>159677</w:t>
      </w:r>
      <w:r>
        <w:rPr>
          <w:rFonts w:hint="eastAsia"/>
          <w:sz w:val="21"/>
          <w:szCs w:val="21"/>
        </w:rPr>
        <w:t>）</w:t>
      </w:r>
      <w:r>
        <w:rPr>
          <w:rFonts w:hint="eastAsia"/>
          <w:sz w:val="21"/>
          <w:szCs w:val="21"/>
        </w:rPr>
        <w:t>、</w:t>
      </w:r>
      <w:r>
        <w:rPr>
          <w:rFonts w:hint="eastAsia"/>
          <w:sz w:val="21"/>
          <w:szCs w:val="21"/>
        </w:rPr>
        <w:t>银华中证港股通消费主题交易型开放式指数证券投资基金（场内简称：港股消费</w:t>
      </w:r>
      <w:r>
        <w:rPr>
          <w:rFonts w:hint="eastAsia"/>
          <w:sz w:val="21"/>
          <w:szCs w:val="21"/>
        </w:rPr>
        <w:t>E</w:t>
      </w:r>
      <w:r>
        <w:rPr>
          <w:rFonts w:hint="eastAsia"/>
          <w:sz w:val="21"/>
          <w:szCs w:val="21"/>
        </w:rPr>
        <w:t>TF</w:t>
      </w:r>
      <w:r>
        <w:rPr>
          <w:rFonts w:hint="eastAsia"/>
          <w:sz w:val="21"/>
          <w:szCs w:val="21"/>
        </w:rPr>
        <w:t>，基金代码：</w:t>
      </w:r>
      <w:r>
        <w:rPr>
          <w:rFonts w:hint="eastAsia"/>
          <w:sz w:val="21"/>
          <w:szCs w:val="21"/>
        </w:rPr>
        <w:t>159735</w:t>
      </w:r>
      <w:r>
        <w:rPr>
          <w:rFonts w:hint="eastAsia"/>
          <w:sz w:val="21"/>
          <w:szCs w:val="21"/>
        </w:rPr>
        <w:t>）</w:t>
      </w:r>
      <w:r>
        <w:rPr>
          <w:rFonts w:hint="eastAsia"/>
          <w:sz w:val="21"/>
          <w:szCs w:val="21"/>
        </w:rPr>
        <w:t>、</w:t>
      </w:r>
      <w:r>
        <w:rPr>
          <w:rFonts w:hint="eastAsia"/>
          <w:sz w:val="21"/>
          <w:szCs w:val="21"/>
        </w:rPr>
        <w:t>银华中证内地地产主题交易型开放式指数证券投资基金（场内简称：房地产</w:t>
      </w:r>
      <w:r>
        <w:rPr>
          <w:rFonts w:hint="eastAsia"/>
          <w:sz w:val="21"/>
          <w:szCs w:val="21"/>
        </w:rPr>
        <w:t>ETF</w:t>
      </w:r>
      <w:r>
        <w:rPr>
          <w:rFonts w:hint="eastAsia"/>
          <w:sz w:val="21"/>
          <w:szCs w:val="21"/>
        </w:rPr>
        <w:t>，基金代码：</w:t>
      </w:r>
      <w:r>
        <w:rPr>
          <w:rFonts w:hint="eastAsia"/>
          <w:sz w:val="21"/>
          <w:szCs w:val="21"/>
        </w:rPr>
        <w:t>159768</w:t>
      </w:r>
      <w:r>
        <w:rPr>
          <w:rFonts w:hint="eastAsia"/>
          <w:sz w:val="21"/>
          <w:szCs w:val="21"/>
        </w:rPr>
        <w:t>）</w:t>
      </w:r>
      <w:r>
        <w:rPr>
          <w:rFonts w:hint="eastAsia"/>
          <w:sz w:val="21"/>
          <w:szCs w:val="21"/>
        </w:rPr>
        <w:t>、</w:t>
      </w:r>
      <w:r>
        <w:rPr>
          <w:rFonts w:hint="eastAsia"/>
          <w:sz w:val="21"/>
          <w:szCs w:val="21"/>
        </w:rPr>
        <w:t>银华中证港股通医药卫生综合交易型开放式指数证券投资基金（场内简称：港股通医药</w:t>
      </w:r>
      <w:r>
        <w:rPr>
          <w:rFonts w:hint="eastAsia"/>
          <w:sz w:val="21"/>
          <w:szCs w:val="21"/>
        </w:rPr>
        <w:t>ETF</w:t>
      </w:r>
      <w:r>
        <w:rPr>
          <w:rFonts w:hint="eastAsia"/>
          <w:sz w:val="21"/>
          <w:szCs w:val="21"/>
        </w:rPr>
        <w:t>，基金代码：</w:t>
      </w:r>
      <w:r>
        <w:rPr>
          <w:rFonts w:hint="eastAsia"/>
          <w:sz w:val="21"/>
          <w:szCs w:val="21"/>
        </w:rPr>
        <w:t>159776</w:t>
      </w:r>
      <w:r>
        <w:rPr>
          <w:rFonts w:hint="eastAsia"/>
          <w:sz w:val="21"/>
          <w:szCs w:val="21"/>
        </w:rPr>
        <w:t>）</w:t>
      </w:r>
      <w:r>
        <w:rPr>
          <w:rFonts w:hint="eastAsia"/>
          <w:sz w:val="21"/>
          <w:szCs w:val="21"/>
        </w:rPr>
        <w:t>、</w:t>
      </w:r>
      <w:r>
        <w:rPr>
          <w:rFonts w:hint="eastAsia"/>
          <w:sz w:val="21"/>
          <w:szCs w:val="21"/>
        </w:rPr>
        <w:t>银华中证科创创业</w:t>
      </w:r>
      <w:r>
        <w:rPr>
          <w:rFonts w:hint="eastAsia"/>
          <w:sz w:val="21"/>
          <w:szCs w:val="21"/>
        </w:rPr>
        <w:t>50</w:t>
      </w:r>
      <w:r>
        <w:rPr>
          <w:rFonts w:hint="eastAsia"/>
          <w:sz w:val="21"/>
          <w:szCs w:val="21"/>
        </w:rPr>
        <w:t>交易型开放式指数证券投资基金（场内简称：双创</w:t>
      </w:r>
      <w:r>
        <w:rPr>
          <w:rFonts w:hint="eastAsia"/>
          <w:sz w:val="21"/>
          <w:szCs w:val="21"/>
        </w:rPr>
        <w:t>50ETF</w:t>
      </w:r>
      <w:r>
        <w:rPr>
          <w:rFonts w:hint="eastAsia"/>
          <w:sz w:val="21"/>
          <w:szCs w:val="21"/>
        </w:rPr>
        <w:t>，基金代码：</w:t>
      </w:r>
      <w:r>
        <w:rPr>
          <w:rFonts w:hint="eastAsia"/>
          <w:sz w:val="21"/>
          <w:szCs w:val="21"/>
        </w:rPr>
        <w:t>159782</w:t>
      </w:r>
      <w:r>
        <w:rPr>
          <w:rFonts w:hint="eastAsia"/>
          <w:sz w:val="21"/>
          <w:szCs w:val="21"/>
        </w:rPr>
        <w:t>）</w:t>
      </w:r>
      <w:r>
        <w:rPr>
          <w:rFonts w:hint="eastAsia"/>
          <w:sz w:val="21"/>
          <w:szCs w:val="21"/>
        </w:rPr>
        <w:t>、</w:t>
      </w:r>
      <w:r>
        <w:rPr>
          <w:rFonts w:hint="eastAsia"/>
          <w:sz w:val="21"/>
          <w:szCs w:val="21"/>
        </w:rPr>
        <w:t>银华中证虚拟现实主题交易型开放式指数证券投资基金（场内简称：</w:t>
      </w:r>
      <w:r>
        <w:rPr>
          <w:rFonts w:hint="eastAsia"/>
          <w:sz w:val="21"/>
          <w:szCs w:val="21"/>
        </w:rPr>
        <w:t>VRETF</w:t>
      </w:r>
      <w:r>
        <w:rPr>
          <w:rFonts w:hint="eastAsia"/>
          <w:sz w:val="21"/>
          <w:szCs w:val="21"/>
        </w:rPr>
        <w:t>，基金代码：</w:t>
      </w:r>
      <w:r>
        <w:rPr>
          <w:rFonts w:hint="eastAsia"/>
          <w:sz w:val="21"/>
          <w:szCs w:val="21"/>
        </w:rPr>
        <w:t>159786</w:t>
      </w:r>
      <w:r>
        <w:rPr>
          <w:rFonts w:hint="eastAsia"/>
          <w:sz w:val="21"/>
          <w:szCs w:val="21"/>
        </w:rPr>
        <w:t>）</w:t>
      </w:r>
      <w:r>
        <w:rPr>
          <w:rFonts w:hint="eastAsia"/>
          <w:sz w:val="21"/>
          <w:szCs w:val="21"/>
        </w:rPr>
        <w:t>、</w:t>
      </w:r>
      <w:r>
        <w:rPr>
          <w:rFonts w:hint="eastAsia"/>
          <w:sz w:val="21"/>
          <w:szCs w:val="21"/>
        </w:rPr>
        <w:t>银华中证农业主题交易型开放式指数证券投资基金（场内简称：农业</w:t>
      </w:r>
      <w:r>
        <w:rPr>
          <w:rFonts w:hint="eastAsia"/>
          <w:sz w:val="21"/>
          <w:szCs w:val="21"/>
        </w:rPr>
        <w:t>50ETF</w:t>
      </w:r>
      <w:r>
        <w:rPr>
          <w:rFonts w:hint="eastAsia"/>
          <w:sz w:val="21"/>
          <w:szCs w:val="21"/>
        </w:rPr>
        <w:t>，基金代码：</w:t>
      </w:r>
      <w:r>
        <w:rPr>
          <w:rFonts w:hint="eastAsia"/>
          <w:sz w:val="21"/>
          <w:szCs w:val="21"/>
        </w:rPr>
        <w:t>159827</w:t>
      </w:r>
      <w:r>
        <w:rPr>
          <w:rFonts w:hint="eastAsia"/>
          <w:sz w:val="21"/>
          <w:szCs w:val="21"/>
        </w:rPr>
        <w:t>）</w:t>
      </w:r>
      <w:r>
        <w:rPr>
          <w:rFonts w:hint="eastAsia"/>
          <w:sz w:val="21"/>
          <w:szCs w:val="21"/>
        </w:rPr>
        <w:t>、</w:t>
      </w:r>
      <w:r>
        <w:rPr>
          <w:rFonts w:hint="eastAsia"/>
          <w:sz w:val="21"/>
          <w:szCs w:val="21"/>
        </w:rPr>
        <w:t>银华中证全指证券公司交易型开放式指数证券投资基金（场内简称：券商</w:t>
      </w:r>
      <w:r>
        <w:rPr>
          <w:rFonts w:hint="eastAsia"/>
          <w:sz w:val="21"/>
          <w:szCs w:val="21"/>
        </w:rPr>
        <w:t>ETF</w:t>
      </w:r>
      <w:r>
        <w:rPr>
          <w:rFonts w:hint="eastAsia"/>
          <w:sz w:val="21"/>
          <w:szCs w:val="21"/>
        </w:rPr>
        <w:t>，基金代码：</w:t>
      </w:r>
      <w:r>
        <w:rPr>
          <w:rFonts w:hint="eastAsia"/>
          <w:sz w:val="21"/>
          <w:szCs w:val="21"/>
        </w:rPr>
        <w:t>159842</w:t>
      </w:r>
      <w:r>
        <w:rPr>
          <w:rFonts w:hint="eastAsia"/>
          <w:sz w:val="21"/>
          <w:szCs w:val="21"/>
        </w:rPr>
        <w:t>）</w:t>
      </w:r>
      <w:r>
        <w:rPr>
          <w:rFonts w:hint="eastAsia"/>
          <w:sz w:val="21"/>
          <w:szCs w:val="21"/>
        </w:rPr>
        <w:t>、</w:t>
      </w:r>
      <w:r>
        <w:rPr>
          <w:rFonts w:hint="eastAsia"/>
          <w:sz w:val="21"/>
          <w:szCs w:val="21"/>
        </w:rPr>
        <w:t>银华中证影视主题交易型开放式指数证券投资基金（场内简称：影视</w:t>
      </w:r>
      <w:r>
        <w:rPr>
          <w:rFonts w:hint="eastAsia"/>
          <w:sz w:val="21"/>
          <w:szCs w:val="21"/>
        </w:rPr>
        <w:t>ETF</w:t>
      </w:r>
      <w:r>
        <w:rPr>
          <w:rFonts w:hint="eastAsia"/>
          <w:sz w:val="21"/>
          <w:szCs w:val="21"/>
        </w:rPr>
        <w:t>，基金代码：</w:t>
      </w:r>
      <w:r>
        <w:rPr>
          <w:rFonts w:hint="eastAsia"/>
          <w:sz w:val="21"/>
          <w:szCs w:val="21"/>
        </w:rPr>
        <w:t>159855</w:t>
      </w:r>
      <w:r>
        <w:rPr>
          <w:rFonts w:hint="eastAsia"/>
          <w:sz w:val="21"/>
          <w:szCs w:val="21"/>
        </w:rPr>
        <w:t>）</w:t>
      </w:r>
      <w:r>
        <w:rPr>
          <w:rFonts w:hint="eastAsia"/>
          <w:sz w:val="21"/>
          <w:szCs w:val="21"/>
        </w:rPr>
        <w:t>、</w:t>
      </w:r>
      <w:r>
        <w:rPr>
          <w:rFonts w:hint="eastAsia"/>
          <w:sz w:val="21"/>
          <w:szCs w:val="21"/>
        </w:rPr>
        <w:t>银华中证细分食品饮料产业主题交易型开放式指数证券投资基金（场内简称：食品</w:t>
      </w:r>
      <w:r>
        <w:rPr>
          <w:rFonts w:hint="eastAsia"/>
          <w:sz w:val="21"/>
          <w:szCs w:val="21"/>
        </w:rPr>
        <w:t>ETF</w:t>
      </w:r>
      <w:r>
        <w:rPr>
          <w:rFonts w:hint="eastAsia"/>
          <w:sz w:val="21"/>
          <w:szCs w:val="21"/>
        </w:rPr>
        <w:t>，基金代码：</w:t>
      </w:r>
      <w:r>
        <w:rPr>
          <w:rFonts w:hint="eastAsia"/>
          <w:sz w:val="21"/>
          <w:szCs w:val="21"/>
        </w:rPr>
        <w:t>159862</w:t>
      </w:r>
      <w:r>
        <w:rPr>
          <w:rFonts w:hint="eastAsia"/>
          <w:sz w:val="21"/>
          <w:szCs w:val="21"/>
        </w:rPr>
        <w:t>）</w:t>
      </w:r>
      <w:r>
        <w:rPr>
          <w:rFonts w:hint="eastAsia"/>
          <w:sz w:val="21"/>
          <w:szCs w:val="21"/>
        </w:rPr>
        <w:t>、</w:t>
      </w:r>
      <w:r>
        <w:rPr>
          <w:rFonts w:hint="eastAsia"/>
          <w:sz w:val="21"/>
          <w:szCs w:val="21"/>
        </w:rPr>
        <w:t>银华中证有色金属交易型开放式指数证券投资基金（场内简称：有色金属</w:t>
      </w:r>
      <w:r>
        <w:rPr>
          <w:rFonts w:hint="eastAsia"/>
          <w:sz w:val="21"/>
          <w:szCs w:val="21"/>
        </w:rPr>
        <w:t>ETF</w:t>
      </w:r>
      <w:r>
        <w:rPr>
          <w:rFonts w:hint="eastAsia"/>
          <w:sz w:val="21"/>
          <w:szCs w:val="21"/>
        </w:rPr>
        <w:t>，基金代码：</w:t>
      </w:r>
      <w:r>
        <w:rPr>
          <w:rFonts w:hint="eastAsia"/>
          <w:sz w:val="21"/>
          <w:szCs w:val="21"/>
        </w:rPr>
        <w:t>159871</w:t>
      </w:r>
      <w:r>
        <w:rPr>
          <w:rFonts w:hint="eastAsia"/>
          <w:sz w:val="21"/>
          <w:szCs w:val="21"/>
        </w:rPr>
        <w:t>）</w:t>
      </w:r>
      <w:r>
        <w:rPr>
          <w:rFonts w:hint="eastAsia"/>
          <w:sz w:val="21"/>
          <w:szCs w:val="21"/>
        </w:rPr>
        <w:t>、</w:t>
      </w:r>
      <w:r>
        <w:rPr>
          <w:rFonts w:hint="eastAsia"/>
          <w:sz w:val="21"/>
          <w:szCs w:val="21"/>
        </w:rPr>
        <w:t>银华中证央企结构调整交易型开放式指数证券投资基金（场内简称：央企</w:t>
      </w:r>
      <w:r>
        <w:rPr>
          <w:rFonts w:hint="eastAsia"/>
          <w:sz w:val="21"/>
          <w:szCs w:val="21"/>
        </w:rPr>
        <w:t>ETF</w:t>
      </w:r>
      <w:r>
        <w:rPr>
          <w:rFonts w:hint="eastAsia"/>
          <w:sz w:val="21"/>
          <w:szCs w:val="21"/>
        </w:rPr>
        <w:t>，基金代码：</w:t>
      </w:r>
      <w:r>
        <w:rPr>
          <w:rFonts w:hint="eastAsia"/>
          <w:sz w:val="21"/>
          <w:szCs w:val="21"/>
        </w:rPr>
        <w:t>159</w:t>
      </w:r>
      <w:r>
        <w:rPr>
          <w:rFonts w:hint="eastAsia"/>
          <w:sz w:val="21"/>
          <w:szCs w:val="21"/>
        </w:rPr>
        <w:t>959</w:t>
      </w:r>
      <w:r>
        <w:rPr>
          <w:rFonts w:hint="eastAsia"/>
          <w:sz w:val="21"/>
          <w:szCs w:val="21"/>
        </w:rPr>
        <w:t>）</w:t>
      </w:r>
      <w:r>
        <w:rPr>
          <w:rFonts w:hint="eastAsia"/>
          <w:sz w:val="21"/>
          <w:szCs w:val="21"/>
        </w:rPr>
        <w:t>、</w:t>
      </w:r>
      <w:r>
        <w:rPr>
          <w:rFonts w:hint="eastAsia"/>
          <w:sz w:val="21"/>
          <w:szCs w:val="21"/>
        </w:rPr>
        <w:t>银华深证</w:t>
      </w:r>
      <w:r>
        <w:rPr>
          <w:rFonts w:hint="eastAsia"/>
          <w:sz w:val="21"/>
          <w:szCs w:val="21"/>
        </w:rPr>
        <w:t>100</w:t>
      </w:r>
      <w:r>
        <w:rPr>
          <w:rFonts w:hint="eastAsia"/>
          <w:sz w:val="21"/>
          <w:szCs w:val="21"/>
        </w:rPr>
        <w:t>交易型开放式指数证券投资基金（场内简称：深</w:t>
      </w:r>
      <w:r>
        <w:rPr>
          <w:rFonts w:hint="eastAsia"/>
          <w:sz w:val="21"/>
          <w:szCs w:val="21"/>
        </w:rPr>
        <w:t>100ETF</w:t>
      </w:r>
      <w:r>
        <w:rPr>
          <w:rFonts w:hint="eastAsia"/>
          <w:sz w:val="21"/>
          <w:szCs w:val="21"/>
        </w:rPr>
        <w:lastRenderedPageBreak/>
        <w:t>银华，基金代码：</w:t>
      </w:r>
      <w:r>
        <w:rPr>
          <w:rFonts w:hint="eastAsia"/>
          <w:sz w:val="21"/>
          <w:szCs w:val="21"/>
        </w:rPr>
        <w:t>159969</w:t>
      </w:r>
      <w:r>
        <w:rPr>
          <w:rFonts w:hint="eastAsia"/>
          <w:sz w:val="21"/>
          <w:szCs w:val="21"/>
        </w:rPr>
        <w:t>）</w:t>
      </w:r>
      <w:r>
        <w:rPr>
          <w:rFonts w:hint="eastAsia"/>
          <w:sz w:val="21"/>
          <w:szCs w:val="21"/>
        </w:rPr>
        <w:t>、</w:t>
      </w:r>
      <w:r>
        <w:rPr>
          <w:rFonts w:hint="eastAsia"/>
          <w:sz w:val="21"/>
          <w:szCs w:val="21"/>
        </w:rPr>
        <w:t>银华中证</w:t>
      </w:r>
      <w:r>
        <w:rPr>
          <w:rFonts w:hint="eastAsia"/>
          <w:sz w:val="21"/>
          <w:szCs w:val="21"/>
        </w:rPr>
        <w:t>5G</w:t>
      </w:r>
      <w:r>
        <w:rPr>
          <w:rFonts w:hint="eastAsia"/>
          <w:sz w:val="21"/>
          <w:szCs w:val="21"/>
        </w:rPr>
        <w:t>通信主题交易型开放式指数证券投资基金（场内简称：</w:t>
      </w:r>
      <w:r>
        <w:rPr>
          <w:rFonts w:hint="eastAsia"/>
          <w:sz w:val="21"/>
          <w:szCs w:val="21"/>
        </w:rPr>
        <w:t>5GETF</w:t>
      </w:r>
      <w:r>
        <w:rPr>
          <w:rFonts w:hint="eastAsia"/>
          <w:sz w:val="21"/>
          <w:szCs w:val="21"/>
        </w:rPr>
        <w:t>，基金代码：</w:t>
      </w:r>
      <w:r>
        <w:rPr>
          <w:rFonts w:hint="eastAsia"/>
          <w:sz w:val="21"/>
          <w:szCs w:val="21"/>
        </w:rPr>
        <w:t>159994</w:t>
      </w:r>
      <w:r>
        <w:rPr>
          <w:rFonts w:hint="eastAsia"/>
          <w:sz w:val="21"/>
          <w:szCs w:val="21"/>
        </w:rPr>
        <w:t>）</w:t>
      </w:r>
      <w:r>
        <w:rPr>
          <w:rFonts w:hint="eastAsia"/>
          <w:sz w:val="21"/>
          <w:szCs w:val="21"/>
        </w:rPr>
        <w:t>、</w:t>
      </w:r>
      <w:r>
        <w:rPr>
          <w:rFonts w:hint="eastAsia"/>
          <w:sz w:val="21"/>
          <w:szCs w:val="21"/>
        </w:rPr>
        <w:t>银华</w:t>
      </w:r>
      <w:r>
        <w:rPr>
          <w:rFonts w:hint="eastAsia"/>
          <w:sz w:val="21"/>
          <w:szCs w:val="21"/>
        </w:rPr>
        <w:t>MSCI</w:t>
      </w:r>
      <w:r>
        <w:rPr>
          <w:rFonts w:hint="eastAsia"/>
          <w:sz w:val="21"/>
          <w:szCs w:val="21"/>
        </w:rPr>
        <w:t>中国</w:t>
      </w:r>
      <w:r>
        <w:rPr>
          <w:rFonts w:hint="eastAsia"/>
          <w:sz w:val="21"/>
          <w:szCs w:val="21"/>
        </w:rPr>
        <w:t>A</w:t>
      </w:r>
      <w:r>
        <w:rPr>
          <w:rFonts w:hint="eastAsia"/>
          <w:sz w:val="21"/>
          <w:szCs w:val="21"/>
        </w:rPr>
        <w:t>股交易型开放式指数证券投资基金（场内简称：</w:t>
      </w:r>
      <w:r>
        <w:rPr>
          <w:rFonts w:hint="eastAsia"/>
          <w:sz w:val="21"/>
          <w:szCs w:val="21"/>
        </w:rPr>
        <w:t>MSCI</w:t>
      </w:r>
      <w:r>
        <w:rPr>
          <w:rFonts w:hint="eastAsia"/>
          <w:sz w:val="21"/>
          <w:szCs w:val="21"/>
        </w:rPr>
        <w:t>中国，扩位证券简称：</w:t>
      </w:r>
      <w:r>
        <w:rPr>
          <w:rFonts w:hint="eastAsia"/>
          <w:sz w:val="21"/>
          <w:szCs w:val="21"/>
        </w:rPr>
        <w:t>MSCI</w:t>
      </w:r>
      <w:r>
        <w:rPr>
          <w:rFonts w:hint="eastAsia"/>
          <w:sz w:val="21"/>
          <w:szCs w:val="21"/>
        </w:rPr>
        <w:t>中国</w:t>
      </w:r>
      <w:r>
        <w:rPr>
          <w:rFonts w:hint="eastAsia"/>
          <w:sz w:val="21"/>
          <w:szCs w:val="21"/>
        </w:rPr>
        <w:t>ETF</w:t>
      </w:r>
      <w:r>
        <w:rPr>
          <w:rFonts w:hint="eastAsia"/>
          <w:sz w:val="21"/>
          <w:szCs w:val="21"/>
        </w:rPr>
        <w:t>，基金代码：</w:t>
      </w:r>
      <w:r>
        <w:rPr>
          <w:rFonts w:hint="eastAsia"/>
          <w:sz w:val="21"/>
          <w:szCs w:val="21"/>
        </w:rPr>
        <w:t>512380</w:t>
      </w:r>
      <w:r>
        <w:rPr>
          <w:rFonts w:hint="eastAsia"/>
          <w:sz w:val="21"/>
          <w:szCs w:val="21"/>
        </w:rPr>
        <w:t>）、银华恒生港股通中国科技交易型开放式指数证券投资基金（场内简称：科技</w:t>
      </w:r>
      <w:r>
        <w:rPr>
          <w:rFonts w:hint="eastAsia"/>
          <w:sz w:val="21"/>
          <w:szCs w:val="21"/>
        </w:rPr>
        <w:t>30</w:t>
      </w:r>
      <w:r>
        <w:rPr>
          <w:rFonts w:hint="eastAsia"/>
          <w:sz w:val="21"/>
          <w:szCs w:val="21"/>
        </w:rPr>
        <w:t>，扩位证券简称：港股科技</w:t>
      </w:r>
      <w:r>
        <w:rPr>
          <w:rFonts w:hint="eastAsia"/>
          <w:sz w:val="21"/>
          <w:szCs w:val="21"/>
        </w:rPr>
        <w:t xml:space="preserve"> 30ETF</w:t>
      </w:r>
      <w:r>
        <w:rPr>
          <w:rFonts w:hint="eastAsia"/>
          <w:sz w:val="21"/>
          <w:szCs w:val="21"/>
        </w:rPr>
        <w:t>，基金代码：</w:t>
      </w:r>
      <w:r>
        <w:rPr>
          <w:sz w:val="21"/>
          <w:szCs w:val="21"/>
        </w:rPr>
        <w:t>513160</w:t>
      </w:r>
      <w:r>
        <w:rPr>
          <w:rFonts w:hint="eastAsia"/>
          <w:sz w:val="21"/>
          <w:szCs w:val="21"/>
        </w:rPr>
        <w:t>）</w:t>
      </w:r>
      <w:r>
        <w:rPr>
          <w:rFonts w:hint="eastAsia"/>
          <w:sz w:val="21"/>
          <w:szCs w:val="21"/>
        </w:rPr>
        <w:t>、</w:t>
      </w:r>
      <w:r>
        <w:rPr>
          <w:rFonts w:hint="eastAsia"/>
          <w:sz w:val="21"/>
          <w:szCs w:val="21"/>
        </w:rPr>
        <w:t>银华中证现代物流交易型开放式指数证券</w:t>
      </w:r>
      <w:r>
        <w:rPr>
          <w:rFonts w:hint="eastAsia"/>
          <w:sz w:val="21"/>
          <w:szCs w:val="21"/>
        </w:rPr>
        <w:t>投资基金（场内简称：物流快递，扩位证券简称：物流快递</w:t>
      </w:r>
      <w:r>
        <w:rPr>
          <w:sz w:val="21"/>
          <w:szCs w:val="21"/>
        </w:rPr>
        <w:t>ETF</w:t>
      </w:r>
      <w:r>
        <w:rPr>
          <w:rFonts w:hint="eastAsia"/>
          <w:sz w:val="21"/>
          <w:szCs w:val="21"/>
        </w:rPr>
        <w:t>，基金代码：</w:t>
      </w:r>
      <w:r>
        <w:rPr>
          <w:sz w:val="21"/>
          <w:szCs w:val="21"/>
        </w:rPr>
        <w:t>516530</w:t>
      </w:r>
      <w:r>
        <w:rPr>
          <w:rFonts w:hint="eastAsia"/>
          <w:sz w:val="21"/>
          <w:szCs w:val="21"/>
        </w:rPr>
        <w:t>）</w:t>
      </w:r>
      <w:r>
        <w:rPr>
          <w:rFonts w:hint="eastAsia"/>
          <w:sz w:val="21"/>
          <w:szCs w:val="21"/>
        </w:rPr>
        <w:t>、</w:t>
      </w:r>
      <w:r>
        <w:rPr>
          <w:rFonts w:hint="eastAsia"/>
          <w:sz w:val="21"/>
          <w:szCs w:val="21"/>
        </w:rPr>
        <w:t>银华中证光伏产业交易型开放式指数证券投资基金（场内简称：光伏</w:t>
      </w:r>
      <w:r>
        <w:rPr>
          <w:rFonts w:hint="eastAsia"/>
          <w:sz w:val="21"/>
          <w:szCs w:val="21"/>
        </w:rPr>
        <w:t>50</w:t>
      </w:r>
      <w:r>
        <w:rPr>
          <w:rFonts w:hint="eastAsia"/>
          <w:sz w:val="21"/>
          <w:szCs w:val="21"/>
        </w:rPr>
        <w:t>，扩位证券简称：光伏</w:t>
      </w:r>
      <w:r>
        <w:rPr>
          <w:rFonts w:hint="eastAsia"/>
          <w:sz w:val="21"/>
          <w:szCs w:val="21"/>
        </w:rPr>
        <w:t>50ETF</w:t>
      </w:r>
      <w:r>
        <w:rPr>
          <w:rFonts w:hint="eastAsia"/>
          <w:sz w:val="21"/>
          <w:szCs w:val="21"/>
        </w:rPr>
        <w:t>，基金代码：</w:t>
      </w:r>
      <w:r>
        <w:rPr>
          <w:rFonts w:hint="eastAsia"/>
          <w:sz w:val="21"/>
          <w:szCs w:val="21"/>
        </w:rPr>
        <w:t>516880</w:t>
      </w:r>
      <w:r>
        <w:rPr>
          <w:rFonts w:hint="eastAsia"/>
          <w:sz w:val="21"/>
          <w:szCs w:val="21"/>
        </w:rPr>
        <w:t>）</w:t>
      </w:r>
      <w:r>
        <w:rPr>
          <w:rFonts w:hint="eastAsia"/>
          <w:sz w:val="21"/>
          <w:szCs w:val="21"/>
        </w:rPr>
        <w:t>、</w:t>
      </w:r>
      <w:r>
        <w:rPr>
          <w:rFonts w:hint="eastAsia"/>
          <w:sz w:val="21"/>
          <w:szCs w:val="21"/>
        </w:rPr>
        <w:t>银华中证基建交易型开放式指数证券投资基金（场内简称：基建</w:t>
      </w:r>
      <w:r>
        <w:rPr>
          <w:rFonts w:hint="eastAsia"/>
          <w:sz w:val="21"/>
          <w:szCs w:val="21"/>
        </w:rPr>
        <w:t>ETF</w:t>
      </w:r>
      <w:r>
        <w:rPr>
          <w:rFonts w:hint="eastAsia"/>
          <w:sz w:val="21"/>
          <w:szCs w:val="21"/>
        </w:rPr>
        <w:t>，扩位证券简称：基建</w:t>
      </w:r>
      <w:r>
        <w:rPr>
          <w:rFonts w:hint="eastAsia"/>
          <w:sz w:val="21"/>
          <w:szCs w:val="21"/>
        </w:rPr>
        <w:t>ETF</w:t>
      </w:r>
      <w:r>
        <w:rPr>
          <w:rFonts w:hint="eastAsia"/>
          <w:sz w:val="21"/>
          <w:szCs w:val="21"/>
        </w:rPr>
        <w:t>，基金代码：</w:t>
      </w:r>
      <w:r>
        <w:rPr>
          <w:rFonts w:hint="eastAsia"/>
          <w:sz w:val="21"/>
          <w:szCs w:val="21"/>
        </w:rPr>
        <w:t>516950</w:t>
      </w:r>
      <w:r>
        <w:rPr>
          <w:rFonts w:hint="eastAsia"/>
          <w:sz w:val="21"/>
          <w:szCs w:val="21"/>
        </w:rPr>
        <w:t>）</w:t>
      </w:r>
      <w:r>
        <w:rPr>
          <w:rFonts w:hint="eastAsia"/>
          <w:sz w:val="21"/>
          <w:szCs w:val="21"/>
        </w:rPr>
        <w:t>、</w:t>
      </w:r>
      <w:r>
        <w:rPr>
          <w:rFonts w:hint="eastAsia"/>
          <w:sz w:val="21"/>
          <w:szCs w:val="21"/>
        </w:rPr>
        <w:t>银华中证沪港深</w:t>
      </w:r>
      <w:r>
        <w:rPr>
          <w:rFonts w:hint="eastAsia"/>
          <w:sz w:val="21"/>
          <w:szCs w:val="21"/>
        </w:rPr>
        <w:t>500</w:t>
      </w:r>
      <w:r>
        <w:rPr>
          <w:rFonts w:hint="eastAsia"/>
          <w:sz w:val="21"/>
          <w:szCs w:val="21"/>
        </w:rPr>
        <w:t>交易型开放式指数证券投资基金（场内简称</w:t>
      </w:r>
      <w:r>
        <w:rPr>
          <w:rFonts w:hint="eastAsia"/>
          <w:sz w:val="21"/>
          <w:szCs w:val="21"/>
        </w:rPr>
        <w:t>：</w:t>
      </w:r>
      <w:r>
        <w:rPr>
          <w:rFonts w:hint="eastAsia"/>
          <w:sz w:val="21"/>
          <w:szCs w:val="21"/>
        </w:rPr>
        <w:t>沪港深，扩位证券简称：沪港深</w:t>
      </w:r>
      <w:r>
        <w:rPr>
          <w:rFonts w:hint="eastAsia"/>
          <w:sz w:val="21"/>
          <w:szCs w:val="21"/>
        </w:rPr>
        <w:t>500ETF</w:t>
      </w:r>
      <w:r>
        <w:rPr>
          <w:rFonts w:hint="eastAsia"/>
          <w:sz w:val="21"/>
          <w:szCs w:val="21"/>
        </w:rPr>
        <w:t>，基金代码：</w:t>
      </w:r>
      <w:r>
        <w:rPr>
          <w:rFonts w:hint="eastAsia"/>
          <w:sz w:val="21"/>
          <w:szCs w:val="21"/>
        </w:rPr>
        <w:t>517000</w:t>
      </w:r>
      <w:r>
        <w:rPr>
          <w:rFonts w:hint="eastAsia"/>
          <w:sz w:val="21"/>
          <w:szCs w:val="21"/>
        </w:rPr>
        <w:t>）</w:t>
      </w:r>
      <w:r>
        <w:rPr>
          <w:rFonts w:hint="eastAsia"/>
          <w:sz w:val="21"/>
          <w:szCs w:val="21"/>
        </w:rPr>
        <w:t>、</w:t>
      </w:r>
      <w:r>
        <w:rPr>
          <w:rFonts w:hint="eastAsia"/>
          <w:sz w:val="21"/>
          <w:szCs w:val="21"/>
        </w:rPr>
        <w:t>银华上证</w:t>
      </w:r>
      <w:r>
        <w:rPr>
          <w:rFonts w:hint="eastAsia"/>
          <w:sz w:val="21"/>
          <w:szCs w:val="21"/>
        </w:rPr>
        <w:t>180</w:t>
      </w:r>
      <w:r>
        <w:rPr>
          <w:rFonts w:hint="eastAsia"/>
          <w:sz w:val="21"/>
          <w:szCs w:val="21"/>
        </w:rPr>
        <w:t>交易型开放式指数证券投资基金（场内简称</w:t>
      </w:r>
      <w:r>
        <w:rPr>
          <w:rFonts w:hint="eastAsia"/>
          <w:sz w:val="21"/>
          <w:szCs w:val="21"/>
        </w:rPr>
        <w:t>：</w:t>
      </w:r>
      <w:r>
        <w:rPr>
          <w:rFonts w:hint="eastAsia"/>
          <w:sz w:val="21"/>
          <w:szCs w:val="21"/>
        </w:rPr>
        <w:t>上</w:t>
      </w:r>
      <w:r>
        <w:rPr>
          <w:rFonts w:hint="eastAsia"/>
          <w:sz w:val="21"/>
          <w:szCs w:val="21"/>
        </w:rPr>
        <w:t>180ETF</w:t>
      </w:r>
      <w:r>
        <w:rPr>
          <w:rFonts w:hint="eastAsia"/>
          <w:sz w:val="21"/>
          <w:szCs w:val="21"/>
        </w:rPr>
        <w:t>，扩位证券简称：上证</w:t>
      </w:r>
      <w:r>
        <w:rPr>
          <w:rFonts w:hint="eastAsia"/>
          <w:sz w:val="21"/>
          <w:szCs w:val="21"/>
        </w:rPr>
        <w:t>180ETF</w:t>
      </w:r>
      <w:r>
        <w:rPr>
          <w:rFonts w:hint="eastAsia"/>
          <w:sz w:val="21"/>
          <w:szCs w:val="21"/>
        </w:rPr>
        <w:t>基金，基金代码：</w:t>
      </w:r>
      <w:r>
        <w:rPr>
          <w:rFonts w:hint="eastAsia"/>
          <w:sz w:val="21"/>
          <w:szCs w:val="21"/>
        </w:rPr>
        <w:t>530800</w:t>
      </w:r>
      <w:r>
        <w:rPr>
          <w:rFonts w:hint="eastAsia"/>
          <w:sz w:val="21"/>
          <w:szCs w:val="21"/>
        </w:rPr>
        <w:t>）</w:t>
      </w:r>
      <w:r>
        <w:rPr>
          <w:rFonts w:hint="eastAsia"/>
          <w:sz w:val="21"/>
          <w:szCs w:val="21"/>
        </w:rPr>
        <w:t>、</w:t>
      </w:r>
      <w:r>
        <w:rPr>
          <w:rFonts w:hint="eastAsia"/>
          <w:sz w:val="21"/>
          <w:szCs w:val="21"/>
        </w:rPr>
        <w:t>银华中证内地低碳经济主题交易型开放式指数证券投资基金（场内简称</w:t>
      </w:r>
      <w:r>
        <w:rPr>
          <w:rFonts w:hint="eastAsia"/>
          <w:sz w:val="21"/>
          <w:szCs w:val="21"/>
        </w:rPr>
        <w:t>：</w:t>
      </w:r>
      <w:r>
        <w:rPr>
          <w:rFonts w:hint="eastAsia"/>
          <w:sz w:val="21"/>
          <w:szCs w:val="21"/>
        </w:rPr>
        <w:t>低碳</w:t>
      </w:r>
      <w:r>
        <w:rPr>
          <w:rFonts w:hint="eastAsia"/>
          <w:sz w:val="21"/>
          <w:szCs w:val="21"/>
        </w:rPr>
        <w:t>ETF</w:t>
      </w:r>
      <w:r>
        <w:rPr>
          <w:rFonts w:hint="eastAsia"/>
          <w:sz w:val="21"/>
          <w:szCs w:val="21"/>
        </w:rPr>
        <w:t>，扩位证券简称：碳中和</w:t>
      </w:r>
      <w:r>
        <w:rPr>
          <w:rFonts w:hint="eastAsia"/>
          <w:sz w:val="21"/>
          <w:szCs w:val="21"/>
        </w:rPr>
        <w:t>ETF</w:t>
      </w:r>
      <w:r>
        <w:rPr>
          <w:rFonts w:hint="eastAsia"/>
          <w:sz w:val="21"/>
          <w:szCs w:val="21"/>
        </w:rPr>
        <w:t>基金，基金代码：</w:t>
      </w:r>
      <w:r>
        <w:rPr>
          <w:rFonts w:hint="eastAsia"/>
          <w:sz w:val="21"/>
          <w:szCs w:val="21"/>
        </w:rPr>
        <w:t>562300</w:t>
      </w:r>
      <w:r>
        <w:rPr>
          <w:rFonts w:hint="eastAsia"/>
          <w:sz w:val="21"/>
          <w:szCs w:val="21"/>
        </w:rPr>
        <w:t>）</w:t>
      </w:r>
      <w:r>
        <w:rPr>
          <w:rFonts w:hint="eastAsia"/>
          <w:sz w:val="21"/>
          <w:szCs w:val="21"/>
        </w:rPr>
        <w:t>、</w:t>
      </w:r>
      <w:r>
        <w:rPr>
          <w:rFonts w:hint="eastAsia"/>
          <w:sz w:val="21"/>
          <w:szCs w:val="21"/>
        </w:rPr>
        <w:t>银华沪深</w:t>
      </w:r>
      <w:r>
        <w:rPr>
          <w:rFonts w:hint="eastAsia"/>
          <w:sz w:val="21"/>
          <w:szCs w:val="21"/>
        </w:rPr>
        <w:t>300</w:t>
      </w:r>
      <w:r>
        <w:rPr>
          <w:rFonts w:hint="eastAsia"/>
          <w:sz w:val="21"/>
          <w:szCs w:val="21"/>
        </w:rPr>
        <w:t>成长交易型开放式指数证券投资基金（场内简称</w:t>
      </w:r>
      <w:r>
        <w:rPr>
          <w:rFonts w:hint="eastAsia"/>
          <w:sz w:val="21"/>
          <w:szCs w:val="21"/>
        </w:rPr>
        <w:t>：</w:t>
      </w:r>
      <w:r>
        <w:rPr>
          <w:rFonts w:hint="eastAsia"/>
          <w:sz w:val="21"/>
          <w:szCs w:val="21"/>
        </w:rPr>
        <w:t>300</w:t>
      </w:r>
      <w:r>
        <w:rPr>
          <w:rFonts w:hint="eastAsia"/>
          <w:sz w:val="21"/>
          <w:szCs w:val="21"/>
        </w:rPr>
        <w:t>成长，扩位证券简称：沪深</w:t>
      </w:r>
      <w:r>
        <w:rPr>
          <w:rFonts w:hint="eastAsia"/>
          <w:sz w:val="21"/>
          <w:szCs w:val="21"/>
        </w:rPr>
        <w:t>300</w:t>
      </w:r>
      <w:r>
        <w:rPr>
          <w:rFonts w:hint="eastAsia"/>
          <w:sz w:val="21"/>
          <w:szCs w:val="21"/>
        </w:rPr>
        <w:t>成长</w:t>
      </w:r>
      <w:r>
        <w:rPr>
          <w:rFonts w:hint="eastAsia"/>
          <w:sz w:val="21"/>
          <w:szCs w:val="21"/>
        </w:rPr>
        <w:t>ETF</w:t>
      </w:r>
      <w:r>
        <w:rPr>
          <w:rFonts w:hint="eastAsia"/>
          <w:sz w:val="21"/>
          <w:szCs w:val="21"/>
        </w:rPr>
        <w:t>，基金代码：</w:t>
      </w:r>
      <w:r>
        <w:rPr>
          <w:rFonts w:hint="eastAsia"/>
          <w:sz w:val="21"/>
          <w:szCs w:val="21"/>
        </w:rPr>
        <w:t>562310</w:t>
      </w:r>
      <w:r>
        <w:rPr>
          <w:rFonts w:hint="eastAsia"/>
          <w:sz w:val="21"/>
          <w:szCs w:val="21"/>
        </w:rPr>
        <w:t>）</w:t>
      </w:r>
      <w:r>
        <w:rPr>
          <w:rFonts w:hint="eastAsia"/>
          <w:sz w:val="21"/>
          <w:szCs w:val="21"/>
        </w:rPr>
        <w:t>、</w:t>
      </w:r>
      <w:r>
        <w:rPr>
          <w:rFonts w:hint="eastAsia"/>
          <w:sz w:val="21"/>
          <w:szCs w:val="21"/>
        </w:rPr>
        <w:t>银华沪深</w:t>
      </w:r>
      <w:r>
        <w:rPr>
          <w:rFonts w:hint="eastAsia"/>
          <w:sz w:val="21"/>
          <w:szCs w:val="21"/>
        </w:rPr>
        <w:t>300</w:t>
      </w:r>
      <w:r>
        <w:rPr>
          <w:rFonts w:hint="eastAsia"/>
          <w:sz w:val="21"/>
          <w:szCs w:val="21"/>
        </w:rPr>
        <w:t>价值交易型开放式指数证券投资基金（场内简称：</w:t>
      </w:r>
      <w:r>
        <w:rPr>
          <w:rFonts w:hint="eastAsia"/>
          <w:sz w:val="21"/>
          <w:szCs w:val="21"/>
        </w:rPr>
        <w:t>300</w:t>
      </w:r>
      <w:r>
        <w:rPr>
          <w:rFonts w:hint="eastAsia"/>
          <w:sz w:val="21"/>
          <w:szCs w:val="21"/>
        </w:rPr>
        <w:t>价值</w:t>
      </w:r>
      <w:r>
        <w:rPr>
          <w:rFonts w:hint="eastAsia"/>
          <w:sz w:val="21"/>
          <w:szCs w:val="21"/>
        </w:rPr>
        <w:t>A</w:t>
      </w:r>
      <w:r>
        <w:rPr>
          <w:rFonts w:hint="eastAsia"/>
          <w:sz w:val="21"/>
          <w:szCs w:val="21"/>
        </w:rPr>
        <w:t>，扩位证券简称：沪深</w:t>
      </w:r>
      <w:r>
        <w:rPr>
          <w:rFonts w:hint="eastAsia"/>
          <w:sz w:val="21"/>
          <w:szCs w:val="21"/>
        </w:rPr>
        <w:t>300</w:t>
      </w:r>
      <w:r>
        <w:rPr>
          <w:rFonts w:hint="eastAsia"/>
          <w:sz w:val="21"/>
          <w:szCs w:val="21"/>
        </w:rPr>
        <w:t>价值</w:t>
      </w:r>
      <w:r>
        <w:rPr>
          <w:rFonts w:hint="eastAsia"/>
          <w:sz w:val="21"/>
          <w:szCs w:val="21"/>
        </w:rPr>
        <w:t>ETF</w:t>
      </w:r>
      <w:r>
        <w:rPr>
          <w:rFonts w:hint="eastAsia"/>
          <w:sz w:val="21"/>
          <w:szCs w:val="21"/>
        </w:rPr>
        <w:t>，基金代码：</w:t>
      </w:r>
      <w:r>
        <w:rPr>
          <w:sz w:val="21"/>
          <w:szCs w:val="21"/>
        </w:rPr>
        <w:t>562320</w:t>
      </w:r>
      <w:r>
        <w:rPr>
          <w:rFonts w:hint="eastAsia"/>
          <w:sz w:val="21"/>
          <w:szCs w:val="21"/>
        </w:rPr>
        <w:t>）</w:t>
      </w:r>
      <w:r>
        <w:rPr>
          <w:rFonts w:hint="eastAsia"/>
          <w:sz w:val="21"/>
          <w:szCs w:val="21"/>
        </w:rPr>
        <w:t>、</w:t>
      </w:r>
      <w:r>
        <w:rPr>
          <w:rFonts w:hint="eastAsia"/>
          <w:sz w:val="21"/>
          <w:szCs w:val="21"/>
        </w:rPr>
        <w:t>银华中证</w:t>
      </w:r>
      <w:r>
        <w:rPr>
          <w:rFonts w:hint="eastAsia"/>
          <w:sz w:val="21"/>
          <w:szCs w:val="21"/>
        </w:rPr>
        <w:t>500</w:t>
      </w:r>
      <w:r>
        <w:rPr>
          <w:rFonts w:hint="eastAsia"/>
          <w:sz w:val="21"/>
          <w:szCs w:val="21"/>
        </w:rPr>
        <w:t>价值交易型开放式指数</w:t>
      </w:r>
      <w:r>
        <w:rPr>
          <w:rFonts w:hint="eastAsia"/>
          <w:sz w:val="21"/>
          <w:szCs w:val="21"/>
        </w:rPr>
        <w:t>证券投资基金（场内简称：</w:t>
      </w:r>
      <w:r>
        <w:rPr>
          <w:rFonts w:hint="eastAsia"/>
          <w:sz w:val="21"/>
          <w:szCs w:val="21"/>
        </w:rPr>
        <w:t>500</w:t>
      </w:r>
      <w:r>
        <w:rPr>
          <w:rFonts w:hint="eastAsia"/>
          <w:sz w:val="21"/>
          <w:szCs w:val="21"/>
        </w:rPr>
        <w:t>价值，扩位证券简称：中证</w:t>
      </w:r>
      <w:r>
        <w:rPr>
          <w:rFonts w:hint="eastAsia"/>
          <w:sz w:val="21"/>
          <w:szCs w:val="21"/>
        </w:rPr>
        <w:t>500</w:t>
      </w:r>
      <w:r>
        <w:rPr>
          <w:rFonts w:hint="eastAsia"/>
          <w:sz w:val="21"/>
          <w:szCs w:val="21"/>
        </w:rPr>
        <w:t>价值</w:t>
      </w:r>
      <w:r>
        <w:rPr>
          <w:rFonts w:hint="eastAsia"/>
          <w:sz w:val="21"/>
          <w:szCs w:val="21"/>
        </w:rPr>
        <w:t>ETF</w:t>
      </w:r>
      <w:r>
        <w:rPr>
          <w:rFonts w:hint="eastAsia"/>
          <w:sz w:val="21"/>
          <w:szCs w:val="21"/>
        </w:rPr>
        <w:t>，基金代码：</w:t>
      </w:r>
      <w:r>
        <w:rPr>
          <w:rFonts w:hint="eastAsia"/>
          <w:sz w:val="21"/>
          <w:szCs w:val="21"/>
        </w:rPr>
        <w:t>562330</w:t>
      </w:r>
      <w:r>
        <w:rPr>
          <w:rFonts w:hint="eastAsia"/>
          <w:sz w:val="21"/>
          <w:szCs w:val="21"/>
        </w:rPr>
        <w:t>）</w:t>
      </w:r>
      <w:r>
        <w:rPr>
          <w:rFonts w:hint="eastAsia"/>
          <w:sz w:val="21"/>
          <w:szCs w:val="21"/>
        </w:rPr>
        <w:t>、</w:t>
      </w:r>
      <w:r>
        <w:rPr>
          <w:rFonts w:hint="eastAsia"/>
          <w:sz w:val="21"/>
          <w:szCs w:val="21"/>
        </w:rPr>
        <w:t>银华中证</w:t>
      </w:r>
      <w:r>
        <w:rPr>
          <w:rFonts w:hint="eastAsia"/>
          <w:sz w:val="21"/>
          <w:szCs w:val="21"/>
        </w:rPr>
        <w:t>500</w:t>
      </w:r>
      <w:r>
        <w:rPr>
          <w:rFonts w:hint="eastAsia"/>
          <w:sz w:val="21"/>
          <w:szCs w:val="21"/>
        </w:rPr>
        <w:t>质量成长交易型开放式指数证券投资基金（场内简称：</w:t>
      </w:r>
      <w:r>
        <w:rPr>
          <w:rFonts w:hint="eastAsia"/>
          <w:sz w:val="21"/>
          <w:szCs w:val="21"/>
        </w:rPr>
        <w:t>500</w:t>
      </w:r>
      <w:r>
        <w:rPr>
          <w:rFonts w:hint="eastAsia"/>
          <w:sz w:val="21"/>
          <w:szCs w:val="21"/>
        </w:rPr>
        <w:t>成长，扩位证券简称：中证</w:t>
      </w:r>
      <w:r>
        <w:rPr>
          <w:rFonts w:hint="eastAsia"/>
          <w:sz w:val="21"/>
          <w:szCs w:val="21"/>
        </w:rPr>
        <w:t>500</w:t>
      </w:r>
      <w:r>
        <w:rPr>
          <w:rFonts w:hint="eastAsia"/>
          <w:sz w:val="21"/>
          <w:szCs w:val="21"/>
        </w:rPr>
        <w:t>成长</w:t>
      </w:r>
      <w:r>
        <w:rPr>
          <w:rFonts w:hint="eastAsia"/>
          <w:sz w:val="21"/>
          <w:szCs w:val="21"/>
        </w:rPr>
        <w:t>ETF</w:t>
      </w:r>
      <w:r>
        <w:rPr>
          <w:rFonts w:hint="eastAsia"/>
          <w:sz w:val="21"/>
          <w:szCs w:val="21"/>
        </w:rPr>
        <w:t>，基金代码：</w:t>
      </w:r>
      <w:r>
        <w:rPr>
          <w:rFonts w:hint="eastAsia"/>
          <w:sz w:val="21"/>
          <w:szCs w:val="21"/>
        </w:rPr>
        <w:t>562340</w:t>
      </w:r>
      <w:r>
        <w:rPr>
          <w:rFonts w:hint="eastAsia"/>
          <w:sz w:val="21"/>
          <w:szCs w:val="21"/>
        </w:rPr>
        <w:t>）</w:t>
      </w:r>
      <w:r>
        <w:rPr>
          <w:rFonts w:hint="eastAsia"/>
          <w:sz w:val="21"/>
          <w:szCs w:val="21"/>
        </w:rPr>
        <w:t>、</w:t>
      </w:r>
      <w:r>
        <w:rPr>
          <w:rFonts w:hint="eastAsia"/>
          <w:sz w:val="21"/>
          <w:szCs w:val="21"/>
        </w:rPr>
        <w:t>银华中证全指电力公用事业交易型开放式指数证券投资基金（场内简称：电力，扩位证券简称：电力指数</w:t>
      </w:r>
      <w:r>
        <w:rPr>
          <w:rFonts w:hint="eastAsia"/>
          <w:sz w:val="21"/>
          <w:szCs w:val="21"/>
        </w:rPr>
        <w:t>ETF</w:t>
      </w:r>
      <w:r>
        <w:rPr>
          <w:rFonts w:hint="eastAsia"/>
          <w:sz w:val="21"/>
          <w:szCs w:val="21"/>
        </w:rPr>
        <w:t>，基金代码：</w:t>
      </w:r>
      <w:r>
        <w:rPr>
          <w:rFonts w:hint="eastAsia"/>
          <w:sz w:val="21"/>
          <w:szCs w:val="21"/>
        </w:rPr>
        <w:t>562350</w:t>
      </w:r>
      <w:r>
        <w:rPr>
          <w:rFonts w:hint="eastAsia"/>
          <w:sz w:val="21"/>
          <w:szCs w:val="21"/>
        </w:rPr>
        <w:t>）</w:t>
      </w:r>
      <w:r>
        <w:rPr>
          <w:rFonts w:hint="eastAsia"/>
          <w:sz w:val="21"/>
          <w:szCs w:val="21"/>
        </w:rPr>
        <w:t>、</w:t>
      </w:r>
      <w:r>
        <w:rPr>
          <w:rFonts w:hint="eastAsia"/>
          <w:sz w:val="21"/>
          <w:szCs w:val="21"/>
        </w:rPr>
        <w:t>银华中证机器人交易型开放式指数证券投资基金（场内简称：机器人</w:t>
      </w:r>
      <w:r>
        <w:rPr>
          <w:rFonts w:hint="eastAsia"/>
          <w:sz w:val="21"/>
          <w:szCs w:val="21"/>
        </w:rPr>
        <w:t>YH</w:t>
      </w:r>
      <w:r>
        <w:rPr>
          <w:rFonts w:hint="eastAsia"/>
          <w:sz w:val="21"/>
          <w:szCs w:val="21"/>
        </w:rPr>
        <w:t>，扩位证券简称：机器人</w:t>
      </w:r>
      <w:r>
        <w:rPr>
          <w:rFonts w:hint="eastAsia"/>
          <w:sz w:val="21"/>
          <w:szCs w:val="21"/>
        </w:rPr>
        <w:t>ETF</w:t>
      </w:r>
      <w:r>
        <w:rPr>
          <w:rFonts w:hint="eastAsia"/>
          <w:sz w:val="21"/>
          <w:szCs w:val="21"/>
        </w:rPr>
        <w:t>基金，基金代码：</w:t>
      </w:r>
      <w:r>
        <w:rPr>
          <w:rFonts w:hint="eastAsia"/>
          <w:sz w:val="21"/>
          <w:szCs w:val="21"/>
        </w:rPr>
        <w:t>562360</w:t>
      </w:r>
      <w:r>
        <w:rPr>
          <w:rFonts w:hint="eastAsia"/>
          <w:sz w:val="21"/>
          <w:szCs w:val="21"/>
        </w:rPr>
        <w:t>）</w:t>
      </w:r>
      <w:r>
        <w:rPr>
          <w:rFonts w:hint="eastAsia"/>
          <w:sz w:val="21"/>
          <w:szCs w:val="21"/>
        </w:rPr>
        <w:t>、</w:t>
      </w:r>
      <w:r>
        <w:rPr>
          <w:rFonts w:hint="eastAsia"/>
          <w:sz w:val="21"/>
          <w:szCs w:val="21"/>
        </w:rPr>
        <w:t>银华中证国新央企科技引领交易</w:t>
      </w:r>
      <w:r>
        <w:rPr>
          <w:rFonts w:hint="eastAsia"/>
          <w:sz w:val="21"/>
          <w:szCs w:val="21"/>
        </w:rPr>
        <w:t>型开放式指数证券投资基金（场内简称：科技引领，扩位证券简称：央企科技引领</w:t>
      </w:r>
      <w:r>
        <w:rPr>
          <w:rFonts w:hint="eastAsia"/>
          <w:sz w:val="21"/>
          <w:szCs w:val="21"/>
        </w:rPr>
        <w:t>ETF</w:t>
      </w:r>
      <w:r>
        <w:rPr>
          <w:rFonts w:hint="eastAsia"/>
          <w:sz w:val="21"/>
          <w:szCs w:val="21"/>
        </w:rPr>
        <w:t>，基金代码：</w:t>
      </w:r>
      <w:r>
        <w:rPr>
          <w:rFonts w:hint="eastAsia"/>
          <w:sz w:val="21"/>
          <w:szCs w:val="21"/>
        </w:rPr>
        <w:t>562380</w:t>
      </w:r>
      <w:r>
        <w:rPr>
          <w:rFonts w:hint="eastAsia"/>
          <w:sz w:val="21"/>
          <w:szCs w:val="21"/>
        </w:rPr>
        <w:t>）</w:t>
      </w:r>
      <w:r>
        <w:rPr>
          <w:rFonts w:hint="eastAsia"/>
          <w:sz w:val="21"/>
          <w:szCs w:val="21"/>
        </w:rPr>
        <w:t>、</w:t>
      </w:r>
      <w:r>
        <w:rPr>
          <w:rFonts w:hint="eastAsia"/>
          <w:sz w:val="21"/>
          <w:szCs w:val="21"/>
        </w:rPr>
        <w:t>银华中证中药交易型开放式指数证券投资基金（场内简称：中药，扩位证券简称：中药</w:t>
      </w:r>
      <w:r>
        <w:rPr>
          <w:rFonts w:hint="eastAsia"/>
          <w:sz w:val="21"/>
          <w:szCs w:val="21"/>
        </w:rPr>
        <w:t>50ETF</w:t>
      </w:r>
      <w:r>
        <w:rPr>
          <w:rFonts w:hint="eastAsia"/>
          <w:sz w:val="21"/>
          <w:szCs w:val="21"/>
        </w:rPr>
        <w:t>，基金代码：</w:t>
      </w:r>
      <w:r>
        <w:rPr>
          <w:rFonts w:hint="eastAsia"/>
          <w:sz w:val="21"/>
          <w:szCs w:val="21"/>
        </w:rPr>
        <w:t>562390</w:t>
      </w:r>
      <w:r>
        <w:rPr>
          <w:rFonts w:hint="eastAsia"/>
          <w:sz w:val="21"/>
          <w:szCs w:val="21"/>
        </w:rPr>
        <w:t>）</w:t>
      </w:r>
      <w:r>
        <w:rPr>
          <w:rFonts w:hint="eastAsia"/>
          <w:sz w:val="21"/>
          <w:szCs w:val="21"/>
        </w:rPr>
        <w:t>、</w:t>
      </w:r>
      <w:r>
        <w:rPr>
          <w:rFonts w:hint="eastAsia"/>
          <w:sz w:val="21"/>
          <w:szCs w:val="21"/>
        </w:rPr>
        <w:t>银华中证油气资源交易型开放式指数证券投资基金（场内简称：油气资源，扩位证券简称：油气资源</w:t>
      </w:r>
      <w:r>
        <w:rPr>
          <w:rFonts w:hint="eastAsia"/>
          <w:sz w:val="21"/>
          <w:szCs w:val="21"/>
        </w:rPr>
        <w:t>ETF</w:t>
      </w:r>
      <w:r>
        <w:rPr>
          <w:rFonts w:hint="eastAsia"/>
          <w:sz w:val="21"/>
          <w:szCs w:val="21"/>
        </w:rPr>
        <w:t>，基金代码：</w:t>
      </w:r>
      <w:r>
        <w:rPr>
          <w:sz w:val="21"/>
          <w:szCs w:val="21"/>
        </w:rPr>
        <w:t>563150</w:t>
      </w:r>
      <w:r>
        <w:rPr>
          <w:rFonts w:hint="eastAsia"/>
          <w:sz w:val="21"/>
          <w:szCs w:val="21"/>
        </w:rPr>
        <w:t>）</w:t>
      </w:r>
      <w:r>
        <w:rPr>
          <w:rFonts w:hint="eastAsia"/>
          <w:sz w:val="21"/>
          <w:szCs w:val="21"/>
        </w:rPr>
        <w:t>、</w:t>
      </w:r>
      <w:r>
        <w:rPr>
          <w:rFonts w:hint="eastAsia"/>
          <w:sz w:val="21"/>
          <w:szCs w:val="21"/>
        </w:rPr>
        <w:t>银华中证高股息策略交易型开放式指数证券投资基金（场内简称：高股息，扩位证券简称：高股息</w:t>
      </w:r>
      <w:r>
        <w:rPr>
          <w:rFonts w:hint="eastAsia"/>
          <w:sz w:val="21"/>
          <w:szCs w:val="21"/>
        </w:rPr>
        <w:t>ETF</w:t>
      </w:r>
      <w:r>
        <w:rPr>
          <w:rFonts w:hint="eastAsia"/>
          <w:sz w:val="21"/>
          <w:szCs w:val="21"/>
        </w:rPr>
        <w:t>，基金代码：</w:t>
      </w:r>
      <w:r>
        <w:rPr>
          <w:rFonts w:hint="eastAsia"/>
          <w:sz w:val="21"/>
          <w:szCs w:val="21"/>
        </w:rPr>
        <w:t>563</w:t>
      </w:r>
      <w:bookmarkStart w:id="0" w:name="_GoBack"/>
      <w:bookmarkEnd w:id="0"/>
      <w:r>
        <w:rPr>
          <w:rFonts w:hint="eastAsia"/>
          <w:sz w:val="21"/>
          <w:szCs w:val="21"/>
        </w:rPr>
        <w:t>180</w:t>
      </w:r>
      <w:r>
        <w:rPr>
          <w:rFonts w:hint="eastAsia"/>
          <w:sz w:val="21"/>
          <w:szCs w:val="21"/>
        </w:rPr>
        <w:t>）</w:t>
      </w:r>
      <w:r>
        <w:rPr>
          <w:rFonts w:hint="eastAsia"/>
          <w:sz w:val="21"/>
          <w:szCs w:val="21"/>
        </w:rPr>
        <w:t>、</w:t>
      </w:r>
      <w:r>
        <w:rPr>
          <w:rFonts w:hint="eastAsia"/>
          <w:sz w:val="21"/>
          <w:szCs w:val="21"/>
        </w:rPr>
        <w:t>银华上证科创板</w:t>
      </w:r>
      <w:r>
        <w:rPr>
          <w:rFonts w:hint="eastAsia"/>
          <w:sz w:val="21"/>
          <w:szCs w:val="21"/>
        </w:rPr>
        <w:t>100</w:t>
      </w:r>
      <w:r>
        <w:rPr>
          <w:rFonts w:hint="eastAsia"/>
          <w:sz w:val="21"/>
          <w:szCs w:val="21"/>
        </w:rPr>
        <w:t>交易型开放式指数证券投资基金（</w:t>
      </w:r>
      <w:r>
        <w:rPr>
          <w:rFonts w:hint="eastAsia"/>
          <w:sz w:val="21"/>
          <w:szCs w:val="21"/>
        </w:rPr>
        <w:t>场内简称：科创</w:t>
      </w:r>
      <w:r>
        <w:rPr>
          <w:rFonts w:hint="eastAsia"/>
          <w:sz w:val="21"/>
          <w:szCs w:val="21"/>
        </w:rPr>
        <w:t>100</w:t>
      </w:r>
      <w:r>
        <w:rPr>
          <w:rFonts w:hint="eastAsia"/>
          <w:sz w:val="21"/>
          <w:szCs w:val="21"/>
        </w:rPr>
        <w:t>，扩位证券简称：科创</w:t>
      </w:r>
      <w:r>
        <w:rPr>
          <w:rFonts w:hint="eastAsia"/>
          <w:sz w:val="21"/>
          <w:szCs w:val="21"/>
        </w:rPr>
        <w:t>100ETF</w:t>
      </w:r>
      <w:r>
        <w:rPr>
          <w:rFonts w:hint="eastAsia"/>
          <w:sz w:val="21"/>
          <w:szCs w:val="21"/>
        </w:rPr>
        <w:t>，基金代码：</w:t>
      </w:r>
      <w:r>
        <w:rPr>
          <w:rFonts w:hint="eastAsia"/>
          <w:sz w:val="21"/>
          <w:szCs w:val="21"/>
        </w:rPr>
        <w:lastRenderedPageBreak/>
        <w:t>588190</w:t>
      </w:r>
      <w:r>
        <w:rPr>
          <w:rFonts w:hint="eastAsia"/>
          <w:sz w:val="21"/>
          <w:szCs w:val="21"/>
        </w:rPr>
        <w:t>）</w:t>
      </w:r>
      <w:r>
        <w:rPr>
          <w:rFonts w:hint="eastAsia"/>
          <w:sz w:val="21"/>
          <w:szCs w:val="21"/>
        </w:rPr>
        <w:t>、</w:t>
      </w:r>
      <w:r>
        <w:rPr>
          <w:rFonts w:hint="eastAsia"/>
          <w:sz w:val="21"/>
          <w:szCs w:val="21"/>
        </w:rPr>
        <w:t>银华上证科创板人工智能交易型开放式指数证券投资基金（场内简称：科创板</w:t>
      </w:r>
      <w:r>
        <w:rPr>
          <w:rFonts w:hint="eastAsia"/>
          <w:sz w:val="21"/>
          <w:szCs w:val="21"/>
        </w:rPr>
        <w:t>AI</w:t>
      </w:r>
      <w:r>
        <w:rPr>
          <w:rFonts w:hint="eastAsia"/>
          <w:sz w:val="21"/>
          <w:szCs w:val="21"/>
        </w:rPr>
        <w:t>，扩位证券简称：科创板人工智能</w:t>
      </w:r>
      <w:r>
        <w:rPr>
          <w:rFonts w:hint="eastAsia"/>
          <w:sz w:val="21"/>
          <w:szCs w:val="21"/>
        </w:rPr>
        <w:t>ETF</w:t>
      </w:r>
      <w:r>
        <w:rPr>
          <w:rFonts w:hint="eastAsia"/>
          <w:sz w:val="21"/>
          <w:szCs w:val="21"/>
        </w:rPr>
        <w:t>，基金代码：</w:t>
      </w:r>
      <w:r>
        <w:rPr>
          <w:rFonts w:hint="eastAsia"/>
          <w:sz w:val="21"/>
          <w:szCs w:val="21"/>
        </w:rPr>
        <w:t>588930</w:t>
      </w:r>
      <w:r>
        <w:rPr>
          <w:rFonts w:hint="eastAsia"/>
          <w:sz w:val="21"/>
          <w:szCs w:val="21"/>
        </w:rPr>
        <w:t>）</w:t>
      </w:r>
      <w:r>
        <w:rPr>
          <w:rFonts w:hint="eastAsia"/>
          <w:sz w:val="21"/>
          <w:szCs w:val="21"/>
        </w:rPr>
        <w:t>的场内申购赎回代办券商。</w:t>
      </w:r>
    </w:p>
    <w:p w:rsidR="001D17E2" w:rsidRDefault="00CC5649" w:rsidP="00CC5649">
      <w:pPr>
        <w:shd w:val="clear" w:color="auto" w:fill="FFFFFF"/>
        <w:spacing w:line="360" w:lineRule="auto"/>
        <w:ind w:leftChars="200" w:left="540" w:hangingChars="57" w:hanging="120"/>
        <w:rPr>
          <w:rFonts w:ascii="宋体" w:hAnsi="宋体" w:cs="宋体"/>
        </w:rPr>
      </w:pPr>
      <w:r>
        <w:rPr>
          <w:rFonts w:ascii="宋体" w:hAnsi="宋体" w:cs="宋体" w:hint="eastAsia"/>
        </w:rPr>
        <w:t>投资者可通过以下途径咨询有关详情：</w:t>
      </w:r>
    </w:p>
    <w:p w:rsidR="001D17E2" w:rsidRDefault="00CC5649">
      <w:pPr>
        <w:pStyle w:val="a8"/>
        <w:numPr>
          <w:ilvl w:val="0"/>
          <w:numId w:val="1"/>
        </w:numPr>
        <w:autoSpaceDE w:val="0"/>
        <w:autoSpaceDN w:val="0"/>
        <w:adjustRightInd w:val="0"/>
        <w:spacing w:line="360" w:lineRule="auto"/>
        <w:ind w:firstLineChars="0"/>
        <w:jc w:val="left"/>
        <w:rPr>
          <w:rFonts w:ascii="宋体" w:hAnsi="宋体" w:cs="宋体"/>
          <w:szCs w:val="21"/>
        </w:rPr>
      </w:pPr>
      <w:bookmarkStart w:id="1" w:name="_Hlk104920284"/>
      <w:r>
        <w:rPr>
          <w:rFonts w:ascii="宋体" w:hAnsi="宋体" w:cs="宋体"/>
          <w:szCs w:val="21"/>
        </w:rPr>
        <w:t>财通证券股份有限公司</w:t>
      </w:r>
    </w:p>
    <w:tbl>
      <w:tblPr>
        <w:tblW w:w="47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05"/>
        <w:gridCol w:w="2601"/>
        <w:gridCol w:w="876"/>
        <w:gridCol w:w="3097"/>
      </w:tblGrid>
      <w:tr w:rsidR="001D17E2">
        <w:tc>
          <w:tcPr>
            <w:tcW w:w="931" w:type="pct"/>
            <w:tcBorders>
              <w:top w:val="single" w:sz="4" w:space="0" w:color="auto"/>
              <w:left w:val="single" w:sz="4" w:space="0" w:color="auto"/>
              <w:bottom w:val="single" w:sz="4" w:space="0" w:color="auto"/>
              <w:right w:val="single" w:sz="4" w:space="0" w:color="auto"/>
            </w:tcBorders>
            <w:vAlign w:val="center"/>
          </w:tcPr>
          <w:p w:rsidR="001D17E2" w:rsidRDefault="00CC5649">
            <w:pPr>
              <w:pStyle w:val="080318"/>
              <w:spacing w:line="440" w:lineRule="exact"/>
              <w:ind w:firstLineChars="0" w:firstLine="0"/>
              <w:rPr>
                <w:rFonts w:eastAsia="宋体" w:hAnsi="宋体"/>
                <w:sz w:val="21"/>
                <w:szCs w:val="21"/>
              </w:rPr>
            </w:pPr>
            <w:r>
              <w:rPr>
                <w:rFonts w:eastAsia="宋体" w:hAnsi="宋体" w:hint="eastAsia"/>
                <w:sz w:val="21"/>
                <w:szCs w:val="21"/>
              </w:rPr>
              <w:t>注册地址</w:t>
            </w:r>
          </w:p>
        </w:tc>
        <w:tc>
          <w:tcPr>
            <w:tcW w:w="4069" w:type="pct"/>
            <w:gridSpan w:val="3"/>
            <w:tcBorders>
              <w:top w:val="single" w:sz="4" w:space="0" w:color="auto"/>
              <w:left w:val="single" w:sz="4" w:space="0" w:color="auto"/>
              <w:bottom w:val="single" w:sz="4" w:space="0" w:color="auto"/>
              <w:right w:val="single" w:sz="4" w:space="0" w:color="auto"/>
            </w:tcBorders>
            <w:vAlign w:val="center"/>
          </w:tcPr>
          <w:p w:rsidR="001D17E2" w:rsidRDefault="00CC5649">
            <w:pPr>
              <w:pStyle w:val="080318"/>
              <w:spacing w:line="440" w:lineRule="exact"/>
              <w:ind w:firstLineChars="0" w:firstLine="0"/>
              <w:rPr>
                <w:rFonts w:eastAsia="宋体" w:hAnsi="宋体"/>
                <w:sz w:val="21"/>
                <w:szCs w:val="21"/>
              </w:rPr>
            </w:pPr>
            <w:r>
              <w:rPr>
                <w:rFonts w:eastAsia="宋体" w:hAnsi="宋体"/>
                <w:sz w:val="21"/>
                <w:szCs w:val="21"/>
              </w:rPr>
              <w:t>浙江省杭州市西湖区天目山路</w:t>
            </w:r>
            <w:r>
              <w:rPr>
                <w:rFonts w:eastAsia="宋体" w:hAnsi="宋体"/>
                <w:sz w:val="21"/>
                <w:szCs w:val="21"/>
              </w:rPr>
              <w:t>198</w:t>
            </w:r>
            <w:r>
              <w:rPr>
                <w:rFonts w:eastAsia="宋体" w:hAnsi="宋体"/>
                <w:sz w:val="21"/>
                <w:szCs w:val="21"/>
              </w:rPr>
              <w:t>号财通双冠大厦西楼</w:t>
            </w:r>
          </w:p>
        </w:tc>
      </w:tr>
      <w:tr w:rsidR="001D17E2">
        <w:tc>
          <w:tcPr>
            <w:tcW w:w="931" w:type="pct"/>
            <w:tcBorders>
              <w:top w:val="single" w:sz="4" w:space="0" w:color="auto"/>
              <w:left w:val="single" w:sz="4" w:space="0" w:color="auto"/>
              <w:bottom w:val="single" w:sz="4" w:space="0" w:color="auto"/>
              <w:right w:val="single" w:sz="4" w:space="0" w:color="auto"/>
            </w:tcBorders>
            <w:vAlign w:val="center"/>
          </w:tcPr>
          <w:p w:rsidR="001D17E2" w:rsidRDefault="00CC5649">
            <w:pPr>
              <w:pStyle w:val="080318"/>
              <w:spacing w:line="440" w:lineRule="exact"/>
              <w:ind w:firstLineChars="0" w:firstLine="0"/>
              <w:rPr>
                <w:rFonts w:eastAsia="宋体" w:hAnsi="宋体"/>
                <w:sz w:val="21"/>
                <w:szCs w:val="21"/>
              </w:rPr>
            </w:pPr>
            <w:r>
              <w:rPr>
                <w:rFonts w:eastAsia="宋体" w:hAnsi="宋体" w:hint="eastAsia"/>
                <w:sz w:val="21"/>
                <w:szCs w:val="21"/>
              </w:rPr>
              <w:t>法定代表人</w:t>
            </w:r>
          </w:p>
        </w:tc>
        <w:tc>
          <w:tcPr>
            <w:tcW w:w="4069" w:type="pct"/>
            <w:gridSpan w:val="3"/>
            <w:tcBorders>
              <w:top w:val="single" w:sz="4" w:space="0" w:color="auto"/>
              <w:left w:val="single" w:sz="4" w:space="0" w:color="auto"/>
              <w:bottom w:val="single" w:sz="4" w:space="0" w:color="auto"/>
              <w:right w:val="single" w:sz="4" w:space="0" w:color="auto"/>
            </w:tcBorders>
            <w:vAlign w:val="center"/>
          </w:tcPr>
          <w:p w:rsidR="001D17E2" w:rsidRDefault="00CC5649">
            <w:pPr>
              <w:pStyle w:val="080318"/>
              <w:spacing w:line="440" w:lineRule="exact"/>
              <w:ind w:firstLineChars="0" w:firstLine="0"/>
              <w:rPr>
                <w:rFonts w:eastAsia="宋体" w:hAnsi="宋体"/>
                <w:sz w:val="21"/>
                <w:szCs w:val="21"/>
              </w:rPr>
            </w:pPr>
            <w:r>
              <w:rPr>
                <w:rFonts w:eastAsia="宋体" w:hAnsi="宋体"/>
                <w:sz w:val="21"/>
                <w:szCs w:val="21"/>
              </w:rPr>
              <w:t>章启诚</w:t>
            </w:r>
          </w:p>
        </w:tc>
      </w:tr>
      <w:tr w:rsidR="001D17E2">
        <w:tc>
          <w:tcPr>
            <w:tcW w:w="931" w:type="pct"/>
            <w:tcBorders>
              <w:top w:val="single" w:sz="4" w:space="0" w:color="auto"/>
              <w:left w:val="single" w:sz="4" w:space="0" w:color="auto"/>
              <w:bottom w:val="single" w:sz="4" w:space="0" w:color="auto"/>
              <w:right w:val="single" w:sz="4" w:space="0" w:color="auto"/>
            </w:tcBorders>
            <w:vAlign w:val="center"/>
          </w:tcPr>
          <w:p w:rsidR="001D17E2" w:rsidRDefault="00CC5649">
            <w:pPr>
              <w:pStyle w:val="080318"/>
              <w:spacing w:line="440" w:lineRule="exact"/>
              <w:ind w:firstLineChars="0" w:firstLine="0"/>
              <w:rPr>
                <w:rFonts w:eastAsia="宋体" w:hAnsi="宋体"/>
                <w:sz w:val="21"/>
                <w:szCs w:val="21"/>
              </w:rPr>
            </w:pPr>
            <w:r>
              <w:rPr>
                <w:rFonts w:eastAsia="宋体" w:hAnsi="宋体" w:hint="eastAsia"/>
                <w:sz w:val="21"/>
                <w:szCs w:val="21"/>
              </w:rPr>
              <w:t>客服电话</w:t>
            </w:r>
          </w:p>
        </w:tc>
        <w:tc>
          <w:tcPr>
            <w:tcW w:w="1610" w:type="pct"/>
            <w:tcBorders>
              <w:top w:val="single" w:sz="4" w:space="0" w:color="auto"/>
              <w:left w:val="single" w:sz="4" w:space="0" w:color="auto"/>
              <w:bottom w:val="single" w:sz="4" w:space="0" w:color="auto"/>
              <w:right w:val="single" w:sz="4" w:space="0" w:color="auto"/>
            </w:tcBorders>
            <w:vAlign w:val="center"/>
          </w:tcPr>
          <w:p w:rsidR="001D17E2" w:rsidRDefault="00CC5649">
            <w:pPr>
              <w:pStyle w:val="080318"/>
              <w:spacing w:line="440" w:lineRule="exact"/>
              <w:ind w:firstLineChars="0" w:firstLine="0"/>
              <w:rPr>
                <w:rFonts w:eastAsia="宋体" w:hAnsi="宋体"/>
                <w:sz w:val="21"/>
                <w:szCs w:val="21"/>
                <w:lang w:val="en-US"/>
              </w:rPr>
            </w:pPr>
            <w:r>
              <w:rPr>
                <w:rFonts w:eastAsia="宋体" w:hAnsi="宋体"/>
                <w:sz w:val="21"/>
                <w:szCs w:val="21"/>
              </w:rPr>
              <w:t>95336</w:t>
            </w:r>
          </w:p>
        </w:tc>
        <w:tc>
          <w:tcPr>
            <w:tcW w:w="542" w:type="pct"/>
            <w:tcBorders>
              <w:top w:val="single" w:sz="4" w:space="0" w:color="auto"/>
              <w:left w:val="single" w:sz="4" w:space="0" w:color="auto"/>
              <w:bottom w:val="single" w:sz="4" w:space="0" w:color="auto"/>
              <w:right w:val="single" w:sz="4" w:space="0" w:color="auto"/>
            </w:tcBorders>
            <w:vAlign w:val="center"/>
          </w:tcPr>
          <w:p w:rsidR="001D17E2" w:rsidRDefault="00CC5649">
            <w:pPr>
              <w:pStyle w:val="080318"/>
              <w:spacing w:line="440" w:lineRule="exact"/>
              <w:ind w:firstLineChars="0" w:firstLine="0"/>
              <w:rPr>
                <w:rFonts w:eastAsia="宋体" w:hAnsi="宋体"/>
                <w:sz w:val="21"/>
                <w:szCs w:val="21"/>
              </w:rPr>
            </w:pPr>
            <w:r>
              <w:rPr>
                <w:rFonts w:eastAsia="宋体" w:hAnsi="宋体" w:hint="eastAsia"/>
                <w:sz w:val="21"/>
                <w:szCs w:val="21"/>
              </w:rPr>
              <w:t>网址</w:t>
            </w:r>
          </w:p>
        </w:tc>
        <w:tc>
          <w:tcPr>
            <w:tcW w:w="1917" w:type="pct"/>
            <w:tcBorders>
              <w:top w:val="single" w:sz="4" w:space="0" w:color="auto"/>
              <w:left w:val="single" w:sz="4" w:space="0" w:color="auto"/>
              <w:bottom w:val="single" w:sz="4" w:space="0" w:color="auto"/>
              <w:right w:val="single" w:sz="4" w:space="0" w:color="auto"/>
            </w:tcBorders>
            <w:vAlign w:val="center"/>
          </w:tcPr>
          <w:p w:rsidR="001D17E2" w:rsidRDefault="00CC5649">
            <w:pPr>
              <w:pStyle w:val="080318"/>
              <w:spacing w:line="440" w:lineRule="exact"/>
              <w:ind w:firstLineChars="0" w:firstLine="0"/>
              <w:rPr>
                <w:rFonts w:eastAsia="宋体" w:hAnsi="宋体"/>
                <w:sz w:val="21"/>
                <w:szCs w:val="21"/>
              </w:rPr>
            </w:pPr>
            <w:r>
              <w:rPr>
                <w:rFonts w:eastAsia="宋体" w:hAnsi="宋体"/>
                <w:sz w:val="21"/>
                <w:szCs w:val="21"/>
              </w:rPr>
              <w:t>http://www.ctsec.com</w:t>
            </w:r>
          </w:p>
        </w:tc>
      </w:tr>
    </w:tbl>
    <w:bookmarkEnd w:id="1"/>
    <w:p w:rsidR="001D17E2" w:rsidRDefault="00CC5649">
      <w:pPr>
        <w:pStyle w:val="a8"/>
        <w:numPr>
          <w:ilvl w:val="0"/>
          <w:numId w:val="1"/>
        </w:numPr>
        <w:autoSpaceDE w:val="0"/>
        <w:autoSpaceDN w:val="0"/>
        <w:adjustRightInd w:val="0"/>
        <w:spacing w:line="360" w:lineRule="auto"/>
        <w:ind w:firstLineChars="0"/>
        <w:jc w:val="left"/>
        <w:rPr>
          <w:rFonts w:asciiTheme="minorEastAsia" w:eastAsiaTheme="minorEastAsia" w:hAnsiTheme="minorEastAsia"/>
          <w:kern w:val="0"/>
        </w:rPr>
      </w:pPr>
      <w:r>
        <w:rPr>
          <w:rFonts w:asciiTheme="minorEastAsia" w:eastAsiaTheme="minorEastAsia" w:hAnsiTheme="minorEastAsia" w:hint="eastAsia"/>
          <w:kern w:val="0"/>
        </w:rPr>
        <w:t>银华基金管理股份有限公司</w:t>
      </w:r>
    </w:p>
    <w:tbl>
      <w:tblPr>
        <w:tblW w:w="4760" w:type="pct"/>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2"/>
        <w:gridCol w:w="6438"/>
      </w:tblGrid>
      <w:tr w:rsidR="001D17E2">
        <w:trPr>
          <w:trHeight w:val="313"/>
        </w:trPr>
        <w:tc>
          <w:tcPr>
            <w:tcW w:w="1026" w:type="pct"/>
            <w:vAlign w:val="center"/>
          </w:tcPr>
          <w:p w:rsidR="001D17E2" w:rsidRDefault="00CC5649">
            <w:pPr>
              <w:pStyle w:val="080318"/>
              <w:spacing w:line="440" w:lineRule="exact"/>
              <w:ind w:firstLineChars="0" w:firstLine="0"/>
              <w:rPr>
                <w:rFonts w:eastAsia="宋体" w:hAnsi="宋体"/>
                <w:sz w:val="21"/>
                <w:szCs w:val="21"/>
              </w:rPr>
            </w:pPr>
            <w:r>
              <w:rPr>
                <w:rFonts w:eastAsia="宋体" w:hAnsi="宋体" w:hint="eastAsia"/>
                <w:sz w:val="21"/>
                <w:szCs w:val="21"/>
              </w:rPr>
              <w:t>客服电话</w:t>
            </w:r>
          </w:p>
        </w:tc>
        <w:tc>
          <w:tcPr>
            <w:tcW w:w="3973" w:type="pct"/>
            <w:vAlign w:val="center"/>
          </w:tcPr>
          <w:p w:rsidR="001D17E2" w:rsidRDefault="00CC5649">
            <w:pPr>
              <w:pStyle w:val="080318"/>
              <w:spacing w:line="440" w:lineRule="exact"/>
              <w:ind w:firstLineChars="0" w:firstLine="0"/>
              <w:rPr>
                <w:rFonts w:eastAsia="宋体" w:hAnsi="宋体"/>
                <w:sz w:val="21"/>
                <w:szCs w:val="21"/>
              </w:rPr>
            </w:pPr>
            <w:r>
              <w:rPr>
                <w:rFonts w:eastAsia="宋体" w:hAnsi="宋体" w:hint="eastAsia"/>
                <w:sz w:val="21"/>
                <w:szCs w:val="21"/>
              </w:rPr>
              <w:t>400-678-3333</w:t>
            </w:r>
            <w:r>
              <w:rPr>
                <w:rFonts w:eastAsia="宋体" w:hAnsi="宋体" w:hint="eastAsia"/>
                <w:sz w:val="21"/>
                <w:szCs w:val="21"/>
              </w:rPr>
              <w:t>、</w:t>
            </w:r>
            <w:r>
              <w:rPr>
                <w:rFonts w:eastAsia="宋体" w:hAnsi="宋体" w:hint="eastAsia"/>
                <w:sz w:val="21"/>
                <w:szCs w:val="21"/>
              </w:rPr>
              <w:t>010-85186558</w:t>
            </w:r>
          </w:p>
        </w:tc>
      </w:tr>
      <w:tr w:rsidR="001D17E2">
        <w:trPr>
          <w:trHeight w:val="263"/>
        </w:trPr>
        <w:tc>
          <w:tcPr>
            <w:tcW w:w="1026" w:type="pct"/>
            <w:vAlign w:val="center"/>
          </w:tcPr>
          <w:p w:rsidR="001D17E2" w:rsidRDefault="00CC5649">
            <w:pPr>
              <w:pStyle w:val="080318"/>
              <w:spacing w:line="440" w:lineRule="exact"/>
              <w:ind w:firstLineChars="0" w:firstLine="0"/>
              <w:rPr>
                <w:rFonts w:eastAsia="宋体" w:hAnsi="宋体"/>
                <w:sz w:val="21"/>
                <w:szCs w:val="21"/>
              </w:rPr>
            </w:pPr>
            <w:r>
              <w:rPr>
                <w:rFonts w:eastAsia="宋体" w:hAnsi="宋体" w:hint="eastAsia"/>
                <w:sz w:val="21"/>
                <w:szCs w:val="21"/>
              </w:rPr>
              <w:t>网址</w:t>
            </w:r>
          </w:p>
        </w:tc>
        <w:tc>
          <w:tcPr>
            <w:tcW w:w="3973" w:type="pct"/>
            <w:vAlign w:val="center"/>
          </w:tcPr>
          <w:p w:rsidR="001D17E2" w:rsidRDefault="00CC5649">
            <w:pPr>
              <w:pStyle w:val="080318"/>
              <w:spacing w:line="440" w:lineRule="exact"/>
              <w:ind w:firstLineChars="0" w:firstLine="0"/>
              <w:rPr>
                <w:rFonts w:eastAsia="宋体" w:hAnsi="宋体"/>
                <w:sz w:val="21"/>
                <w:szCs w:val="21"/>
              </w:rPr>
            </w:pPr>
            <w:r>
              <w:rPr>
                <w:rFonts w:eastAsia="宋体" w:hAnsi="宋体" w:hint="eastAsia"/>
                <w:sz w:val="21"/>
                <w:szCs w:val="21"/>
              </w:rPr>
              <w:t>www.yhfund.com.cn</w:t>
            </w:r>
          </w:p>
        </w:tc>
      </w:tr>
    </w:tbl>
    <w:p w:rsidR="001D17E2" w:rsidRDefault="001D17E2">
      <w:pPr>
        <w:autoSpaceDE w:val="0"/>
        <w:autoSpaceDN w:val="0"/>
        <w:adjustRightInd w:val="0"/>
        <w:spacing w:before="50" w:line="440" w:lineRule="exact"/>
        <w:ind w:firstLineChars="200" w:firstLine="420"/>
        <w:jc w:val="left"/>
        <w:rPr>
          <w:rFonts w:ascii="宋体" w:hAnsi="宋体" w:cs="宋体"/>
          <w:kern w:val="0"/>
        </w:rPr>
      </w:pPr>
    </w:p>
    <w:p w:rsidR="001D17E2" w:rsidRDefault="00CC5649">
      <w:pPr>
        <w:autoSpaceDE w:val="0"/>
        <w:autoSpaceDN w:val="0"/>
        <w:adjustRightInd w:val="0"/>
        <w:spacing w:before="50" w:line="440" w:lineRule="exact"/>
        <w:ind w:firstLineChars="200" w:firstLine="420"/>
        <w:jc w:val="left"/>
        <w:rPr>
          <w:rFonts w:ascii="宋体" w:cs="宋体"/>
          <w:kern w:val="0"/>
        </w:rPr>
      </w:pPr>
      <w:r>
        <w:rPr>
          <w:rFonts w:ascii="宋体" w:hAnsi="宋体" w:cs="宋体" w:hint="eastAsia"/>
          <w:kern w:val="0"/>
        </w:rPr>
        <w:t>风险提示：</w:t>
      </w:r>
    </w:p>
    <w:p w:rsidR="001D17E2" w:rsidRDefault="00CC5649">
      <w:pPr>
        <w:autoSpaceDE w:val="0"/>
        <w:autoSpaceDN w:val="0"/>
        <w:adjustRightInd w:val="0"/>
        <w:spacing w:before="50" w:line="440" w:lineRule="exact"/>
        <w:ind w:firstLineChars="200" w:firstLine="420"/>
        <w:jc w:val="left"/>
        <w:rPr>
          <w:rFonts w:ascii="宋体" w:hAnsi="宋体" w:cs="宋体"/>
          <w:kern w:val="0"/>
        </w:rPr>
      </w:pPr>
      <w:r>
        <w:rPr>
          <w:rFonts w:ascii="宋体" w:hAnsi="宋体" w:cs="宋体" w:hint="eastAsia"/>
          <w:kern w:val="0"/>
        </w:rPr>
        <w:t>基金管理人承诺以诚实信用、勤勉尽责的原则管理和运用基金资产，但不保证基金一定盈利，也不保证最低收益。敬请投资者留意投资风险。</w:t>
      </w:r>
    </w:p>
    <w:p w:rsidR="001D17E2" w:rsidRDefault="001D17E2">
      <w:pPr>
        <w:autoSpaceDE w:val="0"/>
        <w:autoSpaceDN w:val="0"/>
        <w:adjustRightInd w:val="0"/>
        <w:spacing w:before="50" w:line="440" w:lineRule="exact"/>
        <w:ind w:firstLineChars="200" w:firstLine="420"/>
        <w:jc w:val="left"/>
        <w:rPr>
          <w:rFonts w:ascii="宋体" w:hAnsi="宋体" w:cs="宋体"/>
          <w:kern w:val="0"/>
        </w:rPr>
      </w:pPr>
    </w:p>
    <w:p w:rsidR="001D17E2" w:rsidRDefault="00CC5649">
      <w:pPr>
        <w:autoSpaceDE w:val="0"/>
        <w:autoSpaceDN w:val="0"/>
        <w:adjustRightInd w:val="0"/>
        <w:spacing w:before="50" w:line="440" w:lineRule="exact"/>
        <w:ind w:firstLineChars="200" w:firstLine="420"/>
        <w:jc w:val="left"/>
        <w:rPr>
          <w:rFonts w:ascii="宋体" w:hAnsi="宋体" w:cs="宋体"/>
          <w:kern w:val="0"/>
        </w:rPr>
      </w:pPr>
      <w:r>
        <w:rPr>
          <w:rFonts w:ascii="宋体" w:hAnsi="宋体" w:cs="宋体" w:hint="eastAsia"/>
          <w:kern w:val="0"/>
        </w:rPr>
        <w:t>特此公告。</w:t>
      </w:r>
    </w:p>
    <w:p w:rsidR="001D17E2" w:rsidRDefault="00CC5649">
      <w:pPr>
        <w:autoSpaceDE w:val="0"/>
        <w:autoSpaceDN w:val="0"/>
        <w:adjustRightInd w:val="0"/>
        <w:spacing w:before="50" w:line="440" w:lineRule="exact"/>
        <w:ind w:right="105"/>
        <w:jc w:val="right"/>
        <w:rPr>
          <w:rFonts w:ascii="宋体" w:cs="宋体"/>
          <w:kern w:val="0"/>
        </w:rPr>
      </w:pPr>
      <w:r>
        <w:rPr>
          <w:rFonts w:ascii="宋体" w:hAnsi="宋体" w:cs="宋体" w:hint="eastAsia"/>
          <w:kern w:val="0"/>
        </w:rPr>
        <w:t>银华基金管理股份有限公司</w:t>
      </w:r>
    </w:p>
    <w:p w:rsidR="001D17E2" w:rsidRDefault="00CC5649">
      <w:pPr>
        <w:autoSpaceDE w:val="0"/>
        <w:autoSpaceDN w:val="0"/>
        <w:adjustRightInd w:val="0"/>
        <w:spacing w:before="50" w:line="440" w:lineRule="exact"/>
        <w:ind w:right="420"/>
        <w:jc w:val="right"/>
        <w:rPr>
          <w:rFonts w:ascii="宋体" w:cs="宋体"/>
        </w:rPr>
      </w:pPr>
      <w:r>
        <w:rPr>
          <w:rFonts w:ascii="宋体" w:hAnsi="宋体" w:cs="宋体" w:hint="eastAsia"/>
          <w:kern w:val="0"/>
        </w:rPr>
        <w:t xml:space="preserve">   </w:t>
      </w:r>
      <w:r>
        <w:rPr>
          <w:rFonts w:ascii="宋体" w:hAnsi="宋体" w:cs="宋体" w:hint="eastAsia"/>
          <w:kern w:val="0"/>
        </w:rPr>
        <w:t>202</w:t>
      </w:r>
      <w:r>
        <w:rPr>
          <w:rFonts w:ascii="宋体" w:hAnsi="宋体" w:cs="宋体" w:hint="eastAsia"/>
          <w:kern w:val="0"/>
        </w:rPr>
        <w:t>5</w:t>
      </w:r>
      <w:r>
        <w:rPr>
          <w:rFonts w:ascii="宋体" w:hAnsi="宋体" w:cs="宋体" w:hint="eastAsia"/>
          <w:kern w:val="0"/>
        </w:rPr>
        <w:t>年</w:t>
      </w:r>
      <w:r>
        <w:rPr>
          <w:rFonts w:ascii="宋体" w:hAnsi="宋体" w:cs="宋体" w:hint="eastAsia"/>
          <w:kern w:val="0"/>
        </w:rPr>
        <w:t>6</w:t>
      </w:r>
      <w:r>
        <w:rPr>
          <w:rFonts w:ascii="宋体" w:hAnsi="宋体" w:cs="宋体" w:hint="eastAsia"/>
          <w:kern w:val="0"/>
        </w:rPr>
        <w:t>月</w:t>
      </w:r>
      <w:r>
        <w:rPr>
          <w:rFonts w:ascii="宋体" w:hAnsi="宋体" w:cs="宋体" w:hint="eastAsia"/>
          <w:kern w:val="0"/>
        </w:rPr>
        <w:t>16</w:t>
      </w:r>
      <w:r>
        <w:rPr>
          <w:rFonts w:ascii="宋体" w:hAnsi="宋体" w:cs="宋体" w:hint="eastAsia"/>
          <w:kern w:val="0"/>
        </w:rPr>
        <w:t>日</w:t>
      </w:r>
    </w:p>
    <w:sectPr w:rsidR="001D17E2" w:rsidSect="001D17E2">
      <w:headerReference w:type="default" r:id="rId7"/>
      <w:pgSz w:w="11906" w:h="16838"/>
      <w:pgMar w:top="1440" w:right="1814"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17E2" w:rsidRDefault="001D17E2" w:rsidP="001D17E2">
      <w:r>
        <w:separator/>
      </w:r>
    </w:p>
  </w:endnote>
  <w:endnote w:type="continuationSeparator" w:id="0">
    <w:p w:rsidR="001D17E2" w:rsidRDefault="001D17E2" w:rsidP="001D17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17E2" w:rsidRDefault="001D17E2" w:rsidP="001D17E2">
      <w:r>
        <w:separator/>
      </w:r>
    </w:p>
  </w:footnote>
  <w:footnote w:type="continuationSeparator" w:id="0">
    <w:p w:rsidR="001D17E2" w:rsidRDefault="001D17E2" w:rsidP="001D17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7E2" w:rsidRDefault="00CC5649">
    <w:pPr>
      <w:pStyle w:val="a5"/>
      <w:jc w:val="both"/>
    </w:pPr>
    <w:r>
      <w:rPr>
        <w:noProof/>
      </w:rPr>
      <w:drawing>
        <wp:inline distT="0" distB="0" distL="0" distR="0">
          <wp:extent cx="2237105" cy="4857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246153" cy="487736"/>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381F1"/>
    <w:multiLevelType w:val="singleLevel"/>
    <w:tmpl w:val="016381F1"/>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zM5ZjkyZDQwZjhkNGFlOGNmZmFkNjUyNTgwM2YxMGIifQ=="/>
  </w:docVars>
  <w:rsids>
    <w:rsidRoot w:val="00005D4D"/>
    <w:rsid w:val="BFB9A4D5"/>
    <w:rsid w:val="CFB545BE"/>
    <w:rsid w:val="D7FF3CB6"/>
    <w:rsid w:val="DE5FCD70"/>
    <w:rsid w:val="F6FBEC60"/>
    <w:rsid w:val="FA3FBB8E"/>
    <w:rsid w:val="FDFE60B7"/>
    <w:rsid w:val="FE6B4182"/>
    <w:rsid w:val="FFAF98C8"/>
    <w:rsid w:val="00005D4D"/>
    <w:rsid w:val="000078F5"/>
    <w:rsid w:val="00007E95"/>
    <w:rsid w:val="00015E44"/>
    <w:rsid w:val="00015EB3"/>
    <w:rsid w:val="000176AC"/>
    <w:rsid w:val="00017740"/>
    <w:rsid w:val="00017EDC"/>
    <w:rsid w:val="00032814"/>
    <w:rsid w:val="00033590"/>
    <w:rsid w:val="000409A7"/>
    <w:rsid w:val="00041488"/>
    <w:rsid w:val="000442DD"/>
    <w:rsid w:val="00046D71"/>
    <w:rsid w:val="00053690"/>
    <w:rsid w:val="000641B7"/>
    <w:rsid w:val="00064825"/>
    <w:rsid w:val="000660FA"/>
    <w:rsid w:val="000668C8"/>
    <w:rsid w:val="00066FDD"/>
    <w:rsid w:val="00067284"/>
    <w:rsid w:val="00073697"/>
    <w:rsid w:val="0009034B"/>
    <w:rsid w:val="000913D6"/>
    <w:rsid w:val="00094384"/>
    <w:rsid w:val="000A11D8"/>
    <w:rsid w:val="000A4C49"/>
    <w:rsid w:val="000B16CF"/>
    <w:rsid w:val="000B6982"/>
    <w:rsid w:val="000C7BDA"/>
    <w:rsid w:val="000E16D1"/>
    <w:rsid w:val="000E1DA2"/>
    <w:rsid w:val="000F44FA"/>
    <w:rsid w:val="00107367"/>
    <w:rsid w:val="00111BE3"/>
    <w:rsid w:val="001135F0"/>
    <w:rsid w:val="00115181"/>
    <w:rsid w:val="00115E50"/>
    <w:rsid w:val="00116D83"/>
    <w:rsid w:val="00117BE4"/>
    <w:rsid w:val="00124537"/>
    <w:rsid w:val="00130B51"/>
    <w:rsid w:val="00140D27"/>
    <w:rsid w:val="00141C6C"/>
    <w:rsid w:val="00142651"/>
    <w:rsid w:val="0015426B"/>
    <w:rsid w:val="00154410"/>
    <w:rsid w:val="00160C03"/>
    <w:rsid w:val="00164B8A"/>
    <w:rsid w:val="00166862"/>
    <w:rsid w:val="001700CC"/>
    <w:rsid w:val="00173FAE"/>
    <w:rsid w:val="001820C9"/>
    <w:rsid w:val="00185787"/>
    <w:rsid w:val="001A378C"/>
    <w:rsid w:val="001B034D"/>
    <w:rsid w:val="001B6EF5"/>
    <w:rsid w:val="001B7E26"/>
    <w:rsid w:val="001C1E3B"/>
    <w:rsid w:val="001C635F"/>
    <w:rsid w:val="001D073E"/>
    <w:rsid w:val="001D17E2"/>
    <w:rsid w:val="001D5120"/>
    <w:rsid w:val="001D5C76"/>
    <w:rsid w:val="001E5AC4"/>
    <w:rsid w:val="001F0940"/>
    <w:rsid w:val="001F2216"/>
    <w:rsid w:val="001F344A"/>
    <w:rsid w:val="001F3F97"/>
    <w:rsid w:val="001F59B9"/>
    <w:rsid w:val="00203A86"/>
    <w:rsid w:val="0020581C"/>
    <w:rsid w:val="00205A0D"/>
    <w:rsid w:val="00206BE2"/>
    <w:rsid w:val="00211A4D"/>
    <w:rsid w:val="00225115"/>
    <w:rsid w:val="00226BD0"/>
    <w:rsid w:val="0022721F"/>
    <w:rsid w:val="00236E03"/>
    <w:rsid w:val="00245CBF"/>
    <w:rsid w:val="002461A5"/>
    <w:rsid w:val="00255F11"/>
    <w:rsid w:val="00263BBE"/>
    <w:rsid w:val="00267421"/>
    <w:rsid w:val="00267AEB"/>
    <w:rsid w:val="00271223"/>
    <w:rsid w:val="00273C48"/>
    <w:rsid w:val="0027526E"/>
    <w:rsid w:val="002756A8"/>
    <w:rsid w:val="0028133A"/>
    <w:rsid w:val="00286E2D"/>
    <w:rsid w:val="002A12A1"/>
    <w:rsid w:val="002B49DF"/>
    <w:rsid w:val="002D08F4"/>
    <w:rsid w:val="002D1273"/>
    <w:rsid w:val="002E72D1"/>
    <w:rsid w:val="002E7EEA"/>
    <w:rsid w:val="003024CC"/>
    <w:rsid w:val="003035EA"/>
    <w:rsid w:val="003114A0"/>
    <w:rsid w:val="00320EB1"/>
    <w:rsid w:val="0032340B"/>
    <w:rsid w:val="003346A1"/>
    <w:rsid w:val="0033681E"/>
    <w:rsid w:val="0034041D"/>
    <w:rsid w:val="00341ABF"/>
    <w:rsid w:val="00343B33"/>
    <w:rsid w:val="00343F2D"/>
    <w:rsid w:val="0035292A"/>
    <w:rsid w:val="00353713"/>
    <w:rsid w:val="0035510A"/>
    <w:rsid w:val="00357A8B"/>
    <w:rsid w:val="00363259"/>
    <w:rsid w:val="00365BDF"/>
    <w:rsid w:val="00373A7E"/>
    <w:rsid w:val="00375E63"/>
    <w:rsid w:val="00384DC4"/>
    <w:rsid w:val="003850C0"/>
    <w:rsid w:val="00385F8A"/>
    <w:rsid w:val="003976D8"/>
    <w:rsid w:val="003977D5"/>
    <w:rsid w:val="003A0C6B"/>
    <w:rsid w:val="003B216A"/>
    <w:rsid w:val="003C1B2B"/>
    <w:rsid w:val="003D4DE0"/>
    <w:rsid w:val="003D79D6"/>
    <w:rsid w:val="003E08CA"/>
    <w:rsid w:val="003E125E"/>
    <w:rsid w:val="003F616A"/>
    <w:rsid w:val="004015B6"/>
    <w:rsid w:val="00411215"/>
    <w:rsid w:val="004161DC"/>
    <w:rsid w:val="004216CC"/>
    <w:rsid w:val="00427171"/>
    <w:rsid w:val="00433740"/>
    <w:rsid w:val="00436D0F"/>
    <w:rsid w:val="0044046C"/>
    <w:rsid w:val="00451827"/>
    <w:rsid w:val="00463744"/>
    <w:rsid w:val="0046630F"/>
    <w:rsid w:val="00482E95"/>
    <w:rsid w:val="00492899"/>
    <w:rsid w:val="0049402B"/>
    <w:rsid w:val="004972FA"/>
    <w:rsid w:val="004A020A"/>
    <w:rsid w:val="004A6052"/>
    <w:rsid w:val="004A7CB7"/>
    <w:rsid w:val="004C4422"/>
    <w:rsid w:val="004C766C"/>
    <w:rsid w:val="004D5EA6"/>
    <w:rsid w:val="004E24D3"/>
    <w:rsid w:val="004F2008"/>
    <w:rsid w:val="004F442A"/>
    <w:rsid w:val="00505DAA"/>
    <w:rsid w:val="0050751B"/>
    <w:rsid w:val="00512111"/>
    <w:rsid w:val="0051356D"/>
    <w:rsid w:val="00515BD0"/>
    <w:rsid w:val="0051696D"/>
    <w:rsid w:val="0052557F"/>
    <w:rsid w:val="00525FBE"/>
    <w:rsid w:val="00527682"/>
    <w:rsid w:val="00560A61"/>
    <w:rsid w:val="00562BAB"/>
    <w:rsid w:val="00565045"/>
    <w:rsid w:val="00570C96"/>
    <w:rsid w:val="00576253"/>
    <w:rsid w:val="00576FAA"/>
    <w:rsid w:val="00577563"/>
    <w:rsid w:val="00582837"/>
    <w:rsid w:val="00585637"/>
    <w:rsid w:val="005950AD"/>
    <w:rsid w:val="005B0D78"/>
    <w:rsid w:val="005B1535"/>
    <w:rsid w:val="005B54A4"/>
    <w:rsid w:val="005C3F71"/>
    <w:rsid w:val="005C407C"/>
    <w:rsid w:val="005D06AD"/>
    <w:rsid w:val="005D5579"/>
    <w:rsid w:val="005D58D2"/>
    <w:rsid w:val="005E4D6C"/>
    <w:rsid w:val="005F2480"/>
    <w:rsid w:val="005F4FE1"/>
    <w:rsid w:val="006027B5"/>
    <w:rsid w:val="00612992"/>
    <w:rsid w:val="00616A75"/>
    <w:rsid w:val="00623855"/>
    <w:rsid w:val="00625B91"/>
    <w:rsid w:val="006326D5"/>
    <w:rsid w:val="00633889"/>
    <w:rsid w:val="0063683E"/>
    <w:rsid w:val="0063721C"/>
    <w:rsid w:val="00642D09"/>
    <w:rsid w:val="006502B1"/>
    <w:rsid w:val="0065117D"/>
    <w:rsid w:val="0065493B"/>
    <w:rsid w:val="00661EB0"/>
    <w:rsid w:val="00662B3C"/>
    <w:rsid w:val="006675B8"/>
    <w:rsid w:val="00667F40"/>
    <w:rsid w:val="00675DEE"/>
    <w:rsid w:val="006809CB"/>
    <w:rsid w:val="00685F24"/>
    <w:rsid w:val="006901F1"/>
    <w:rsid w:val="00696FD4"/>
    <w:rsid w:val="006971BB"/>
    <w:rsid w:val="006A2B3F"/>
    <w:rsid w:val="006A4D99"/>
    <w:rsid w:val="006B001D"/>
    <w:rsid w:val="006B22D2"/>
    <w:rsid w:val="006B68FA"/>
    <w:rsid w:val="006C60A6"/>
    <w:rsid w:val="006D0FC4"/>
    <w:rsid w:val="006D41E7"/>
    <w:rsid w:val="006E3F34"/>
    <w:rsid w:val="006E4109"/>
    <w:rsid w:val="006F4ED6"/>
    <w:rsid w:val="007018B8"/>
    <w:rsid w:val="00712C33"/>
    <w:rsid w:val="0071452F"/>
    <w:rsid w:val="0071465B"/>
    <w:rsid w:val="00723DD2"/>
    <w:rsid w:val="007320A7"/>
    <w:rsid w:val="00734820"/>
    <w:rsid w:val="007349E7"/>
    <w:rsid w:val="00737268"/>
    <w:rsid w:val="0074415B"/>
    <w:rsid w:val="007456EE"/>
    <w:rsid w:val="007471A5"/>
    <w:rsid w:val="00756A2B"/>
    <w:rsid w:val="007610F0"/>
    <w:rsid w:val="00772230"/>
    <w:rsid w:val="00774CC7"/>
    <w:rsid w:val="00775B81"/>
    <w:rsid w:val="007A5824"/>
    <w:rsid w:val="007B010A"/>
    <w:rsid w:val="007B3DF5"/>
    <w:rsid w:val="007C03F5"/>
    <w:rsid w:val="007C0855"/>
    <w:rsid w:val="007C48B6"/>
    <w:rsid w:val="007C6C99"/>
    <w:rsid w:val="007D1AE9"/>
    <w:rsid w:val="007D6E4A"/>
    <w:rsid w:val="007D6F0F"/>
    <w:rsid w:val="007E020F"/>
    <w:rsid w:val="00817396"/>
    <w:rsid w:val="008250F0"/>
    <w:rsid w:val="00825C7D"/>
    <w:rsid w:val="00827371"/>
    <w:rsid w:val="008337A2"/>
    <w:rsid w:val="00834A26"/>
    <w:rsid w:val="00837A2B"/>
    <w:rsid w:val="0085122D"/>
    <w:rsid w:val="0085587D"/>
    <w:rsid w:val="008653CA"/>
    <w:rsid w:val="008750C2"/>
    <w:rsid w:val="00883E28"/>
    <w:rsid w:val="00885A39"/>
    <w:rsid w:val="00885CA5"/>
    <w:rsid w:val="008945EE"/>
    <w:rsid w:val="008965D2"/>
    <w:rsid w:val="008B273E"/>
    <w:rsid w:val="008B38E3"/>
    <w:rsid w:val="008B3B1F"/>
    <w:rsid w:val="008B6854"/>
    <w:rsid w:val="008D6046"/>
    <w:rsid w:val="008D63A0"/>
    <w:rsid w:val="008E37DE"/>
    <w:rsid w:val="008F2B4C"/>
    <w:rsid w:val="008F50E1"/>
    <w:rsid w:val="008F71FB"/>
    <w:rsid w:val="00900992"/>
    <w:rsid w:val="00904011"/>
    <w:rsid w:val="0092142C"/>
    <w:rsid w:val="009217A2"/>
    <w:rsid w:val="0094440A"/>
    <w:rsid w:val="009456B1"/>
    <w:rsid w:val="00947132"/>
    <w:rsid w:val="00951727"/>
    <w:rsid w:val="00953F6F"/>
    <w:rsid w:val="009546BA"/>
    <w:rsid w:val="009563C7"/>
    <w:rsid w:val="00957E09"/>
    <w:rsid w:val="00985CCA"/>
    <w:rsid w:val="00991DA8"/>
    <w:rsid w:val="00993139"/>
    <w:rsid w:val="009B3C25"/>
    <w:rsid w:val="009B4D49"/>
    <w:rsid w:val="009C1D4E"/>
    <w:rsid w:val="009C6D08"/>
    <w:rsid w:val="009C7852"/>
    <w:rsid w:val="009E35E9"/>
    <w:rsid w:val="009F55F9"/>
    <w:rsid w:val="009F5761"/>
    <w:rsid w:val="009F68FD"/>
    <w:rsid w:val="00A06E53"/>
    <w:rsid w:val="00A10665"/>
    <w:rsid w:val="00A23E06"/>
    <w:rsid w:val="00A26265"/>
    <w:rsid w:val="00A30F2D"/>
    <w:rsid w:val="00A3130A"/>
    <w:rsid w:val="00A42E30"/>
    <w:rsid w:val="00A55EBD"/>
    <w:rsid w:val="00A57A0D"/>
    <w:rsid w:val="00A62C46"/>
    <w:rsid w:val="00A711FA"/>
    <w:rsid w:val="00A81037"/>
    <w:rsid w:val="00A848F8"/>
    <w:rsid w:val="00A87C66"/>
    <w:rsid w:val="00A901FF"/>
    <w:rsid w:val="00A92D1E"/>
    <w:rsid w:val="00AA16EF"/>
    <w:rsid w:val="00AA21CC"/>
    <w:rsid w:val="00AA3BA7"/>
    <w:rsid w:val="00AB0F04"/>
    <w:rsid w:val="00AB7FA3"/>
    <w:rsid w:val="00AC0DF3"/>
    <w:rsid w:val="00AC1B29"/>
    <w:rsid w:val="00AC1E87"/>
    <w:rsid w:val="00AC660C"/>
    <w:rsid w:val="00AD0343"/>
    <w:rsid w:val="00AD07D6"/>
    <w:rsid w:val="00AD0936"/>
    <w:rsid w:val="00AD6C28"/>
    <w:rsid w:val="00AF4141"/>
    <w:rsid w:val="00B03A22"/>
    <w:rsid w:val="00B33E58"/>
    <w:rsid w:val="00B40E8C"/>
    <w:rsid w:val="00B44E0D"/>
    <w:rsid w:val="00B56458"/>
    <w:rsid w:val="00B57E79"/>
    <w:rsid w:val="00B6527C"/>
    <w:rsid w:val="00B66D51"/>
    <w:rsid w:val="00B80F2F"/>
    <w:rsid w:val="00B841C4"/>
    <w:rsid w:val="00B87B31"/>
    <w:rsid w:val="00BA7B71"/>
    <w:rsid w:val="00BC1125"/>
    <w:rsid w:val="00BC5345"/>
    <w:rsid w:val="00BC5E45"/>
    <w:rsid w:val="00BD1741"/>
    <w:rsid w:val="00BD4E51"/>
    <w:rsid w:val="00BD5236"/>
    <w:rsid w:val="00BE05BA"/>
    <w:rsid w:val="00BE5092"/>
    <w:rsid w:val="00BF5512"/>
    <w:rsid w:val="00C02DAA"/>
    <w:rsid w:val="00C06FB6"/>
    <w:rsid w:val="00C12FB6"/>
    <w:rsid w:val="00C143E0"/>
    <w:rsid w:val="00C336BA"/>
    <w:rsid w:val="00C4088B"/>
    <w:rsid w:val="00C44960"/>
    <w:rsid w:val="00C556FF"/>
    <w:rsid w:val="00C7213A"/>
    <w:rsid w:val="00C72E91"/>
    <w:rsid w:val="00C761EF"/>
    <w:rsid w:val="00C77BE4"/>
    <w:rsid w:val="00C87F7E"/>
    <w:rsid w:val="00C92536"/>
    <w:rsid w:val="00C93345"/>
    <w:rsid w:val="00C96A44"/>
    <w:rsid w:val="00CA1DA4"/>
    <w:rsid w:val="00CA5B26"/>
    <w:rsid w:val="00CA6682"/>
    <w:rsid w:val="00CB535B"/>
    <w:rsid w:val="00CC245E"/>
    <w:rsid w:val="00CC5649"/>
    <w:rsid w:val="00CD4067"/>
    <w:rsid w:val="00CE3274"/>
    <w:rsid w:val="00CE3AF1"/>
    <w:rsid w:val="00CF3B73"/>
    <w:rsid w:val="00D02282"/>
    <w:rsid w:val="00D03716"/>
    <w:rsid w:val="00D0419F"/>
    <w:rsid w:val="00D34FBE"/>
    <w:rsid w:val="00D35654"/>
    <w:rsid w:val="00D35F55"/>
    <w:rsid w:val="00D3630F"/>
    <w:rsid w:val="00D46319"/>
    <w:rsid w:val="00D50140"/>
    <w:rsid w:val="00D55C41"/>
    <w:rsid w:val="00D6041D"/>
    <w:rsid w:val="00D64260"/>
    <w:rsid w:val="00D64638"/>
    <w:rsid w:val="00D83348"/>
    <w:rsid w:val="00D84EE4"/>
    <w:rsid w:val="00D8712B"/>
    <w:rsid w:val="00D9141B"/>
    <w:rsid w:val="00DC6CBE"/>
    <w:rsid w:val="00DF1E78"/>
    <w:rsid w:val="00E000F3"/>
    <w:rsid w:val="00E0377C"/>
    <w:rsid w:val="00E04C6C"/>
    <w:rsid w:val="00E071A1"/>
    <w:rsid w:val="00E07DD2"/>
    <w:rsid w:val="00E20BA7"/>
    <w:rsid w:val="00E21CE2"/>
    <w:rsid w:val="00E27F2B"/>
    <w:rsid w:val="00E34E0C"/>
    <w:rsid w:val="00E54DEA"/>
    <w:rsid w:val="00E70022"/>
    <w:rsid w:val="00E75470"/>
    <w:rsid w:val="00E75F5A"/>
    <w:rsid w:val="00E8066C"/>
    <w:rsid w:val="00E824D8"/>
    <w:rsid w:val="00E82BD9"/>
    <w:rsid w:val="00E948C6"/>
    <w:rsid w:val="00E955BA"/>
    <w:rsid w:val="00EB709B"/>
    <w:rsid w:val="00ED2B24"/>
    <w:rsid w:val="00ED3BF7"/>
    <w:rsid w:val="00EE13CD"/>
    <w:rsid w:val="00EE4F17"/>
    <w:rsid w:val="00EF03EB"/>
    <w:rsid w:val="00EF07E8"/>
    <w:rsid w:val="00EF40A7"/>
    <w:rsid w:val="00EF7782"/>
    <w:rsid w:val="00F175A7"/>
    <w:rsid w:val="00F26D7A"/>
    <w:rsid w:val="00F34209"/>
    <w:rsid w:val="00F36BF3"/>
    <w:rsid w:val="00F43561"/>
    <w:rsid w:val="00F50F70"/>
    <w:rsid w:val="00F52B44"/>
    <w:rsid w:val="00F52FF4"/>
    <w:rsid w:val="00F53A4D"/>
    <w:rsid w:val="00F62BC0"/>
    <w:rsid w:val="00F80D0A"/>
    <w:rsid w:val="00FA7335"/>
    <w:rsid w:val="00FB162C"/>
    <w:rsid w:val="00FC246F"/>
    <w:rsid w:val="00FE164A"/>
    <w:rsid w:val="00FE47CD"/>
    <w:rsid w:val="00FF1859"/>
    <w:rsid w:val="02302F8D"/>
    <w:rsid w:val="02480586"/>
    <w:rsid w:val="040F25B0"/>
    <w:rsid w:val="04452511"/>
    <w:rsid w:val="05905EC3"/>
    <w:rsid w:val="083F0528"/>
    <w:rsid w:val="08A62F9B"/>
    <w:rsid w:val="098A2029"/>
    <w:rsid w:val="09CF0546"/>
    <w:rsid w:val="09E65669"/>
    <w:rsid w:val="0DE96569"/>
    <w:rsid w:val="0F8F1D15"/>
    <w:rsid w:val="10DE3BB2"/>
    <w:rsid w:val="13E11E64"/>
    <w:rsid w:val="14B94BCE"/>
    <w:rsid w:val="14DD044C"/>
    <w:rsid w:val="156660DA"/>
    <w:rsid w:val="180948FC"/>
    <w:rsid w:val="19EC3A1D"/>
    <w:rsid w:val="1B6A29BD"/>
    <w:rsid w:val="1EE63555"/>
    <w:rsid w:val="207D1D18"/>
    <w:rsid w:val="20AF6F24"/>
    <w:rsid w:val="22813348"/>
    <w:rsid w:val="22F4261A"/>
    <w:rsid w:val="23287B18"/>
    <w:rsid w:val="239D69F2"/>
    <w:rsid w:val="25870A1F"/>
    <w:rsid w:val="28FA660B"/>
    <w:rsid w:val="29381902"/>
    <w:rsid w:val="299E2994"/>
    <w:rsid w:val="2C385A9A"/>
    <w:rsid w:val="2CEC3670"/>
    <w:rsid w:val="2D6E03CC"/>
    <w:rsid w:val="2EC31111"/>
    <w:rsid w:val="2FDF23EB"/>
    <w:rsid w:val="30D339B1"/>
    <w:rsid w:val="31C42BF9"/>
    <w:rsid w:val="31FE750F"/>
    <w:rsid w:val="328E7910"/>
    <w:rsid w:val="32AA29C1"/>
    <w:rsid w:val="32D5783D"/>
    <w:rsid w:val="3428679B"/>
    <w:rsid w:val="34E70E81"/>
    <w:rsid w:val="368F11EE"/>
    <w:rsid w:val="3C5A0A03"/>
    <w:rsid w:val="3D4D33CA"/>
    <w:rsid w:val="3EB70456"/>
    <w:rsid w:val="43D74871"/>
    <w:rsid w:val="46BC22E6"/>
    <w:rsid w:val="46E147D5"/>
    <w:rsid w:val="47D173B1"/>
    <w:rsid w:val="48F22889"/>
    <w:rsid w:val="4D4F78EA"/>
    <w:rsid w:val="4D555A1B"/>
    <w:rsid w:val="502D50C3"/>
    <w:rsid w:val="50B32433"/>
    <w:rsid w:val="50C44664"/>
    <w:rsid w:val="50C97D4A"/>
    <w:rsid w:val="52A63DE3"/>
    <w:rsid w:val="549734A7"/>
    <w:rsid w:val="56344DE5"/>
    <w:rsid w:val="585E1813"/>
    <w:rsid w:val="58C60362"/>
    <w:rsid w:val="5A534CBD"/>
    <w:rsid w:val="5CF8462B"/>
    <w:rsid w:val="5DBE27FF"/>
    <w:rsid w:val="6240283F"/>
    <w:rsid w:val="629056C4"/>
    <w:rsid w:val="68972A14"/>
    <w:rsid w:val="6A9E5172"/>
    <w:rsid w:val="709035B4"/>
    <w:rsid w:val="739E3E88"/>
    <w:rsid w:val="74F11A44"/>
    <w:rsid w:val="75535362"/>
    <w:rsid w:val="761802AD"/>
    <w:rsid w:val="76200498"/>
    <w:rsid w:val="778066EB"/>
    <w:rsid w:val="787E20E4"/>
    <w:rsid w:val="7B7F9DDA"/>
    <w:rsid w:val="7C830A0A"/>
    <w:rsid w:val="7DFF0F4C"/>
    <w:rsid w:val="7F7366B3"/>
    <w:rsid w:val="7FBE1956"/>
    <w:rsid w:val="7FF7B2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Hyperlink" w:semiHidden="0" w:uiPriority="0"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Normal Table" w:qFormat="1"/>
    <w:lsdException w:name="Balloon Text" w:uiPriority="0"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17E2"/>
    <w:pPr>
      <w:widowControl w:val="0"/>
      <w:jc w:val="both"/>
    </w:pPr>
    <w:rPr>
      <w:kern w:val="2"/>
      <w:sz w:val="21"/>
      <w:szCs w:val="21"/>
    </w:rPr>
  </w:style>
  <w:style w:type="paragraph" w:styleId="3">
    <w:name w:val="heading 3"/>
    <w:basedOn w:val="a"/>
    <w:next w:val="a"/>
    <w:semiHidden/>
    <w:unhideWhenUsed/>
    <w:qFormat/>
    <w:locked/>
    <w:rsid w:val="001D17E2"/>
    <w:pPr>
      <w:spacing w:beforeAutospacing="1"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sid w:val="001D17E2"/>
    <w:rPr>
      <w:sz w:val="18"/>
      <w:szCs w:val="18"/>
    </w:rPr>
  </w:style>
  <w:style w:type="paragraph" w:styleId="a4">
    <w:name w:val="footer"/>
    <w:basedOn w:val="a"/>
    <w:link w:val="Char"/>
    <w:uiPriority w:val="99"/>
    <w:semiHidden/>
    <w:qFormat/>
    <w:rsid w:val="001D17E2"/>
    <w:pPr>
      <w:tabs>
        <w:tab w:val="center" w:pos="4153"/>
        <w:tab w:val="right" w:pos="8306"/>
      </w:tabs>
      <w:snapToGrid w:val="0"/>
      <w:jc w:val="left"/>
    </w:pPr>
    <w:rPr>
      <w:sz w:val="18"/>
      <w:szCs w:val="18"/>
    </w:rPr>
  </w:style>
  <w:style w:type="paragraph" w:styleId="a5">
    <w:name w:val="header"/>
    <w:basedOn w:val="a"/>
    <w:link w:val="Char0"/>
    <w:uiPriority w:val="99"/>
    <w:qFormat/>
    <w:rsid w:val="001D17E2"/>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1D17E2"/>
    <w:pPr>
      <w:widowControl/>
      <w:spacing w:before="100" w:beforeAutospacing="1" w:after="100" w:afterAutospacing="1"/>
      <w:jc w:val="left"/>
    </w:pPr>
    <w:rPr>
      <w:rFonts w:ascii="宋体" w:hAnsi="宋体" w:cs="宋体"/>
      <w:kern w:val="0"/>
      <w:sz w:val="24"/>
      <w:szCs w:val="24"/>
    </w:rPr>
  </w:style>
  <w:style w:type="character" w:styleId="a7">
    <w:name w:val="Hyperlink"/>
    <w:basedOn w:val="a0"/>
    <w:qFormat/>
    <w:rsid w:val="001D17E2"/>
    <w:rPr>
      <w:color w:val="0000FF"/>
      <w:u w:val="single"/>
    </w:rPr>
  </w:style>
  <w:style w:type="character" w:customStyle="1" w:styleId="Char0">
    <w:name w:val="页眉 Char"/>
    <w:basedOn w:val="a0"/>
    <w:link w:val="a5"/>
    <w:uiPriority w:val="99"/>
    <w:qFormat/>
    <w:locked/>
    <w:rsid w:val="001D17E2"/>
    <w:rPr>
      <w:rFonts w:ascii="Times New Roman" w:eastAsia="宋体" w:hAnsi="Times New Roman" w:cs="Times New Roman"/>
      <w:sz w:val="18"/>
      <w:szCs w:val="18"/>
    </w:rPr>
  </w:style>
  <w:style w:type="paragraph" w:customStyle="1" w:styleId="080318">
    <w:name w:val="产品方案正文080318"/>
    <w:basedOn w:val="222"/>
    <w:qFormat/>
    <w:rsid w:val="001D17E2"/>
    <w:pPr>
      <w:ind w:firstLine="200"/>
    </w:pPr>
    <w:rPr>
      <w:rFonts w:ascii="宋体"/>
    </w:rPr>
  </w:style>
  <w:style w:type="paragraph" w:customStyle="1" w:styleId="222">
    <w:name w:val="样式 样式 产品正文2 + 首行缩进:  2 字符 + 首行缩进:  2 字符"/>
    <w:basedOn w:val="a"/>
    <w:qFormat/>
    <w:rsid w:val="001D17E2"/>
    <w:pPr>
      <w:autoSpaceDE w:val="0"/>
      <w:autoSpaceDN w:val="0"/>
      <w:adjustRightInd w:val="0"/>
      <w:snapToGrid w:val="0"/>
      <w:spacing w:line="360" w:lineRule="auto"/>
      <w:ind w:firstLineChars="200" w:firstLine="480"/>
    </w:pPr>
    <w:rPr>
      <w:rFonts w:ascii="仿宋_GB2312" w:eastAsia="仿宋_GB2312" w:cs="宋体"/>
      <w:sz w:val="24"/>
      <w:szCs w:val="20"/>
      <w:lang w:val="zh-CN"/>
    </w:rPr>
  </w:style>
  <w:style w:type="character" w:customStyle="1" w:styleId="Char">
    <w:name w:val="页脚 Char"/>
    <w:basedOn w:val="a0"/>
    <w:link w:val="a4"/>
    <w:uiPriority w:val="99"/>
    <w:semiHidden/>
    <w:qFormat/>
    <w:locked/>
    <w:rsid w:val="001D17E2"/>
    <w:rPr>
      <w:rFonts w:ascii="Times New Roman" w:eastAsia="宋体" w:hAnsi="Times New Roman" w:cs="Times New Roman"/>
      <w:sz w:val="18"/>
      <w:szCs w:val="18"/>
    </w:rPr>
  </w:style>
  <w:style w:type="character" w:customStyle="1" w:styleId="txtcontent11">
    <w:name w:val="txtcontent11"/>
    <w:basedOn w:val="a0"/>
    <w:qFormat/>
    <w:rsid w:val="001D17E2"/>
    <w:rPr>
      <w:color w:val="000000"/>
      <w:sz w:val="19"/>
      <w:szCs w:val="19"/>
    </w:rPr>
  </w:style>
  <w:style w:type="paragraph" w:customStyle="1" w:styleId="Default">
    <w:name w:val="Default"/>
    <w:qFormat/>
    <w:rsid w:val="001D17E2"/>
    <w:pPr>
      <w:widowControl w:val="0"/>
      <w:autoSpaceDE w:val="0"/>
      <w:autoSpaceDN w:val="0"/>
      <w:adjustRightInd w:val="0"/>
    </w:pPr>
    <w:rPr>
      <w:rFonts w:ascii="宋体" w:cs="宋体"/>
      <w:color w:val="000000"/>
      <w:sz w:val="24"/>
      <w:szCs w:val="24"/>
    </w:rPr>
  </w:style>
  <w:style w:type="paragraph" w:styleId="a8">
    <w:name w:val="List Paragraph"/>
    <w:basedOn w:val="a"/>
    <w:uiPriority w:val="34"/>
    <w:qFormat/>
    <w:rsid w:val="001D17E2"/>
    <w:pPr>
      <w:ind w:firstLineChars="200" w:firstLine="420"/>
    </w:pPr>
    <w:rPr>
      <w:szCs w:val="24"/>
    </w:rPr>
  </w:style>
  <w:style w:type="paragraph" w:customStyle="1" w:styleId="Revision1">
    <w:name w:val="Revision1"/>
    <w:hidden/>
    <w:uiPriority w:val="99"/>
    <w:semiHidden/>
    <w:qFormat/>
    <w:rsid w:val="001D17E2"/>
    <w:rPr>
      <w:kern w:val="2"/>
      <w:sz w:val="21"/>
      <w:szCs w:val="21"/>
    </w:rPr>
  </w:style>
  <w:style w:type="paragraph" w:customStyle="1" w:styleId="1">
    <w:name w:val="修订1"/>
    <w:hidden/>
    <w:uiPriority w:val="99"/>
    <w:unhideWhenUsed/>
    <w:qFormat/>
    <w:rsid w:val="001D17E2"/>
    <w:rPr>
      <w:kern w:val="2"/>
      <w:sz w:val="21"/>
      <w:szCs w:val="21"/>
    </w:rPr>
  </w:style>
  <w:style w:type="paragraph" w:customStyle="1" w:styleId="10">
    <w:name w:val="普通(网站)1"/>
    <w:basedOn w:val="a"/>
    <w:qFormat/>
    <w:rsid w:val="001D17E2"/>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421</Words>
  <Characters>2404</Characters>
  <Application>Microsoft Office Word</Application>
  <DocSecurity>4</DocSecurity>
  <Lines>20</Lines>
  <Paragraphs>5</Paragraphs>
  <ScaleCrop>false</ScaleCrop>
  <Company>微软中国</Company>
  <LinksUpToDate>false</LinksUpToDate>
  <CharactersWithSpaces>2820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银华基金管理有限公司关于增加光大银行、哈尔滨银行、东莞证券</dc:title>
  <dc:creator>gaoying</dc:creator>
  <cp:lastModifiedBy>ZHONGM</cp:lastModifiedBy>
  <cp:revision>2</cp:revision>
  <cp:lastPrinted>2022-05-11T10:06:00Z</cp:lastPrinted>
  <dcterms:created xsi:type="dcterms:W3CDTF">2025-06-15T16:01:00Z</dcterms:created>
  <dcterms:modified xsi:type="dcterms:W3CDTF">2025-06-15T16:01:00Z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7BF0E51F22A84C818764D8B46C035F66_13</vt:lpwstr>
  </property>
  <property fmtid="{D5CDD505-2E9C-101B-9397-08002B2CF9AE}" pid="4" name="GrammarlyDocumentId">
    <vt:lpwstr>cca618f6a765fd344b2aefee12bf5a9455632d66e438ac8531d039222b1e239e</vt:lpwstr>
  </property>
</Properties>
</file>