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26" w:rsidRDefault="00D9159F" w:rsidP="00357526">
      <w:pPr>
        <w:widowControl/>
        <w:shd w:val="clear" w:color="auto" w:fill="FFFFFF"/>
        <w:spacing w:line="420" w:lineRule="atLeast"/>
        <w:jc w:val="center"/>
        <w:rPr>
          <w:rFonts w:ascii="宋体" w:hAnsi="宋体"/>
          <w:b/>
          <w:color w:val="FF0000"/>
          <w:sz w:val="28"/>
          <w:szCs w:val="28"/>
        </w:rPr>
      </w:pPr>
      <w:r w:rsidRPr="00D9159F">
        <w:rPr>
          <w:rFonts w:ascii="宋体" w:hAnsi="宋体" w:hint="eastAsia"/>
          <w:b/>
          <w:color w:val="FF0000"/>
          <w:sz w:val="28"/>
          <w:szCs w:val="28"/>
        </w:rPr>
        <w:t>嘉实基金管理有限公司</w:t>
      </w:r>
    </w:p>
    <w:p w:rsidR="00561109" w:rsidRPr="00D9159F" w:rsidRDefault="00D9159F" w:rsidP="00357526">
      <w:pPr>
        <w:widowControl/>
        <w:shd w:val="clear" w:color="auto" w:fill="FFFFFF"/>
        <w:spacing w:line="420" w:lineRule="atLeast"/>
        <w:jc w:val="center"/>
        <w:rPr>
          <w:rFonts w:ascii="宋体" w:hAnsi="宋体"/>
          <w:b/>
          <w:color w:val="FF0000"/>
          <w:sz w:val="28"/>
          <w:szCs w:val="28"/>
        </w:rPr>
      </w:pPr>
      <w:r w:rsidRPr="00D9159F">
        <w:rPr>
          <w:rFonts w:ascii="宋体" w:hAnsi="宋体" w:hint="eastAsia"/>
          <w:b/>
          <w:color w:val="FF0000"/>
          <w:sz w:val="28"/>
          <w:szCs w:val="28"/>
        </w:rPr>
        <w:t>关于旗下部分深交所ETF变更场内简称的公告</w:t>
      </w:r>
    </w:p>
    <w:p w:rsidR="00561109" w:rsidRPr="00941232" w:rsidRDefault="00561109" w:rsidP="00561109">
      <w:pPr>
        <w:widowControl/>
        <w:shd w:val="clear" w:color="auto" w:fill="FFFFFF"/>
        <w:spacing w:line="420" w:lineRule="atLeast"/>
        <w:ind w:firstLineChars="201" w:firstLine="422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D9159F" w:rsidRPr="00D9159F" w:rsidRDefault="00D9159F" w:rsidP="00D9159F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  <w:r w:rsidRPr="00D9159F">
        <w:rPr>
          <w:rFonts w:ascii="宋体" w:hAnsi="宋体" w:cs="宋体" w:hint="eastAsia"/>
          <w:color w:val="333333"/>
          <w:kern w:val="0"/>
          <w:szCs w:val="21"/>
        </w:rPr>
        <w:t>经向深圳证券交易所申请，嘉实基金管理有限公司旗下部分深交所ETF将自2025年</w:t>
      </w:r>
      <w:r w:rsidRPr="00D9159F">
        <w:rPr>
          <w:rFonts w:ascii="宋体" w:hAnsi="宋体" w:cs="宋体"/>
          <w:color w:val="333333"/>
          <w:kern w:val="0"/>
          <w:szCs w:val="21"/>
        </w:rPr>
        <w:t>6</w:t>
      </w:r>
      <w:r w:rsidRPr="00D9159F">
        <w:rPr>
          <w:rFonts w:ascii="宋体" w:hAnsi="宋体" w:cs="宋体" w:hint="eastAsia"/>
          <w:color w:val="333333"/>
          <w:kern w:val="0"/>
          <w:szCs w:val="21"/>
        </w:rPr>
        <w:t>月</w:t>
      </w:r>
      <w:r w:rsidRPr="00D9159F">
        <w:rPr>
          <w:rFonts w:ascii="宋体" w:hAnsi="宋体" w:cs="宋体"/>
          <w:color w:val="333333"/>
          <w:kern w:val="0"/>
          <w:szCs w:val="21"/>
        </w:rPr>
        <w:t>17</w:t>
      </w:r>
      <w:r w:rsidRPr="00D9159F">
        <w:rPr>
          <w:rFonts w:ascii="宋体" w:hAnsi="宋体" w:cs="宋体" w:hint="eastAsia"/>
          <w:color w:val="333333"/>
          <w:kern w:val="0"/>
          <w:szCs w:val="21"/>
        </w:rPr>
        <w:t>日起变更场内简称</w:t>
      </w:r>
      <w:r w:rsidR="00BE1805">
        <w:rPr>
          <w:rFonts w:ascii="宋体" w:hAnsi="宋体" w:cs="宋体" w:hint="eastAsia"/>
          <w:color w:val="333333"/>
          <w:kern w:val="0"/>
          <w:szCs w:val="21"/>
        </w:rPr>
        <w:t>，</w:t>
      </w:r>
      <w:r w:rsidRPr="00D9159F">
        <w:rPr>
          <w:rFonts w:ascii="宋体" w:hAnsi="宋体" w:cs="宋体" w:hint="eastAsia"/>
          <w:color w:val="333333"/>
          <w:kern w:val="0"/>
          <w:szCs w:val="21"/>
        </w:rPr>
        <w:t>涉及基金及变更情况如下：</w:t>
      </w:r>
    </w:p>
    <w:tbl>
      <w:tblPr>
        <w:tblW w:w="5000" w:type="pct"/>
        <w:tblLook w:val="04A0"/>
      </w:tblPr>
      <w:tblGrid>
        <w:gridCol w:w="882"/>
        <w:gridCol w:w="4657"/>
        <w:gridCol w:w="1503"/>
        <w:gridCol w:w="1487"/>
      </w:tblGrid>
      <w:tr w:rsidR="00D9159F" w:rsidRPr="00D9159F" w:rsidTr="00D9159F">
        <w:trPr>
          <w:trHeight w:val="33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2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基金</w:t>
            </w:r>
            <w:r w:rsidR="00163CD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EE3EF8" w:rsidP="00D915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原</w:t>
            </w:r>
            <w:r w:rsidR="00D9159F" w:rsidRPr="00D915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场内简称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变更后场内简称</w:t>
            </w:r>
          </w:p>
        </w:tc>
      </w:tr>
      <w:tr w:rsidR="00D9159F" w:rsidRPr="00D9159F" w:rsidTr="00D9159F">
        <w:trPr>
          <w:trHeight w:val="330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159741</w:t>
            </w:r>
          </w:p>
        </w:tc>
        <w:tc>
          <w:tcPr>
            <w:tcW w:w="2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嘉实恒生科技交易型开放式指数证券投资基金(QDII)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恒生科技ETF</w:t>
            </w:r>
            <w:r w:rsidRPr="00D9159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基金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恒生科技ETF嘉实</w:t>
            </w:r>
          </w:p>
        </w:tc>
      </w:tr>
      <w:tr w:rsidR="00D9159F" w:rsidRPr="00D9159F" w:rsidTr="00D9159F">
        <w:trPr>
          <w:trHeight w:val="330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159831</w:t>
            </w:r>
          </w:p>
        </w:tc>
        <w:tc>
          <w:tcPr>
            <w:tcW w:w="2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嘉实上海金交易型开放式证券投资基金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上海金ETF</w:t>
            </w:r>
            <w:r w:rsidRPr="00D9159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基金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上海金ETF嘉实</w:t>
            </w:r>
          </w:p>
        </w:tc>
      </w:tr>
      <w:tr w:rsidR="00D9159F" w:rsidRPr="00D9159F" w:rsidTr="00D9159F">
        <w:trPr>
          <w:trHeight w:val="330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159501</w:t>
            </w:r>
          </w:p>
        </w:tc>
        <w:tc>
          <w:tcPr>
            <w:tcW w:w="2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嘉实纳斯达克100交易型开放式指数证券投资基金(QDII)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纳斯达克</w:t>
            </w:r>
            <w:r w:rsidRPr="00D9159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指数</w:t>
            </w: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纳指ETF嘉实</w:t>
            </w:r>
          </w:p>
        </w:tc>
      </w:tr>
      <w:tr w:rsidR="00D9159F" w:rsidRPr="00D9159F" w:rsidTr="00D9159F">
        <w:trPr>
          <w:trHeight w:val="330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159535</w:t>
            </w:r>
          </w:p>
        </w:tc>
        <w:tc>
          <w:tcPr>
            <w:tcW w:w="2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嘉实中证2000交易型开放式指数证券投资基金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中证2000ETF</w:t>
            </w:r>
            <w:r w:rsidRPr="00D9159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指数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中证2000ETF嘉实</w:t>
            </w:r>
          </w:p>
        </w:tc>
      </w:tr>
      <w:tr w:rsidR="00D9159F" w:rsidRPr="00D9159F" w:rsidTr="00D9159F">
        <w:trPr>
          <w:trHeight w:val="330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159661</w:t>
            </w:r>
          </w:p>
        </w:tc>
        <w:tc>
          <w:tcPr>
            <w:tcW w:w="2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嘉实中证A100交易型开放式指数证券投资基金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中证A100</w:t>
            </w:r>
            <w:r w:rsidRPr="00D9159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指数</w:t>
            </w: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A100ETF嘉实</w:t>
            </w:r>
          </w:p>
        </w:tc>
      </w:tr>
      <w:tr w:rsidR="00D9159F" w:rsidRPr="00D9159F" w:rsidTr="00D9159F">
        <w:trPr>
          <w:trHeight w:val="330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159526</w:t>
            </w:r>
          </w:p>
        </w:tc>
        <w:tc>
          <w:tcPr>
            <w:tcW w:w="2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嘉实中证机器人交易型开放式指数证券投资基金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机器人</w:t>
            </w:r>
            <w:r w:rsidRPr="00D9159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指数</w:t>
            </w: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机器人ETF嘉实</w:t>
            </w:r>
          </w:p>
        </w:tc>
      </w:tr>
      <w:tr w:rsidR="00D9159F" w:rsidRPr="00D9159F" w:rsidTr="00D9159F">
        <w:trPr>
          <w:trHeight w:val="330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159557</w:t>
            </w:r>
          </w:p>
        </w:tc>
        <w:tc>
          <w:tcPr>
            <w:tcW w:w="2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嘉实恒生医疗保健交易型开放式指数证券投资基金(QDII)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恒生医疗</w:t>
            </w:r>
            <w:r w:rsidRPr="00D9159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指数</w:t>
            </w: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恒生医疗ETF嘉实</w:t>
            </w:r>
          </w:p>
        </w:tc>
      </w:tr>
      <w:tr w:rsidR="00D9159F" w:rsidRPr="00D9159F" w:rsidTr="00D9159F">
        <w:trPr>
          <w:trHeight w:val="330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159351</w:t>
            </w:r>
          </w:p>
        </w:tc>
        <w:tc>
          <w:tcPr>
            <w:tcW w:w="2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嘉实中证A500交易型开放式指数证券投资基金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A500</w:t>
            </w:r>
            <w:r w:rsidRPr="00D9159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指数</w:t>
            </w: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A500ETF嘉实</w:t>
            </w:r>
          </w:p>
        </w:tc>
      </w:tr>
      <w:tr w:rsidR="00D9159F" w:rsidRPr="00D9159F" w:rsidTr="00D9159F">
        <w:trPr>
          <w:trHeight w:val="330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159221</w:t>
            </w:r>
          </w:p>
        </w:tc>
        <w:tc>
          <w:tcPr>
            <w:tcW w:w="2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嘉实国证自由现金流交易型开放式指数证券投资基金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现金流</w:t>
            </w:r>
            <w:r w:rsidRPr="00D9159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100</w:t>
            </w: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现金流ETF嘉实</w:t>
            </w:r>
          </w:p>
        </w:tc>
      </w:tr>
      <w:tr w:rsidR="00D9159F" w:rsidRPr="00D9159F" w:rsidTr="00D9159F">
        <w:trPr>
          <w:trHeight w:val="330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159389</w:t>
            </w:r>
          </w:p>
        </w:tc>
        <w:tc>
          <w:tcPr>
            <w:tcW w:w="2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嘉实中证诚通国企数字经济交易型开放式指数证券投资基金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数字经济ETF</w:t>
            </w:r>
            <w:r w:rsidRPr="00D9159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基金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9F" w:rsidRPr="00D9159F" w:rsidRDefault="00D9159F" w:rsidP="00D9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59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数字经济ETF嘉实</w:t>
            </w:r>
          </w:p>
        </w:tc>
      </w:tr>
    </w:tbl>
    <w:p w:rsidR="00561109" w:rsidRPr="00D9159F" w:rsidRDefault="00BE3DEC" w:rsidP="00561109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  <w:r w:rsidRPr="00D9159F">
        <w:rPr>
          <w:rFonts w:ascii="宋体" w:hAnsi="宋体" w:cs="宋体" w:hint="eastAsia"/>
          <w:color w:val="333333"/>
          <w:kern w:val="0"/>
          <w:szCs w:val="21"/>
        </w:rPr>
        <w:t>基金代码、基金名称等其他事项保持不变。</w:t>
      </w:r>
    </w:p>
    <w:p w:rsidR="00561109" w:rsidRPr="00D9159F" w:rsidRDefault="00561109" w:rsidP="00561109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  <w:r w:rsidRPr="00D9159F">
        <w:rPr>
          <w:rFonts w:ascii="宋体" w:hAnsi="宋体" w:cs="宋体" w:hint="eastAsia"/>
          <w:color w:val="333333"/>
          <w:kern w:val="0"/>
          <w:szCs w:val="21"/>
        </w:rPr>
        <w:t>本次基金变更上述</w:t>
      </w:r>
      <w:r w:rsidR="00C7098D" w:rsidRPr="00D9159F">
        <w:rPr>
          <w:rFonts w:ascii="宋体" w:hAnsi="宋体" w:cs="宋体" w:hint="eastAsia"/>
          <w:color w:val="333333"/>
          <w:kern w:val="0"/>
          <w:szCs w:val="21"/>
        </w:rPr>
        <w:t>场内</w:t>
      </w:r>
      <w:r w:rsidRPr="00D9159F">
        <w:rPr>
          <w:rFonts w:ascii="宋体" w:hAnsi="宋体" w:cs="宋体" w:hint="eastAsia"/>
          <w:color w:val="333333"/>
          <w:kern w:val="0"/>
          <w:szCs w:val="21"/>
        </w:rPr>
        <w:t>简称的事项不涉及对基金合同、托管协议的修订，不涉及变更基金合同当事人的权利和义务，对基金份额持有人的权益无实质性影响，不需要召开基金份额持有人大会。</w:t>
      </w:r>
    </w:p>
    <w:p w:rsidR="00561109" w:rsidRPr="00D9159F" w:rsidRDefault="00561109" w:rsidP="00561109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  <w:r w:rsidRPr="00D9159F">
        <w:rPr>
          <w:rFonts w:ascii="宋体" w:hAnsi="宋体" w:cs="宋体" w:hint="eastAsia"/>
          <w:color w:val="333333"/>
          <w:kern w:val="0"/>
          <w:szCs w:val="21"/>
        </w:rPr>
        <w:t>投资者欲了解基金信息请仔细阅读本基金的基金合同、招募说明书、基金产品资料概及相关法律文件。投资者可登录本基金管理人网站（www.jsfund.cn）或拨打本基金管理人的客户服务电话（400-600-8800）获取相关信息。</w:t>
      </w:r>
    </w:p>
    <w:p w:rsidR="00561109" w:rsidRPr="00D9159F" w:rsidRDefault="00561109" w:rsidP="00561109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  <w:r w:rsidRPr="00D9159F">
        <w:rPr>
          <w:rFonts w:ascii="宋体" w:hAnsi="宋体" w:cs="宋体" w:hint="eastAsia"/>
          <w:color w:val="333333"/>
          <w:kern w:val="0"/>
          <w:szCs w:val="21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</w:t>
      </w:r>
      <w:r w:rsidRPr="00D9159F">
        <w:rPr>
          <w:rFonts w:ascii="宋体" w:hAnsi="宋体" w:cs="宋体" w:hint="eastAsia"/>
          <w:color w:val="333333"/>
          <w:kern w:val="0"/>
          <w:szCs w:val="21"/>
        </w:rPr>
        <w:lastRenderedPageBreak/>
        <w:t>合同、招募说明书（更新）和基金产品资料概要（更新）等基金法律文件，全面认识基金产品的风险收益特征，在了解产品情况及销售机构适当</w:t>
      </w:r>
      <w:bookmarkStart w:id="0" w:name="_GoBack"/>
      <w:bookmarkEnd w:id="0"/>
      <w:r w:rsidRPr="00D9159F">
        <w:rPr>
          <w:rFonts w:ascii="宋体" w:hAnsi="宋体" w:cs="宋体" w:hint="eastAsia"/>
          <w:color w:val="333333"/>
          <w:kern w:val="0"/>
          <w:szCs w:val="21"/>
        </w:rPr>
        <w:t>性意见的基础上，根据自身的风险承受能力、投资期限和投资目标，对基金投资作出独立决策，选择合适的基金产品。基金管理人提醒投资者基金投资的</w:t>
      </w:r>
      <w:r w:rsidRPr="00D9159F">
        <w:rPr>
          <w:rFonts w:ascii="宋体" w:hAnsi="宋体" w:cs="宋体"/>
          <w:color w:val="333333"/>
          <w:kern w:val="0"/>
          <w:szCs w:val="21"/>
        </w:rPr>
        <w:t>“</w:t>
      </w:r>
      <w:r w:rsidRPr="00D9159F">
        <w:rPr>
          <w:rFonts w:ascii="宋体" w:hAnsi="宋体" w:cs="宋体" w:hint="eastAsia"/>
          <w:color w:val="333333"/>
          <w:kern w:val="0"/>
          <w:szCs w:val="21"/>
        </w:rPr>
        <w:t>买者自负</w:t>
      </w:r>
      <w:r w:rsidRPr="00D9159F">
        <w:rPr>
          <w:rFonts w:ascii="宋体" w:hAnsi="宋体" w:cs="宋体"/>
          <w:color w:val="333333"/>
          <w:kern w:val="0"/>
          <w:szCs w:val="21"/>
        </w:rPr>
        <w:t>”</w:t>
      </w:r>
      <w:r w:rsidRPr="00D9159F">
        <w:rPr>
          <w:rFonts w:ascii="宋体" w:hAnsi="宋体" w:cs="宋体" w:hint="eastAsia"/>
          <w:color w:val="333333"/>
          <w:kern w:val="0"/>
          <w:szCs w:val="21"/>
        </w:rPr>
        <w:t>原则，在投资者作出投资决策后，基金运营状况与基金净值变化引致的投资风险，由投资者自行负责。</w:t>
      </w:r>
    </w:p>
    <w:p w:rsidR="00561109" w:rsidRPr="00D9159F" w:rsidRDefault="00561109" w:rsidP="00D9159F">
      <w:pPr>
        <w:widowControl/>
        <w:shd w:val="clear" w:color="auto" w:fill="FFFFFF"/>
        <w:spacing w:before="240" w:line="420" w:lineRule="atLeast"/>
        <w:ind w:firstLine="420"/>
        <w:rPr>
          <w:rFonts w:ascii="宋体" w:hAnsi="宋体" w:cs="宋体"/>
          <w:color w:val="333333"/>
          <w:kern w:val="0"/>
          <w:szCs w:val="21"/>
        </w:rPr>
      </w:pPr>
      <w:r w:rsidRPr="00D9159F">
        <w:rPr>
          <w:rFonts w:ascii="宋体" w:hAnsi="宋体" w:cs="宋体" w:hint="eastAsia"/>
          <w:color w:val="333333"/>
          <w:kern w:val="0"/>
          <w:szCs w:val="21"/>
        </w:rPr>
        <w:t>特此公告。</w:t>
      </w:r>
    </w:p>
    <w:p w:rsidR="00561109" w:rsidRPr="00D9159F" w:rsidRDefault="00561109" w:rsidP="00561109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</w:p>
    <w:p w:rsidR="00561109" w:rsidRPr="00D9159F" w:rsidRDefault="00561109" w:rsidP="00561109">
      <w:pPr>
        <w:widowControl/>
        <w:shd w:val="clear" w:color="auto" w:fill="FFFFFF"/>
        <w:spacing w:line="420" w:lineRule="atLeast"/>
        <w:ind w:firstLineChars="201" w:firstLine="422"/>
        <w:jc w:val="right"/>
        <w:rPr>
          <w:rFonts w:ascii="宋体" w:hAnsi="宋体" w:cs="宋体"/>
          <w:color w:val="333333"/>
          <w:kern w:val="0"/>
          <w:szCs w:val="21"/>
        </w:rPr>
      </w:pPr>
      <w:r w:rsidRPr="00D9159F">
        <w:rPr>
          <w:rFonts w:ascii="宋体" w:hAnsi="宋体" w:cs="宋体" w:hint="eastAsia"/>
          <w:color w:val="333333"/>
          <w:kern w:val="0"/>
          <w:szCs w:val="21"/>
        </w:rPr>
        <w:t>嘉实基金管理有限公司</w:t>
      </w:r>
    </w:p>
    <w:p w:rsidR="00561109" w:rsidRPr="00D9159F" w:rsidRDefault="00561109" w:rsidP="00561109">
      <w:pPr>
        <w:widowControl/>
        <w:shd w:val="clear" w:color="auto" w:fill="FFFFFF"/>
        <w:spacing w:line="420" w:lineRule="atLeast"/>
        <w:ind w:firstLineChars="201" w:firstLine="422"/>
        <w:jc w:val="right"/>
        <w:rPr>
          <w:rFonts w:ascii="宋体" w:hAnsi="宋体"/>
          <w:szCs w:val="21"/>
        </w:rPr>
      </w:pPr>
      <w:r w:rsidRPr="00D9159F">
        <w:rPr>
          <w:rFonts w:ascii="宋体" w:hAnsi="宋体" w:cs="宋体" w:hint="eastAsia"/>
          <w:color w:val="333333"/>
          <w:kern w:val="0"/>
          <w:szCs w:val="21"/>
        </w:rPr>
        <w:t>2</w:t>
      </w:r>
      <w:r w:rsidR="000A6714" w:rsidRPr="00D9159F">
        <w:rPr>
          <w:rFonts w:ascii="宋体" w:hAnsi="宋体" w:cs="宋体"/>
          <w:color w:val="333333"/>
          <w:kern w:val="0"/>
          <w:szCs w:val="21"/>
        </w:rPr>
        <w:t>025</w:t>
      </w:r>
      <w:r w:rsidRPr="00D9159F">
        <w:rPr>
          <w:rFonts w:ascii="宋体" w:hAnsi="宋体" w:cs="宋体" w:hint="eastAsia"/>
          <w:color w:val="333333"/>
          <w:kern w:val="0"/>
          <w:szCs w:val="21"/>
        </w:rPr>
        <w:t>年</w:t>
      </w:r>
      <w:r w:rsidR="00D9159F">
        <w:rPr>
          <w:rFonts w:ascii="宋体" w:hAnsi="宋体" w:cs="宋体"/>
          <w:color w:val="333333"/>
          <w:kern w:val="0"/>
          <w:szCs w:val="21"/>
        </w:rPr>
        <w:t>6</w:t>
      </w:r>
      <w:r w:rsidRPr="00D9159F">
        <w:rPr>
          <w:rFonts w:ascii="宋体" w:hAnsi="宋体" w:cs="宋体" w:hint="eastAsia"/>
          <w:color w:val="333333"/>
          <w:kern w:val="0"/>
          <w:szCs w:val="21"/>
        </w:rPr>
        <w:t>月</w:t>
      </w:r>
      <w:r w:rsidR="00D9159F">
        <w:rPr>
          <w:rFonts w:ascii="宋体" w:hAnsi="宋体" w:cs="宋体"/>
          <w:color w:val="333333"/>
          <w:kern w:val="0"/>
          <w:szCs w:val="21"/>
        </w:rPr>
        <w:t>16</w:t>
      </w:r>
      <w:r w:rsidRPr="00D9159F">
        <w:rPr>
          <w:rFonts w:ascii="宋体" w:hAnsi="宋体" w:cs="宋体" w:hint="eastAsia"/>
          <w:color w:val="333333"/>
          <w:kern w:val="0"/>
          <w:szCs w:val="21"/>
        </w:rPr>
        <w:t>日</w:t>
      </w:r>
    </w:p>
    <w:p w:rsidR="002D0006" w:rsidRPr="00D9159F" w:rsidRDefault="008027F1">
      <w:pPr>
        <w:rPr>
          <w:rFonts w:ascii="宋体" w:hAnsi="宋体"/>
          <w:szCs w:val="21"/>
        </w:rPr>
      </w:pPr>
    </w:p>
    <w:sectPr w:rsidR="002D0006" w:rsidRPr="00D9159F" w:rsidSect="000A607F">
      <w:footerReference w:type="even" r:id="rId6"/>
      <w:footerReference w:type="default" r:id="rId7"/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6CC" w:rsidRDefault="005276CC" w:rsidP="008C629F">
      <w:r>
        <w:separator/>
      </w:r>
    </w:p>
  </w:endnote>
  <w:endnote w:type="continuationSeparator" w:id="0">
    <w:p w:rsidR="005276CC" w:rsidRDefault="005276CC" w:rsidP="008C6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04" w:rsidRDefault="00DE61F8" w:rsidP="007F3B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11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6F04" w:rsidRDefault="008027F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04" w:rsidRDefault="00DE61F8" w:rsidP="007F3B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11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27F1">
      <w:rPr>
        <w:rStyle w:val="a5"/>
        <w:noProof/>
      </w:rPr>
      <w:t>1</w:t>
    </w:r>
    <w:r>
      <w:rPr>
        <w:rStyle w:val="a5"/>
      </w:rPr>
      <w:fldChar w:fldCharType="end"/>
    </w:r>
  </w:p>
  <w:p w:rsidR="002B6F04" w:rsidRDefault="008027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6CC" w:rsidRDefault="005276CC" w:rsidP="008C629F">
      <w:r>
        <w:separator/>
      </w:r>
    </w:p>
  </w:footnote>
  <w:footnote w:type="continuationSeparator" w:id="0">
    <w:p w:rsidR="005276CC" w:rsidRDefault="005276CC" w:rsidP="008C62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F39"/>
    <w:rsid w:val="000A6714"/>
    <w:rsid w:val="000E1E05"/>
    <w:rsid w:val="00163CD2"/>
    <w:rsid w:val="001B718C"/>
    <w:rsid w:val="002D2F39"/>
    <w:rsid w:val="00357526"/>
    <w:rsid w:val="005276CC"/>
    <w:rsid w:val="00561109"/>
    <w:rsid w:val="0066149F"/>
    <w:rsid w:val="00732ABA"/>
    <w:rsid w:val="00771736"/>
    <w:rsid w:val="008027F1"/>
    <w:rsid w:val="008C4124"/>
    <w:rsid w:val="008C629F"/>
    <w:rsid w:val="0096100E"/>
    <w:rsid w:val="00A0030A"/>
    <w:rsid w:val="00BE1805"/>
    <w:rsid w:val="00BE3DEC"/>
    <w:rsid w:val="00C7098D"/>
    <w:rsid w:val="00CA0552"/>
    <w:rsid w:val="00D9159F"/>
    <w:rsid w:val="00DE61F8"/>
    <w:rsid w:val="00E8327F"/>
    <w:rsid w:val="00EE3EF8"/>
    <w:rsid w:val="00FD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29F"/>
    <w:rPr>
      <w:sz w:val="18"/>
      <w:szCs w:val="18"/>
    </w:rPr>
  </w:style>
  <w:style w:type="paragraph" w:styleId="a4">
    <w:name w:val="footer"/>
    <w:basedOn w:val="a"/>
    <w:link w:val="Char0"/>
    <w:unhideWhenUsed/>
    <w:rsid w:val="008C62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29F"/>
    <w:rPr>
      <w:sz w:val="18"/>
      <w:szCs w:val="18"/>
    </w:rPr>
  </w:style>
  <w:style w:type="character" w:styleId="a5">
    <w:name w:val="page number"/>
    <w:basedOn w:val="a0"/>
    <w:rsid w:val="00561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4</DocSecurity>
  <Lines>8</Lines>
  <Paragraphs>2</Paragraphs>
  <ScaleCrop>false</ScaleCrop>
  <Company>1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姚榕</dc:creator>
  <cp:keywords/>
  <dc:description/>
  <cp:lastModifiedBy>ZHONGM</cp:lastModifiedBy>
  <cp:revision>2</cp:revision>
  <dcterms:created xsi:type="dcterms:W3CDTF">2025-06-15T16:01:00Z</dcterms:created>
  <dcterms:modified xsi:type="dcterms:W3CDTF">2025-06-15T16:01:00Z</dcterms:modified>
</cp:coreProperties>
</file>