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D39" w:rsidRDefault="003F2405">
      <w:pPr>
        <w:spacing w:before="100" w:beforeAutospacing="1" w:after="100" w:afterAutospacing="1" w:line="285" w:lineRule="atLeast"/>
        <w:jc w:val="center"/>
        <w:rPr>
          <w:rFonts w:ascii="宋体" w:hAnsi="宋体"/>
          <w:b/>
          <w:sz w:val="28"/>
          <w:szCs w:val="28"/>
        </w:rPr>
      </w:pPr>
      <w:r>
        <w:rPr>
          <w:rFonts w:ascii="宋体" w:hAnsi="宋体" w:hint="eastAsia"/>
          <w:b/>
          <w:sz w:val="28"/>
          <w:szCs w:val="28"/>
        </w:rPr>
        <w:t>东海基金管理有限责任公司关于旗下</w:t>
      </w:r>
      <w:r w:rsidRPr="003F2405">
        <w:rPr>
          <w:rFonts w:ascii="宋体" w:hAnsi="宋体" w:hint="eastAsia"/>
          <w:b/>
          <w:sz w:val="28"/>
          <w:szCs w:val="28"/>
        </w:rPr>
        <w:t>部分基金参加国泰海通证券股份有限公司费率优惠的公告</w:t>
      </w:r>
    </w:p>
    <w:p w:rsidR="00F47D39" w:rsidRDefault="00A7188F">
      <w:pPr>
        <w:spacing w:line="360" w:lineRule="auto"/>
        <w:ind w:firstLineChars="200" w:firstLine="480"/>
        <w:rPr>
          <w:rFonts w:ascii="Times New Roman" w:hAnsi="Times New Roman"/>
          <w:color w:val="000000"/>
          <w:kern w:val="0"/>
          <w:sz w:val="24"/>
          <w:szCs w:val="24"/>
        </w:rPr>
      </w:pPr>
      <w:r>
        <w:rPr>
          <w:rFonts w:ascii="Times New Roman" w:hAnsi="Times New Roman" w:hint="eastAsia"/>
          <w:color w:val="000000"/>
          <w:kern w:val="0"/>
          <w:sz w:val="24"/>
          <w:szCs w:val="24"/>
        </w:rPr>
        <w:t>根据东海基金管理有限责任公司（以下简称“本公司”）与</w:t>
      </w:r>
      <w:r w:rsidR="009E1E3A">
        <w:rPr>
          <w:rFonts w:ascii="Times New Roman" w:hAnsi="Times New Roman" w:hint="eastAsia"/>
          <w:color w:val="000000"/>
          <w:kern w:val="0"/>
          <w:sz w:val="24"/>
          <w:szCs w:val="24"/>
        </w:rPr>
        <w:t>国泰海通</w:t>
      </w:r>
      <w:r w:rsidR="00872D1D">
        <w:rPr>
          <w:rFonts w:ascii="Times New Roman" w:hAnsi="Times New Roman" w:hint="eastAsia"/>
          <w:color w:val="000000"/>
          <w:kern w:val="0"/>
          <w:sz w:val="24"/>
          <w:szCs w:val="24"/>
        </w:rPr>
        <w:t>证券股份有限公司</w:t>
      </w:r>
      <w:r>
        <w:rPr>
          <w:rFonts w:ascii="Times New Roman" w:hAnsi="Times New Roman" w:hint="eastAsia"/>
          <w:color w:val="000000"/>
          <w:kern w:val="0"/>
          <w:sz w:val="24"/>
          <w:szCs w:val="24"/>
        </w:rPr>
        <w:t>（以下简称“</w:t>
      </w:r>
      <w:r w:rsidR="009E1E3A">
        <w:rPr>
          <w:rFonts w:ascii="Times New Roman" w:hAnsi="Times New Roman" w:hint="eastAsia"/>
          <w:color w:val="000000"/>
          <w:kern w:val="0"/>
          <w:sz w:val="24"/>
          <w:szCs w:val="24"/>
        </w:rPr>
        <w:t>国泰海通</w:t>
      </w:r>
      <w:r w:rsidR="00027859">
        <w:rPr>
          <w:rFonts w:ascii="Times New Roman" w:hAnsi="Times New Roman" w:hint="eastAsia"/>
          <w:color w:val="000000"/>
          <w:kern w:val="0"/>
          <w:sz w:val="24"/>
          <w:szCs w:val="24"/>
        </w:rPr>
        <w:t>证券</w:t>
      </w:r>
      <w:r>
        <w:rPr>
          <w:rFonts w:ascii="Times New Roman" w:hAnsi="Times New Roman" w:hint="eastAsia"/>
          <w:color w:val="000000"/>
          <w:kern w:val="0"/>
          <w:sz w:val="24"/>
          <w:szCs w:val="24"/>
        </w:rPr>
        <w:t>”</w:t>
      </w:r>
      <w:r w:rsidR="00C84C4A">
        <w:rPr>
          <w:rFonts w:ascii="Times New Roman" w:hAnsi="Times New Roman" w:hint="eastAsia"/>
          <w:color w:val="000000"/>
          <w:kern w:val="0"/>
          <w:sz w:val="24"/>
          <w:szCs w:val="24"/>
        </w:rPr>
        <w:t>）</w:t>
      </w:r>
      <w:r>
        <w:rPr>
          <w:rFonts w:ascii="Times New Roman" w:hAnsi="Times New Roman" w:hint="eastAsia"/>
          <w:color w:val="000000"/>
          <w:kern w:val="0"/>
          <w:sz w:val="24"/>
          <w:szCs w:val="24"/>
        </w:rPr>
        <w:t>签署的销售协议和相关业务准备情况，自</w:t>
      </w:r>
      <w:r w:rsidR="009E1E3A">
        <w:rPr>
          <w:rFonts w:ascii="Times New Roman" w:hAnsi="Times New Roman" w:hint="eastAsia"/>
          <w:color w:val="000000"/>
          <w:kern w:val="0"/>
          <w:sz w:val="24"/>
          <w:szCs w:val="24"/>
        </w:rPr>
        <w:t>2025</w:t>
      </w:r>
      <w:r w:rsidR="009E1E3A">
        <w:rPr>
          <w:rFonts w:ascii="Times New Roman" w:hAnsi="Times New Roman" w:hint="eastAsia"/>
          <w:color w:val="000000"/>
          <w:kern w:val="0"/>
          <w:sz w:val="24"/>
          <w:szCs w:val="24"/>
        </w:rPr>
        <w:t>年</w:t>
      </w:r>
      <w:r w:rsidR="009E1E3A">
        <w:rPr>
          <w:rFonts w:ascii="Times New Roman" w:hAnsi="Times New Roman" w:hint="eastAsia"/>
          <w:color w:val="000000"/>
          <w:kern w:val="0"/>
          <w:sz w:val="24"/>
          <w:szCs w:val="24"/>
        </w:rPr>
        <w:t>6</w:t>
      </w:r>
      <w:r w:rsidR="009E1E3A">
        <w:rPr>
          <w:rFonts w:ascii="Times New Roman" w:hAnsi="Times New Roman" w:hint="eastAsia"/>
          <w:color w:val="000000"/>
          <w:kern w:val="0"/>
          <w:sz w:val="24"/>
          <w:szCs w:val="24"/>
        </w:rPr>
        <w:t>月</w:t>
      </w:r>
      <w:r w:rsidR="003F2405">
        <w:rPr>
          <w:rFonts w:ascii="Times New Roman" w:hAnsi="Times New Roman"/>
          <w:color w:val="000000"/>
          <w:kern w:val="0"/>
          <w:sz w:val="24"/>
          <w:szCs w:val="24"/>
        </w:rPr>
        <w:t>17</w:t>
      </w:r>
      <w:r w:rsidR="009E1E3A">
        <w:rPr>
          <w:rFonts w:ascii="Times New Roman" w:hAnsi="Times New Roman" w:hint="eastAsia"/>
          <w:color w:val="000000"/>
          <w:kern w:val="0"/>
          <w:sz w:val="24"/>
          <w:szCs w:val="24"/>
        </w:rPr>
        <w:t>日</w:t>
      </w:r>
      <w:r>
        <w:rPr>
          <w:rFonts w:ascii="Times New Roman" w:hAnsi="Times New Roman" w:hint="eastAsia"/>
          <w:color w:val="000000"/>
          <w:kern w:val="0"/>
          <w:sz w:val="24"/>
          <w:szCs w:val="24"/>
        </w:rPr>
        <w:t>起，</w:t>
      </w:r>
      <w:r w:rsidR="003F2405">
        <w:rPr>
          <w:rFonts w:ascii="Times New Roman" w:hAnsi="Times New Roman" w:hint="eastAsia"/>
          <w:color w:val="000000"/>
          <w:kern w:val="0"/>
          <w:sz w:val="24"/>
          <w:szCs w:val="24"/>
        </w:rPr>
        <w:t>本公司旗下部分基金参加</w:t>
      </w:r>
      <w:r w:rsidR="009E1E3A">
        <w:rPr>
          <w:rFonts w:ascii="Times New Roman" w:hAnsi="Times New Roman" w:hint="eastAsia"/>
          <w:color w:val="000000"/>
          <w:kern w:val="0"/>
          <w:sz w:val="24"/>
          <w:szCs w:val="24"/>
        </w:rPr>
        <w:t>国泰海通</w:t>
      </w:r>
      <w:r w:rsidR="00903C4F">
        <w:rPr>
          <w:rFonts w:ascii="Times New Roman" w:hAnsi="Times New Roman" w:hint="eastAsia"/>
          <w:color w:val="000000"/>
          <w:kern w:val="0"/>
          <w:sz w:val="24"/>
          <w:szCs w:val="24"/>
        </w:rPr>
        <w:t>证券</w:t>
      </w:r>
      <w:r w:rsidR="003F2405">
        <w:rPr>
          <w:rFonts w:ascii="Times New Roman" w:hAnsi="Times New Roman" w:hint="eastAsia"/>
          <w:color w:val="000000"/>
          <w:kern w:val="0"/>
          <w:sz w:val="24"/>
          <w:szCs w:val="24"/>
        </w:rPr>
        <w:t>费率优惠活动</w:t>
      </w:r>
      <w:r w:rsidR="00903C4F" w:rsidRPr="00903C4F">
        <w:rPr>
          <w:rFonts w:ascii="Times New Roman" w:hAnsi="Times New Roman" w:hint="eastAsia"/>
          <w:color w:val="000000"/>
          <w:kern w:val="0"/>
          <w:sz w:val="24"/>
          <w:szCs w:val="24"/>
        </w:rPr>
        <w:t>，具体情况如下</w:t>
      </w:r>
      <w:r>
        <w:rPr>
          <w:rFonts w:ascii="Times New Roman" w:hAnsi="Times New Roman" w:hint="eastAsia"/>
          <w:color w:val="000000"/>
          <w:kern w:val="0"/>
          <w:sz w:val="24"/>
          <w:szCs w:val="24"/>
        </w:rPr>
        <w:t>：</w:t>
      </w:r>
    </w:p>
    <w:p w:rsidR="00903C4F" w:rsidRDefault="00903C4F" w:rsidP="00903C4F">
      <w:pPr>
        <w:numPr>
          <w:ilvl w:val="0"/>
          <w:numId w:val="1"/>
        </w:numPr>
        <w:spacing w:line="360" w:lineRule="auto"/>
        <w:ind w:firstLineChars="200" w:firstLine="480"/>
        <w:rPr>
          <w:rFonts w:ascii="Times New Roman" w:hAnsi="Times New Roman"/>
          <w:color w:val="000000"/>
          <w:kern w:val="0"/>
          <w:sz w:val="24"/>
          <w:szCs w:val="24"/>
        </w:rPr>
      </w:pPr>
      <w:r>
        <w:rPr>
          <w:rFonts w:ascii="Times New Roman" w:hAnsi="Times New Roman" w:hint="eastAsia"/>
          <w:color w:val="000000"/>
          <w:kern w:val="0"/>
          <w:sz w:val="24"/>
          <w:szCs w:val="24"/>
        </w:rPr>
        <w:t>适用基金</w:t>
      </w:r>
    </w:p>
    <w:tbl>
      <w:tblPr>
        <w:tblStyle w:val="a5"/>
        <w:tblW w:w="0" w:type="auto"/>
        <w:jc w:val="center"/>
        <w:tblLook w:val="04A0"/>
      </w:tblPr>
      <w:tblGrid>
        <w:gridCol w:w="1197"/>
        <w:gridCol w:w="2059"/>
        <w:gridCol w:w="5040"/>
      </w:tblGrid>
      <w:tr w:rsidR="00903C4F" w:rsidRPr="00492FE7" w:rsidTr="00492FE7">
        <w:trPr>
          <w:jc w:val="center"/>
        </w:trPr>
        <w:tc>
          <w:tcPr>
            <w:tcW w:w="1197" w:type="dxa"/>
            <w:vAlign w:val="center"/>
          </w:tcPr>
          <w:p w:rsidR="00903C4F" w:rsidRPr="00492FE7" w:rsidRDefault="00903C4F" w:rsidP="00665BD7">
            <w:pPr>
              <w:spacing w:line="360" w:lineRule="auto"/>
              <w:jc w:val="center"/>
              <w:rPr>
                <w:rFonts w:ascii="Times New Roman" w:hAnsi="Times New Roman"/>
                <w:b/>
                <w:bCs/>
                <w:color w:val="000000"/>
                <w:kern w:val="0"/>
                <w:sz w:val="24"/>
                <w:szCs w:val="24"/>
              </w:rPr>
            </w:pPr>
            <w:r w:rsidRPr="00492FE7">
              <w:rPr>
                <w:rFonts w:ascii="Times New Roman" w:hAnsi="Times New Roman" w:hint="eastAsia"/>
                <w:b/>
                <w:bCs/>
                <w:color w:val="000000"/>
                <w:kern w:val="0"/>
                <w:sz w:val="24"/>
                <w:szCs w:val="24"/>
              </w:rPr>
              <w:t>基金代码</w:t>
            </w:r>
          </w:p>
        </w:tc>
        <w:tc>
          <w:tcPr>
            <w:tcW w:w="2059" w:type="dxa"/>
            <w:vAlign w:val="center"/>
          </w:tcPr>
          <w:p w:rsidR="00903C4F" w:rsidRPr="00492FE7" w:rsidRDefault="00903C4F" w:rsidP="00665BD7">
            <w:pPr>
              <w:spacing w:line="360" w:lineRule="auto"/>
              <w:jc w:val="center"/>
              <w:rPr>
                <w:rFonts w:ascii="Times New Roman" w:hAnsi="Times New Roman"/>
                <w:b/>
                <w:bCs/>
                <w:color w:val="000000"/>
                <w:kern w:val="0"/>
                <w:sz w:val="24"/>
                <w:szCs w:val="24"/>
              </w:rPr>
            </w:pPr>
            <w:r w:rsidRPr="00492FE7">
              <w:rPr>
                <w:rFonts w:ascii="Times New Roman" w:hAnsi="Times New Roman" w:hint="eastAsia"/>
                <w:b/>
                <w:bCs/>
                <w:color w:val="000000"/>
                <w:kern w:val="0"/>
                <w:sz w:val="24"/>
                <w:szCs w:val="24"/>
              </w:rPr>
              <w:t>基金简称</w:t>
            </w:r>
          </w:p>
        </w:tc>
        <w:tc>
          <w:tcPr>
            <w:tcW w:w="5040" w:type="dxa"/>
            <w:vAlign w:val="center"/>
          </w:tcPr>
          <w:p w:rsidR="00903C4F" w:rsidRPr="00492FE7" w:rsidRDefault="00903C4F" w:rsidP="00665BD7">
            <w:pPr>
              <w:spacing w:line="360" w:lineRule="auto"/>
              <w:jc w:val="center"/>
              <w:rPr>
                <w:rFonts w:ascii="Times New Roman" w:hAnsi="Times New Roman"/>
                <w:b/>
                <w:bCs/>
                <w:color w:val="000000"/>
                <w:kern w:val="0"/>
                <w:sz w:val="24"/>
                <w:szCs w:val="24"/>
              </w:rPr>
            </w:pPr>
            <w:r w:rsidRPr="00492FE7">
              <w:rPr>
                <w:rFonts w:ascii="Times New Roman" w:hAnsi="Times New Roman" w:hint="eastAsia"/>
                <w:b/>
                <w:bCs/>
                <w:color w:val="000000"/>
                <w:kern w:val="0"/>
                <w:sz w:val="24"/>
                <w:szCs w:val="24"/>
              </w:rPr>
              <w:t>基金全称</w:t>
            </w:r>
          </w:p>
        </w:tc>
      </w:tr>
      <w:tr w:rsidR="00492FE7" w:rsidRPr="00492FE7" w:rsidTr="00492FE7">
        <w:trPr>
          <w:jc w:val="center"/>
        </w:trPr>
        <w:tc>
          <w:tcPr>
            <w:tcW w:w="1197" w:type="dxa"/>
            <w:vAlign w:val="center"/>
          </w:tcPr>
          <w:p w:rsidR="00492FE7" w:rsidRPr="00492FE7" w:rsidRDefault="00CC71F7" w:rsidP="00492FE7">
            <w:pPr>
              <w:widowControl/>
              <w:jc w:val="center"/>
              <w:rPr>
                <w:rFonts w:ascii="Times New Roman" w:hAnsi="Times New Roman" w:cs="宋体"/>
                <w:color w:val="000000"/>
                <w:kern w:val="0"/>
                <w:sz w:val="24"/>
                <w:szCs w:val="20"/>
              </w:rPr>
            </w:pPr>
            <w:r w:rsidRPr="00CC71F7">
              <w:rPr>
                <w:rFonts w:ascii="Times New Roman" w:hAnsi="Times New Roman" w:cs="宋体"/>
                <w:color w:val="000000"/>
                <w:kern w:val="0"/>
                <w:sz w:val="24"/>
                <w:szCs w:val="20"/>
              </w:rPr>
              <w:t>000822</w:t>
            </w:r>
          </w:p>
        </w:tc>
        <w:tc>
          <w:tcPr>
            <w:tcW w:w="2059" w:type="dxa"/>
            <w:vAlign w:val="center"/>
          </w:tcPr>
          <w:p w:rsidR="00492FE7" w:rsidRPr="00CC71F7" w:rsidRDefault="00CC71F7" w:rsidP="00492FE7">
            <w:pPr>
              <w:rPr>
                <w:rFonts w:ascii="Times New Roman" w:hAnsi="Times New Roman" w:cs="宋体"/>
                <w:color w:val="000000"/>
                <w:kern w:val="0"/>
                <w:sz w:val="24"/>
                <w:szCs w:val="20"/>
              </w:rPr>
            </w:pPr>
            <w:r w:rsidRPr="00CC71F7">
              <w:rPr>
                <w:rFonts w:ascii="Times New Roman" w:hAnsi="Times New Roman" w:cs="宋体"/>
                <w:color w:val="000000"/>
                <w:kern w:val="0"/>
                <w:sz w:val="24"/>
                <w:szCs w:val="20"/>
              </w:rPr>
              <w:t>东海美丽中国</w:t>
            </w:r>
            <w:r w:rsidRPr="00CC71F7">
              <w:rPr>
                <w:rFonts w:ascii="Times New Roman" w:hAnsi="Times New Roman" w:cs="宋体"/>
                <w:color w:val="000000"/>
                <w:kern w:val="0"/>
                <w:sz w:val="24"/>
                <w:szCs w:val="20"/>
              </w:rPr>
              <w:t>A</w:t>
            </w:r>
          </w:p>
        </w:tc>
        <w:tc>
          <w:tcPr>
            <w:tcW w:w="5040" w:type="dxa"/>
            <w:vAlign w:val="center"/>
          </w:tcPr>
          <w:p w:rsidR="00492FE7" w:rsidRPr="00CC71F7" w:rsidRDefault="00CC71F7" w:rsidP="00492FE7">
            <w:pPr>
              <w:rPr>
                <w:rFonts w:ascii="Times New Roman" w:hAnsi="Times New Roman" w:cs="宋体"/>
                <w:color w:val="000000"/>
                <w:kern w:val="0"/>
                <w:sz w:val="24"/>
                <w:szCs w:val="20"/>
              </w:rPr>
            </w:pPr>
            <w:r w:rsidRPr="00CC71F7">
              <w:rPr>
                <w:rFonts w:ascii="Times New Roman" w:hAnsi="Times New Roman" w:cs="宋体"/>
                <w:color w:val="000000"/>
                <w:kern w:val="0"/>
                <w:sz w:val="24"/>
                <w:szCs w:val="20"/>
              </w:rPr>
              <w:t>东海美丽中国灵活配置混合型证券投资基金</w:t>
            </w:r>
          </w:p>
        </w:tc>
      </w:tr>
      <w:tr w:rsidR="00492FE7" w:rsidRPr="00492FE7" w:rsidTr="00492FE7">
        <w:trPr>
          <w:jc w:val="center"/>
        </w:trPr>
        <w:tc>
          <w:tcPr>
            <w:tcW w:w="1197" w:type="dxa"/>
            <w:vAlign w:val="center"/>
          </w:tcPr>
          <w:p w:rsidR="00492FE7" w:rsidRPr="00CC71F7" w:rsidRDefault="00CC71F7" w:rsidP="00CC71F7">
            <w:pPr>
              <w:widowControl/>
              <w:jc w:val="center"/>
              <w:rPr>
                <w:rFonts w:ascii="Times New Roman" w:hAnsi="Times New Roman" w:cs="宋体"/>
                <w:color w:val="000000"/>
                <w:kern w:val="0"/>
                <w:sz w:val="24"/>
                <w:szCs w:val="20"/>
              </w:rPr>
            </w:pPr>
            <w:r w:rsidRPr="00CC71F7">
              <w:rPr>
                <w:rFonts w:ascii="Times New Roman" w:hAnsi="Times New Roman" w:cs="宋体" w:hint="eastAsia"/>
                <w:color w:val="000000"/>
                <w:kern w:val="0"/>
                <w:sz w:val="24"/>
                <w:szCs w:val="20"/>
              </w:rPr>
              <w:t>001899</w:t>
            </w:r>
          </w:p>
        </w:tc>
        <w:tc>
          <w:tcPr>
            <w:tcW w:w="2059" w:type="dxa"/>
            <w:vAlign w:val="center"/>
          </w:tcPr>
          <w:p w:rsidR="00492FE7" w:rsidRPr="00CC71F7" w:rsidRDefault="00CC71F7" w:rsidP="00CC71F7">
            <w:pPr>
              <w:widowControl/>
              <w:rPr>
                <w:rFonts w:ascii="Times New Roman" w:hAnsi="Times New Roman" w:cs="宋体"/>
                <w:color w:val="000000"/>
                <w:kern w:val="0"/>
                <w:sz w:val="24"/>
                <w:szCs w:val="20"/>
              </w:rPr>
            </w:pPr>
            <w:r w:rsidRPr="00CC71F7">
              <w:rPr>
                <w:rFonts w:ascii="Times New Roman" w:hAnsi="Times New Roman" w:cs="宋体"/>
                <w:color w:val="000000"/>
                <w:kern w:val="0"/>
                <w:sz w:val="24"/>
                <w:szCs w:val="20"/>
              </w:rPr>
              <w:t>东海社会安全</w:t>
            </w:r>
          </w:p>
        </w:tc>
        <w:tc>
          <w:tcPr>
            <w:tcW w:w="5040" w:type="dxa"/>
            <w:vAlign w:val="center"/>
          </w:tcPr>
          <w:p w:rsidR="00492FE7" w:rsidRPr="00CC71F7" w:rsidRDefault="00CC71F7" w:rsidP="00CC71F7">
            <w:pPr>
              <w:widowControl/>
              <w:rPr>
                <w:rFonts w:ascii="Times New Roman" w:hAnsi="Times New Roman" w:cs="宋体"/>
                <w:color w:val="000000"/>
                <w:kern w:val="0"/>
                <w:sz w:val="24"/>
                <w:szCs w:val="20"/>
              </w:rPr>
            </w:pPr>
            <w:r w:rsidRPr="00CC71F7">
              <w:rPr>
                <w:rFonts w:ascii="Times New Roman" w:hAnsi="Times New Roman" w:cs="宋体"/>
                <w:color w:val="000000"/>
                <w:kern w:val="0"/>
                <w:sz w:val="24"/>
                <w:szCs w:val="20"/>
              </w:rPr>
              <w:t>东海中证社会发展安全产业主题指数型证券投资基金</w:t>
            </w:r>
          </w:p>
        </w:tc>
      </w:tr>
      <w:tr w:rsidR="00CC71F7" w:rsidRPr="00492FE7" w:rsidTr="00190DBE">
        <w:trPr>
          <w:jc w:val="center"/>
        </w:trPr>
        <w:tc>
          <w:tcPr>
            <w:tcW w:w="1197" w:type="dxa"/>
            <w:vAlign w:val="center"/>
          </w:tcPr>
          <w:p w:rsidR="00CC71F7" w:rsidRPr="00CC71F7" w:rsidRDefault="00CC71F7" w:rsidP="00CC71F7">
            <w:pPr>
              <w:widowControl/>
              <w:jc w:val="center"/>
              <w:rPr>
                <w:rFonts w:ascii="Times New Roman" w:hAnsi="Times New Roman" w:cs="宋体"/>
                <w:color w:val="000000"/>
                <w:kern w:val="0"/>
                <w:sz w:val="24"/>
                <w:szCs w:val="20"/>
              </w:rPr>
            </w:pPr>
            <w:r w:rsidRPr="00CC71F7">
              <w:rPr>
                <w:rFonts w:ascii="Times New Roman" w:hAnsi="Times New Roman" w:cs="宋体" w:hint="eastAsia"/>
                <w:color w:val="000000"/>
                <w:kern w:val="0"/>
                <w:sz w:val="24"/>
                <w:szCs w:val="20"/>
              </w:rPr>
              <w:t>002381</w:t>
            </w:r>
          </w:p>
        </w:tc>
        <w:tc>
          <w:tcPr>
            <w:tcW w:w="2059" w:type="dxa"/>
            <w:vAlign w:val="center"/>
          </w:tcPr>
          <w:p w:rsidR="00CC71F7" w:rsidRPr="00CC71F7" w:rsidRDefault="00CC71F7" w:rsidP="00CC71F7">
            <w:pPr>
              <w:widowControl/>
              <w:rPr>
                <w:rFonts w:ascii="Times New Roman" w:hAnsi="Times New Roman" w:cs="宋体"/>
                <w:color w:val="000000"/>
                <w:kern w:val="0"/>
                <w:sz w:val="24"/>
                <w:szCs w:val="20"/>
              </w:rPr>
            </w:pPr>
            <w:r w:rsidRPr="00CC71F7">
              <w:rPr>
                <w:rFonts w:ascii="Times New Roman" w:hAnsi="Times New Roman" w:cs="宋体"/>
                <w:color w:val="000000"/>
                <w:kern w:val="0"/>
                <w:sz w:val="24"/>
                <w:szCs w:val="20"/>
              </w:rPr>
              <w:t>东海祥瑞</w:t>
            </w:r>
            <w:r w:rsidRPr="00CC71F7">
              <w:rPr>
                <w:rFonts w:ascii="Times New Roman" w:hAnsi="Times New Roman" w:cs="宋体"/>
                <w:color w:val="000000"/>
                <w:kern w:val="0"/>
                <w:sz w:val="24"/>
                <w:szCs w:val="20"/>
              </w:rPr>
              <w:t>A</w:t>
            </w:r>
          </w:p>
        </w:tc>
        <w:tc>
          <w:tcPr>
            <w:tcW w:w="5040" w:type="dxa"/>
          </w:tcPr>
          <w:p w:rsidR="00CC71F7" w:rsidRPr="00CC71F7" w:rsidRDefault="00CC71F7" w:rsidP="00CC71F7">
            <w:pPr>
              <w:widowControl/>
              <w:rPr>
                <w:rFonts w:ascii="Times New Roman" w:hAnsi="Times New Roman" w:cs="宋体"/>
                <w:color w:val="000000"/>
                <w:kern w:val="0"/>
                <w:sz w:val="24"/>
                <w:szCs w:val="20"/>
              </w:rPr>
            </w:pPr>
            <w:r w:rsidRPr="00CC71F7">
              <w:rPr>
                <w:rFonts w:ascii="Times New Roman" w:hAnsi="Times New Roman" w:cs="宋体"/>
                <w:color w:val="000000"/>
                <w:kern w:val="0"/>
                <w:sz w:val="24"/>
                <w:szCs w:val="20"/>
              </w:rPr>
              <w:t>东海祥瑞债券型证券投资基金</w:t>
            </w:r>
          </w:p>
        </w:tc>
      </w:tr>
      <w:tr w:rsidR="00CC71F7" w:rsidRPr="00492FE7" w:rsidTr="00190DBE">
        <w:trPr>
          <w:jc w:val="center"/>
        </w:trPr>
        <w:tc>
          <w:tcPr>
            <w:tcW w:w="1197" w:type="dxa"/>
            <w:vAlign w:val="center"/>
          </w:tcPr>
          <w:p w:rsidR="00CC71F7" w:rsidRPr="00CC71F7" w:rsidRDefault="00CC71F7" w:rsidP="00CC71F7">
            <w:pPr>
              <w:widowControl/>
              <w:jc w:val="center"/>
              <w:rPr>
                <w:rFonts w:ascii="Times New Roman" w:hAnsi="Times New Roman" w:cs="宋体"/>
                <w:color w:val="000000"/>
                <w:kern w:val="0"/>
                <w:sz w:val="24"/>
                <w:szCs w:val="20"/>
              </w:rPr>
            </w:pPr>
            <w:r w:rsidRPr="00CC71F7">
              <w:rPr>
                <w:rFonts w:ascii="Times New Roman" w:hAnsi="Times New Roman" w:cs="宋体" w:hint="eastAsia"/>
                <w:color w:val="000000"/>
                <w:kern w:val="0"/>
                <w:sz w:val="24"/>
                <w:szCs w:val="20"/>
              </w:rPr>
              <w:t>002382</w:t>
            </w:r>
          </w:p>
        </w:tc>
        <w:tc>
          <w:tcPr>
            <w:tcW w:w="2059" w:type="dxa"/>
            <w:vAlign w:val="center"/>
          </w:tcPr>
          <w:p w:rsidR="00CC71F7" w:rsidRPr="00CC71F7" w:rsidRDefault="00CC71F7" w:rsidP="00CC71F7">
            <w:pPr>
              <w:widowControl/>
              <w:rPr>
                <w:rFonts w:ascii="Times New Roman" w:hAnsi="Times New Roman" w:cs="宋体"/>
                <w:color w:val="000000"/>
                <w:kern w:val="0"/>
                <w:sz w:val="24"/>
                <w:szCs w:val="20"/>
              </w:rPr>
            </w:pPr>
            <w:r w:rsidRPr="00CC71F7">
              <w:rPr>
                <w:rFonts w:ascii="Times New Roman" w:hAnsi="Times New Roman" w:cs="宋体"/>
                <w:color w:val="000000"/>
                <w:kern w:val="0"/>
                <w:sz w:val="24"/>
                <w:szCs w:val="20"/>
              </w:rPr>
              <w:t>东海祥瑞</w:t>
            </w:r>
            <w:r w:rsidRPr="00CC71F7">
              <w:rPr>
                <w:rFonts w:ascii="Times New Roman" w:hAnsi="Times New Roman" w:cs="宋体" w:hint="eastAsia"/>
                <w:color w:val="000000"/>
                <w:kern w:val="0"/>
                <w:sz w:val="24"/>
                <w:szCs w:val="20"/>
              </w:rPr>
              <w:t>C</w:t>
            </w:r>
          </w:p>
        </w:tc>
        <w:tc>
          <w:tcPr>
            <w:tcW w:w="5040" w:type="dxa"/>
          </w:tcPr>
          <w:p w:rsidR="00CC71F7" w:rsidRPr="00CC71F7" w:rsidRDefault="00CC71F7" w:rsidP="00CC71F7">
            <w:pPr>
              <w:widowControl/>
              <w:rPr>
                <w:rFonts w:ascii="Times New Roman" w:hAnsi="Times New Roman" w:cs="宋体"/>
                <w:color w:val="000000"/>
                <w:kern w:val="0"/>
                <w:sz w:val="24"/>
                <w:szCs w:val="20"/>
              </w:rPr>
            </w:pPr>
            <w:r w:rsidRPr="00CC71F7">
              <w:rPr>
                <w:rFonts w:ascii="Times New Roman" w:hAnsi="Times New Roman" w:cs="宋体"/>
                <w:color w:val="000000"/>
                <w:kern w:val="0"/>
                <w:sz w:val="24"/>
                <w:szCs w:val="20"/>
              </w:rPr>
              <w:t>东海祥瑞债券型证券投资基金</w:t>
            </w:r>
          </w:p>
        </w:tc>
      </w:tr>
      <w:tr w:rsidR="00492FE7" w:rsidRPr="00492FE7" w:rsidTr="00492FE7">
        <w:trPr>
          <w:jc w:val="center"/>
        </w:trPr>
        <w:tc>
          <w:tcPr>
            <w:tcW w:w="1197" w:type="dxa"/>
            <w:vAlign w:val="center"/>
          </w:tcPr>
          <w:p w:rsidR="00492FE7" w:rsidRPr="00CC71F7" w:rsidRDefault="00CC71F7" w:rsidP="00CC71F7">
            <w:pPr>
              <w:widowControl/>
              <w:jc w:val="center"/>
              <w:rPr>
                <w:rFonts w:ascii="Times New Roman" w:hAnsi="Times New Roman" w:cs="宋体"/>
                <w:color w:val="000000"/>
                <w:kern w:val="0"/>
                <w:sz w:val="24"/>
                <w:szCs w:val="20"/>
              </w:rPr>
            </w:pPr>
            <w:r w:rsidRPr="00CC71F7">
              <w:rPr>
                <w:rFonts w:ascii="Times New Roman" w:hAnsi="Times New Roman" w:cs="宋体" w:hint="eastAsia"/>
                <w:color w:val="000000"/>
                <w:kern w:val="0"/>
                <w:sz w:val="24"/>
                <w:szCs w:val="20"/>
              </w:rPr>
              <w:t>006538</w:t>
            </w:r>
          </w:p>
        </w:tc>
        <w:tc>
          <w:tcPr>
            <w:tcW w:w="2059" w:type="dxa"/>
            <w:vAlign w:val="center"/>
          </w:tcPr>
          <w:p w:rsidR="00492FE7" w:rsidRPr="00CC71F7" w:rsidRDefault="00CC71F7" w:rsidP="00CC71F7">
            <w:pPr>
              <w:widowControl/>
              <w:rPr>
                <w:rFonts w:ascii="Times New Roman" w:hAnsi="Times New Roman" w:cs="宋体"/>
                <w:color w:val="000000"/>
                <w:kern w:val="0"/>
                <w:sz w:val="24"/>
                <w:szCs w:val="20"/>
              </w:rPr>
            </w:pPr>
            <w:r w:rsidRPr="00CC71F7">
              <w:rPr>
                <w:rFonts w:ascii="Times New Roman" w:hAnsi="Times New Roman" w:cs="宋体"/>
                <w:color w:val="000000"/>
                <w:kern w:val="0"/>
                <w:sz w:val="24"/>
                <w:szCs w:val="20"/>
              </w:rPr>
              <w:t>东海核心价值</w:t>
            </w:r>
          </w:p>
        </w:tc>
        <w:tc>
          <w:tcPr>
            <w:tcW w:w="5040" w:type="dxa"/>
            <w:vAlign w:val="center"/>
          </w:tcPr>
          <w:p w:rsidR="00492FE7" w:rsidRPr="00CC71F7" w:rsidRDefault="00CC71F7" w:rsidP="00CC71F7">
            <w:pPr>
              <w:widowControl/>
              <w:rPr>
                <w:rFonts w:ascii="Times New Roman" w:hAnsi="Times New Roman" w:cs="宋体"/>
                <w:color w:val="000000"/>
                <w:kern w:val="0"/>
                <w:sz w:val="24"/>
                <w:szCs w:val="20"/>
              </w:rPr>
            </w:pPr>
            <w:r w:rsidRPr="00CC71F7">
              <w:rPr>
                <w:rFonts w:ascii="Times New Roman" w:hAnsi="Times New Roman" w:cs="宋体"/>
                <w:color w:val="000000"/>
                <w:kern w:val="0"/>
                <w:sz w:val="24"/>
                <w:szCs w:val="20"/>
              </w:rPr>
              <w:t>东海核心价值精选混合型证券投资基金</w:t>
            </w:r>
          </w:p>
        </w:tc>
      </w:tr>
    </w:tbl>
    <w:p w:rsidR="00F47D39" w:rsidRDefault="003F7C0D">
      <w:pPr>
        <w:numPr>
          <w:ilvl w:val="0"/>
          <w:numId w:val="1"/>
        </w:numPr>
        <w:spacing w:line="360" w:lineRule="auto"/>
        <w:ind w:firstLineChars="200" w:firstLine="480"/>
        <w:rPr>
          <w:rFonts w:ascii="Times New Roman" w:hAnsi="Times New Roman"/>
          <w:color w:val="000000"/>
          <w:kern w:val="0"/>
          <w:sz w:val="24"/>
          <w:szCs w:val="24"/>
        </w:rPr>
      </w:pPr>
      <w:r>
        <w:rPr>
          <w:rFonts w:ascii="Times New Roman" w:hAnsi="Times New Roman" w:hint="eastAsia"/>
          <w:color w:val="000000"/>
          <w:kern w:val="0"/>
          <w:sz w:val="24"/>
          <w:szCs w:val="24"/>
        </w:rPr>
        <w:t>参加费率优惠</w:t>
      </w:r>
    </w:p>
    <w:p w:rsidR="003F7C0D" w:rsidRPr="003F7C0D" w:rsidRDefault="003F7C0D" w:rsidP="003F7C0D">
      <w:pPr>
        <w:spacing w:line="360" w:lineRule="auto"/>
        <w:ind w:firstLineChars="250" w:firstLine="600"/>
        <w:rPr>
          <w:rFonts w:ascii="Times New Roman" w:hAnsi="Times New Roman"/>
          <w:color w:val="000000"/>
          <w:kern w:val="0"/>
          <w:sz w:val="24"/>
          <w:szCs w:val="24"/>
        </w:rPr>
      </w:pPr>
      <w:r w:rsidRPr="003F7C0D">
        <w:rPr>
          <w:rFonts w:ascii="Times New Roman" w:hAnsi="Times New Roman" w:hint="eastAsia"/>
          <w:color w:val="000000"/>
          <w:kern w:val="0"/>
          <w:sz w:val="24"/>
          <w:szCs w:val="24"/>
        </w:rPr>
        <w:t>自</w:t>
      </w:r>
      <w:r w:rsidRPr="003F7C0D">
        <w:rPr>
          <w:rFonts w:ascii="Times New Roman" w:hAnsi="Times New Roman" w:hint="eastAsia"/>
          <w:color w:val="000000"/>
          <w:kern w:val="0"/>
          <w:sz w:val="24"/>
          <w:szCs w:val="24"/>
        </w:rPr>
        <w:t>2025</w:t>
      </w:r>
      <w:r w:rsidRPr="003F7C0D">
        <w:rPr>
          <w:rFonts w:ascii="Times New Roman" w:hAnsi="Times New Roman" w:hint="eastAsia"/>
          <w:color w:val="000000"/>
          <w:kern w:val="0"/>
          <w:sz w:val="24"/>
          <w:szCs w:val="24"/>
        </w:rPr>
        <w:t>年</w:t>
      </w:r>
      <w:r w:rsidR="007958AC">
        <w:rPr>
          <w:rFonts w:ascii="Times New Roman" w:hAnsi="Times New Roman"/>
          <w:color w:val="000000"/>
          <w:kern w:val="0"/>
          <w:sz w:val="24"/>
          <w:szCs w:val="24"/>
        </w:rPr>
        <w:t>6</w:t>
      </w:r>
      <w:r w:rsidRPr="003F7C0D">
        <w:rPr>
          <w:rFonts w:ascii="Times New Roman" w:hAnsi="Times New Roman" w:hint="eastAsia"/>
          <w:color w:val="000000"/>
          <w:kern w:val="0"/>
          <w:sz w:val="24"/>
          <w:szCs w:val="24"/>
        </w:rPr>
        <w:t>月</w:t>
      </w:r>
      <w:r w:rsidR="007958AC">
        <w:rPr>
          <w:rFonts w:ascii="Times New Roman" w:hAnsi="Times New Roman" w:hint="eastAsia"/>
          <w:color w:val="000000"/>
          <w:kern w:val="0"/>
          <w:sz w:val="24"/>
          <w:szCs w:val="24"/>
        </w:rPr>
        <w:t>1</w:t>
      </w:r>
      <w:r w:rsidR="007958AC">
        <w:rPr>
          <w:rFonts w:ascii="Times New Roman" w:hAnsi="Times New Roman"/>
          <w:color w:val="000000"/>
          <w:kern w:val="0"/>
          <w:sz w:val="24"/>
          <w:szCs w:val="24"/>
        </w:rPr>
        <w:t>7</w:t>
      </w:r>
      <w:r w:rsidRPr="003F7C0D">
        <w:rPr>
          <w:rFonts w:ascii="Times New Roman" w:hAnsi="Times New Roman" w:hint="eastAsia"/>
          <w:color w:val="000000"/>
          <w:kern w:val="0"/>
          <w:sz w:val="24"/>
          <w:szCs w:val="24"/>
        </w:rPr>
        <w:t>日起，投资者通过</w:t>
      </w:r>
      <w:r w:rsidR="00CC71F7">
        <w:rPr>
          <w:rFonts w:ascii="Times New Roman" w:hAnsi="Times New Roman" w:hint="eastAsia"/>
          <w:color w:val="000000"/>
          <w:kern w:val="0"/>
          <w:sz w:val="24"/>
          <w:szCs w:val="24"/>
        </w:rPr>
        <w:t>国泰海通</w:t>
      </w:r>
      <w:r w:rsidR="00651B79">
        <w:rPr>
          <w:rFonts w:ascii="Times New Roman" w:hAnsi="Times New Roman" w:hint="eastAsia"/>
          <w:color w:val="000000"/>
          <w:kern w:val="0"/>
          <w:sz w:val="24"/>
          <w:szCs w:val="24"/>
        </w:rPr>
        <w:t>证券申购、定投本公司管理的</w:t>
      </w:r>
      <w:bookmarkStart w:id="0" w:name="_GoBack"/>
      <w:bookmarkEnd w:id="0"/>
      <w:r w:rsidRPr="003F7C0D">
        <w:rPr>
          <w:rFonts w:ascii="Times New Roman" w:hAnsi="Times New Roman" w:hint="eastAsia"/>
          <w:color w:val="000000"/>
          <w:kern w:val="0"/>
          <w:sz w:val="24"/>
          <w:szCs w:val="24"/>
        </w:rPr>
        <w:t>基金，在不违反法律法规和基金合同的相关要求下，可享受费率优惠，具体费率优惠和业务办理规定以上述机构网站或平台的相关规定和公告为准。</w:t>
      </w:r>
    </w:p>
    <w:p w:rsidR="003F7C0D" w:rsidRPr="003F7C0D" w:rsidRDefault="003F7C0D" w:rsidP="003F7C0D">
      <w:pPr>
        <w:spacing w:line="360" w:lineRule="auto"/>
        <w:ind w:firstLineChars="250" w:firstLine="600"/>
        <w:rPr>
          <w:rFonts w:ascii="Times New Roman" w:hAnsi="Times New Roman"/>
          <w:color w:val="000000"/>
          <w:kern w:val="0"/>
          <w:sz w:val="24"/>
          <w:szCs w:val="24"/>
        </w:rPr>
      </w:pPr>
      <w:r w:rsidRPr="003F7C0D">
        <w:rPr>
          <w:rFonts w:ascii="Times New Roman" w:hAnsi="Times New Roman" w:hint="eastAsia"/>
          <w:color w:val="000000"/>
          <w:kern w:val="0"/>
          <w:sz w:val="24"/>
          <w:szCs w:val="24"/>
        </w:rPr>
        <w:t>费率优惠期间，如本公司新增通过</w:t>
      </w:r>
      <w:r w:rsidR="00CC71F7">
        <w:rPr>
          <w:rFonts w:ascii="Times New Roman" w:hAnsi="Times New Roman" w:hint="eastAsia"/>
          <w:color w:val="000000"/>
          <w:kern w:val="0"/>
          <w:sz w:val="24"/>
          <w:szCs w:val="24"/>
        </w:rPr>
        <w:t>国泰海通</w:t>
      </w:r>
      <w:r w:rsidRPr="003F7C0D">
        <w:rPr>
          <w:rFonts w:ascii="Times New Roman" w:hAnsi="Times New Roman" w:hint="eastAsia"/>
          <w:color w:val="000000"/>
          <w:kern w:val="0"/>
          <w:sz w:val="24"/>
          <w:szCs w:val="24"/>
        </w:rPr>
        <w:t>证券代销的基金，则自该基金开放申购当日起，将同时开通该基金上述优惠活动，届时本公司不再另行公告（如该基金适用不同于上述的费率优惠，本公司将及时公告，敬请投资者关注）。</w:t>
      </w:r>
    </w:p>
    <w:p w:rsidR="00F47D39" w:rsidRDefault="003F7C0D" w:rsidP="003F7C0D">
      <w:pPr>
        <w:spacing w:line="360" w:lineRule="auto"/>
        <w:ind w:firstLineChars="250" w:firstLine="600"/>
        <w:rPr>
          <w:rFonts w:ascii="Times New Roman" w:hAnsi="Times New Roman"/>
          <w:color w:val="000000"/>
          <w:kern w:val="0"/>
          <w:sz w:val="24"/>
          <w:szCs w:val="24"/>
        </w:rPr>
      </w:pPr>
      <w:r w:rsidRPr="003F7C0D">
        <w:rPr>
          <w:rFonts w:ascii="Times New Roman" w:hAnsi="Times New Roman" w:hint="eastAsia"/>
          <w:color w:val="000000"/>
          <w:kern w:val="0"/>
          <w:sz w:val="24"/>
          <w:szCs w:val="24"/>
        </w:rPr>
        <w:t>活动结束时间以上述机构网站或平台的相关规定和公告为准，本公司届时不再另行公告，敬请投资者关注</w:t>
      </w:r>
      <w:r w:rsidR="00A7188F">
        <w:rPr>
          <w:rFonts w:ascii="Times New Roman" w:hAnsi="Times New Roman" w:hint="eastAsia"/>
          <w:color w:val="000000"/>
          <w:kern w:val="0"/>
          <w:sz w:val="24"/>
          <w:szCs w:val="24"/>
        </w:rPr>
        <w:t>。</w:t>
      </w:r>
    </w:p>
    <w:p w:rsidR="00F47D39" w:rsidRDefault="00A7188F">
      <w:pPr>
        <w:numPr>
          <w:ilvl w:val="0"/>
          <w:numId w:val="1"/>
        </w:numPr>
        <w:spacing w:line="360" w:lineRule="auto"/>
        <w:ind w:firstLineChars="200" w:firstLine="480"/>
        <w:rPr>
          <w:rFonts w:ascii="Times New Roman" w:hAnsi="Times New Roman"/>
          <w:color w:val="000000"/>
          <w:kern w:val="0"/>
          <w:sz w:val="24"/>
          <w:szCs w:val="24"/>
        </w:rPr>
      </w:pPr>
      <w:r>
        <w:rPr>
          <w:rFonts w:ascii="Times New Roman" w:hAnsi="Times New Roman" w:hint="eastAsia"/>
          <w:color w:val="000000"/>
          <w:kern w:val="0"/>
          <w:sz w:val="24"/>
          <w:szCs w:val="24"/>
        </w:rPr>
        <w:t>投资者可通过以下途径咨询详情</w:t>
      </w:r>
      <w:r>
        <w:rPr>
          <w:rFonts w:ascii="Times New Roman" w:hAnsi="Times New Roman" w:hint="eastAsia"/>
          <w:color w:val="000000"/>
          <w:kern w:val="0"/>
          <w:sz w:val="24"/>
          <w:szCs w:val="24"/>
        </w:rPr>
        <w:t>:</w:t>
      </w:r>
    </w:p>
    <w:p w:rsidR="00F47D39" w:rsidRDefault="00A7188F">
      <w:pPr>
        <w:spacing w:line="360" w:lineRule="auto"/>
        <w:ind w:firstLineChars="250" w:firstLine="600"/>
        <w:jc w:val="left"/>
        <w:rPr>
          <w:rFonts w:ascii="Times New Roman" w:hAnsi="Times New Roman"/>
          <w:color w:val="000000"/>
          <w:kern w:val="0"/>
          <w:sz w:val="24"/>
          <w:szCs w:val="24"/>
        </w:rPr>
      </w:pPr>
      <w:r>
        <w:rPr>
          <w:rFonts w:ascii="Times New Roman" w:hAnsi="Times New Roman" w:hint="eastAsia"/>
          <w:color w:val="000000"/>
          <w:kern w:val="0"/>
          <w:sz w:val="24"/>
          <w:szCs w:val="24"/>
        </w:rPr>
        <w:t>1</w:t>
      </w:r>
      <w:r>
        <w:rPr>
          <w:rFonts w:ascii="Times New Roman" w:hAnsi="Times New Roman" w:hint="eastAsia"/>
          <w:color w:val="000000"/>
          <w:kern w:val="0"/>
          <w:sz w:val="24"/>
          <w:szCs w:val="24"/>
        </w:rPr>
        <w:t>、</w:t>
      </w:r>
      <w:r w:rsidR="009E1E3A">
        <w:rPr>
          <w:rFonts w:ascii="Times New Roman" w:hAnsi="Times New Roman" w:hint="eastAsia"/>
          <w:color w:val="000000"/>
          <w:kern w:val="0"/>
          <w:sz w:val="24"/>
          <w:szCs w:val="24"/>
        </w:rPr>
        <w:t>国泰海通</w:t>
      </w:r>
      <w:r w:rsidR="00872D1D">
        <w:rPr>
          <w:rFonts w:ascii="Times New Roman" w:hAnsi="Times New Roman" w:hint="eastAsia"/>
          <w:color w:val="000000"/>
          <w:kern w:val="0"/>
          <w:sz w:val="24"/>
          <w:szCs w:val="24"/>
        </w:rPr>
        <w:t>证券股份有限公司</w:t>
      </w:r>
    </w:p>
    <w:p w:rsidR="00F47D39" w:rsidRDefault="00A7188F">
      <w:pPr>
        <w:spacing w:line="360" w:lineRule="auto"/>
        <w:ind w:firstLineChars="250" w:firstLine="600"/>
        <w:jc w:val="left"/>
        <w:rPr>
          <w:rFonts w:ascii="Times New Roman" w:hAnsi="Times New Roman"/>
          <w:color w:val="000000"/>
          <w:kern w:val="0"/>
          <w:sz w:val="24"/>
          <w:szCs w:val="24"/>
        </w:rPr>
      </w:pPr>
      <w:r>
        <w:rPr>
          <w:rFonts w:ascii="Times New Roman" w:hAnsi="Times New Roman" w:hint="eastAsia"/>
          <w:color w:val="000000"/>
          <w:kern w:val="0"/>
          <w:sz w:val="24"/>
          <w:szCs w:val="24"/>
        </w:rPr>
        <w:t>网址：</w:t>
      </w:r>
      <w:r w:rsidR="009E1E3A" w:rsidRPr="009E1E3A">
        <w:rPr>
          <w:rFonts w:ascii="Times New Roman" w:hAnsi="Times New Roman"/>
          <w:color w:val="000000"/>
          <w:kern w:val="0"/>
          <w:sz w:val="24"/>
          <w:szCs w:val="24"/>
        </w:rPr>
        <w:t>www.gtht.com</w:t>
      </w:r>
    </w:p>
    <w:p w:rsidR="00F47D39" w:rsidRDefault="00A7188F">
      <w:pPr>
        <w:spacing w:line="360" w:lineRule="auto"/>
        <w:ind w:firstLineChars="250" w:firstLine="600"/>
        <w:jc w:val="left"/>
        <w:rPr>
          <w:rFonts w:ascii="Times New Roman" w:hAnsi="Times New Roman"/>
          <w:color w:val="000000"/>
          <w:kern w:val="0"/>
          <w:sz w:val="24"/>
          <w:szCs w:val="24"/>
        </w:rPr>
      </w:pPr>
      <w:r>
        <w:rPr>
          <w:rFonts w:ascii="Times New Roman" w:hAnsi="Times New Roman" w:hint="eastAsia"/>
          <w:color w:val="000000"/>
          <w:kern w:val="0"/>
          <w:sz w:val="24"/>
          <w:szCs w:val="24"/>
        </w:rPr>
        <w:t>联系电话：</w:t>
      </w:r>
      <w:r w:rsidR="001F3AF2">
        <w:rPr>
          <w:rFonts w:ascii="Times New Roman" w:hAnsi="Times New Roman" w:hint="eastAsia"/>
          <w:color w:val="000000"/>
          <w:kern w:val="0"/>
          <w:sz w:val="24"/>
          <w:szCs w:val="24"/>
        </w:rPr>
        <w:t>9</w:t>
      </w:r>
      <w:r w:rsidR="001F3AF2">
        <w:rPr>
          <w:rFonts w:ascii="Times New Roman" w:hAnsi="Times New Roman"/>
          <w:color w:val="000000"/>
          <w:kern w:val="0"/>
          <w:sz w:val="24"/>
          <w:szCs w:val="24"/>
        </w:rPr>
        <w:t>5521</w:t>
      </w:r>
    </w:p>
    <w:p w:rsidR="00F47D39" w:rsidRDefault="00A7188F">
      <w:pPr>
        <w:spacing w:line="360" w:lineRule="auto"/>
        <w:ind w:firstLineChars="250" w:firstLine="600"/>
        <w:jc w:val="left"/>
        <w:rPr>
          <w:rFonts w:ascii="Times New Roman" w:hAnsi="Times New Roman"/>
          <w:color w:val="000000"/>
          <w:kern w:val="0"/>
          <w:sz w:val="24"/>
          <w:szCs w:val="24"/>
        </w:rPr>
      </w:pPr>
      <w:r>
        <w:rPr>
          <w:rFonts w:ascii="Times New Roman" w:hAnsi="Times New Roman" w:hint="eastAsia"/>
          <w:color w:val="000000"/>
          <w:kern w:val="0"/>
          <w:sz w:val="24"/>
          <w:szCs w:val="24"/>
        </w:rPr>
        <w:t>2</w:t>
      </w:r>
      <w:r>
        <w:rPr>
          <w:rFonts w:ascii="Times New Roman" w:hAnsi="Times New Roman" w:hint="eastAsia"/>
          <w:color w:val="000000"/>
          <w:kern w:val="0"/>
          <w:sz w:val="24"/>
          <w:szCs w:val="24"/>
        </w:rPr>
        <w:t>、东海基金管理有限责任公司</w:t>
      </w:r>
    </w:p>
    <w:p w:rsidR="00F47D39" w:rsidRDefault="00A7188F">
      <w:pPr>
        <w:spacing w:line="360" w:lineRule="auto"/>
        <w:ind w:firstLineChars="250" w:firstLine="600"/>
        <w:jc w:val="left"/>
        <w:rPr>
          <w:rFonts w:ascii="Times New Roman" w:hAnsi="Times New Roman"/>
          <w:color w:val="000000"/>
          <w:kern w:val="0"/>
          <w:sz w:val="24"/>
          <w:szCs w:val="24"/>
        </w:rPr>
      </w:pPr>
      <w:r>
        <w:rPr>
          <w:rFonts w:ascii="Times New Roman" w:hAnsi="Times New Roman" w:hint="eastAsia"/>
          <w:color w:val="000000"/>
          <w:kern w:val="0"/>
          <w:sz w:val="24"/>
          <w:szCs w:val="24"/>
        </w:rPr>
        <w:t>网站：</w:t>
      </w:r>
      <w:r>
        <w:rPr>
          <w:rFonts w:ascii="Times New Roman" w:hAnsi="Times New Roman" w:hint="eastAsia"/>
          <w:color w:val="000000"/>
          <w:kern w:val="0"/>
          <w:sz w:val="24"/>
          <w:szCs w:val="24"/>
        </w:rPr>
        <w:t>www.donghaifunds.com</w:t>
      </w:r>
    </w:p>
    <w:p w:rsidR="00F47D39" w:rsidRDefault="00A7188F">
      <w:pPr>
        <w:spacing w:line="360" w:lineRule="auto"/>
        <w:ind w:firstLineChars="250" w:firstLine="600"/>
        <w:jc w:val="left"/>
        <w:rPr>
          <w:rFonts w:ascii="Times New Roman" w:hAnsi="Times New Roman"/>
          <w:color w:val="000000"/>
          <w:kern w:val="0"/>
          <w:sz w:val="24"/>
          <w:szCs w:val="24"/>
        </w:rPr>
      </w:pPr>
      <w:r>
        <w:rPr>
          <w:rFonts w:ascii="Times New Roman" w:hAnsi="Times New Roman" w:hint="eastAsia"/>
          <w:color w:val="000000"/>
          <w:kern w:val="0"/>
          <w:sz w:val="24"/>
          <w:szCs w:val="24"/>
        </w:rPr>
        <w:t>联系电话：</w:t>
      </w:r>
      <w:r>
        <w:rPr>
          <w:rFonts w:ascii="Times New Roman" w:hAnsi="Times New Roman" w:hint="eastAsia"/>
          <w:color w:val="000000"/>
          <w:kern w:val="0"/>
          <w:sz w:val="24"/>
          <w:szCs w:val="24"/>
        </w:rPr>
        <w:t xml:space="preserve">400-959-5531 </w:t>
      </w:r>
    </w:p>
    <w:p w:rsidR="00BA2C19" w:rsidRDefault="00BA2C19">
      <w:pPr>
        <w:spacing w:line="360" w:lineRule="auto"/>
        <w:ind w:firstLineChars="250" w:firstLine="600"/>
        <w:rPr>
          <w:rFonts w:ascii="Times New Roman" w:hAnsi="Times New Roman"/>
          <w:color w:val="000000"/>
          <w:kern w:val="0"/>
          <w:sz w:val="24"/>
          <w:szCs w:val="24"/>
        </w:rPr>
      </w:pPr>
    </w:p>
    <w:p w:rsidR="00F47D39" w:rsidRDefault="00A7188F">
      <w:pPr>
        <w:spacing w:line="360" w:lineRule="auto"/>
        <w:ind w:firstLineChars="250" w:firstLine="600"/>
        <w:rPr>
          <w:rFonts w:ascii="Times New Roman" w:hAnsi="Times New Roman"/>
          <w:color w:val="000000"/>
          <w:kern w:val="0"/>
          <w:sz w:val="24"/>
          <w:szCs w:val="24"/>
        </w:rPr>
      </w:pPr>
      <w:r>
        <w:rPr>
          <w:rFonts w:ascii="Times New Roman" w:hAnsi="Times New Roman" w:hint="eastAsia"/>
          <w:color w:val="000000"/>
          <w:kern w:val="0"/>
          <w:sz w:val="24"/>
          <w:szCs w:val="24"/>
        </w:rPr>
        <w:t>风险提示：本公司承诺以诚实信用、勤勉尽责的原则管理和运用基金资产，但不保证基金一定盈利，也不保证最低收益。投资者投资于本公司旗下基金前应认真阅读基金的基金合同和招募说明书（更新）。敬请投资者关注投资风险。</w:t>
      </w:r>
    </w:p>
    <w:p w:rsidR="00F47D39" w:rsidRDefault="00A7188F">
      <w:pPr>
        <w:spacing w:line="360" w:lineRule="auto"/>
        <w:ind w:firstLineChars="250" w:firstLine="600"/>
        <w:jc w:val="left"/>
        <w:rPr>
          <w:rFonts w:ascii="Times New Roman" w:hAnsi="Times New Roman"/>
          <w:color w:val="000000"/>
          <w:kern w:val="0"/>
          <w:sz w:val="24"/>
          <w:szCs w:val="24"/>
        </w:rPr>
      </w:pPr>
      <w:r>
        <w:rPr>
          <w:rFonts w:ascii="Times New Roman" w:hAnsi="Times New Roman" w:hint="eastAsia"/>
          <w:color w:val="000000"/>
          <w:kern w:val="0"/>
          <w:sz w:val="24"/>
          <w:szCs w:val="24"/>
        </w:rPr>
        <w:t>特此公告。</w:t>
      </w:r>
    </w:p>
    <w:p w:rsidR="00F47D39" w:rsidRDefault="00F47D39">
      <w:pPr>
        <w:spacing w:line="360" w:lineRule="auto"/>
        <w:ind w:firstLineChars="200" w:firstLine="480"/>
        <w:jc w:val="right"/>
        <w:rPr>
          <w:rFonts w:ascii="Times New Roman" w:hAnsi="宋体"/>
          <w:bCs/>
          <w:kern w:val="0"/>
          <w:sz w:val="24"/>
          <w:szCs w:val="24"/>
        </w:rPr>
      </w:pPr>
    </w:p>
    <w:p w:rsidR="00F47D39" w:rsidRDefault="00A7188F">
      <w:pPr>
        <w:spacing w:line="360" w:lineRule="auto"/>
        <w:ind w:firstLineChars="200" w:firstLine="480"/>
        <w:jc w:val="right"/>
        <w:rPr>
          <w:rFonts w:ascii="Times New Roman" w:hAnsi="宋体"/>
          <w:bCs/>
          <w:kern w:val="0"/>
          <w:sz w:val="24"/>
          <w:szCs w:val="24"/>
        </w:rPr>
      </w:pPr>
      <w:r>
        <w:rPr>
          <w:rFonts w:ascii="Times New Roman" w:hAnsi="宋体" w:hint="eastAsia"/>
          <w:bCs/>
          <w:kern w:val="0"/>
          <w:sz w:val="24"/>
          <w:szCs w:val="24"/>
        </w:rPr>
        <w:t>东海基金管理有限责任公司</w:t>
      </w:r>
    </w:p>
    <w:p w:rsidR="00F47D39" w:rsidRDefault="00027859">
      <w:pPr>
        <w:spacing w:line="360" w:lineRule="auto"/>
        <w:ind w:firstLineChars="250" w:firstLine="600"/>
        <w:jc w:val="right"/>
        <w:rPr>
          <w:rFonts w:ascii="Times New Roman" w:hAnsi="Times New Roman"/>
          <w:color w:val="000000"/>
          <w:kern w:val="0"/>
          <w:sz w:val="24"/>
          <w:szCs w:val="24"/>
        </w:rPr>
      </w:pPr>
      <w:r>
        <w:rPr>
          <w:rFonts w:ascii="Times New Roman" w:hAnsi="Times New Roman" w:hint="eastAsia"/>
          <w:color w:val="000000"/>
          <w:kern w:val="0"/>
          <w:sz w:val="24"/>
          <w:szCs w:val="24"/>
        </w:rPr>
        <w:t>202</w:t>
      </w:r>
      <w:r w:rsidR="00903C4F">
        <w:rPr>
          <w:rFonts w:ascii="Times New Roman" w:hAnsi="Times New Roman"/>
          <w:color w:val="000000"/>
          <w:kern w:val="0"/>
          <w:sz w:val="24"/>
          <w:szCs w:val="24"/>
        </w:rPr>
        <w:t>5</w:t>
      </w:r>
      <w:r w:rsidR="00A7188F">
        <w:rPr>
          <w:rFonts w:ascii="Times New Roman" w:hAnsi="Times New Roman" w:hint="eastAsia"/>
          <w:color w:val="000000"/>
          <w:kern w:val="0"/>
          <w:sz w:val="24"/>
          <w:szCs w:val="24"/>
        </w:rPr>
        <w:t>年</w:t>
      </w:r>
      <w:r w:rsidR="009E1E3A">
        <w:rPr>
          <w:rFonts w:ascii="Times New Roman" w:hAnsi="Times New Roman"/>
          <w:color w:val="000000"/>
          <w:kern w:val="0"/>
          <w:sz w:val="24"/>
          <w:szCs w:val="24"/>
        </w:rPr>
        <w:t>6</w:t>
      </w:r>
      <w:r w:rsidR="00A7188F">
        <w:rPr>
          <w:rFonts w:ascii="Times New Roman" w:hAnsi="Times New Roman" w:hint="eastAsia"/>
          <w:color w:val="000000"/>
          <w:kern w:val="0"/>
          <w:sz w:val="24"/>
          <w:szCs w:val="24"/>
        </w:rPr>
        <w:t>月</w:t>
      </w:r>
      <w:r w:rsidR="00EA03FB">
        <w:rPr>
          <w:rFonts w:ascii="Times New Roman" w:hAnsi="Times New Roman"/>
          <w:color w:val="000000"/>
          <w:kern w:val="0"/>
          <w:sz w:val="24"/>
          <w:szCs w:val="24"/>
        </w:rPr>
        <w:t>16</w:t>
      </w:r>
      <w:r w:rsidR="00A7188F">
        <w:rPr>
          <w:rFonts w:ascii="Times New Roman" w:hAnsi="Times New Roman" w:hint="eastAsia"/>
          <w:color w:val="000000"/>
          <w:kern w:val="0"/>
          <w:sz w:val="24"/>
          <w:szCs w:val="24"/>
        </w:rPr>
        <w:t>日</w:t>
      </w:r>
    </w:p>
    <w:p w:rsidR="00F47D39" w:rsidRDefault="00F47D39">
      <w:pPr>
        <w:spacing w:line="360" w:lineRule="auto"/>
        <w:ind w:firstLineChars="250" w:firstLine="600"/>
        <w:rPr>
          <w:rFonts w:ascii="Times New Roman" w:hAnsi="Times New Roman"/>
          <w:color w:val="000000"/>
          <w:kern w:val="0"/>
          <w:sz w:val="24"/>
          <w:szCs w:val="24"/>
        </w:rPr>
      </w:pPr>
    </w:p>
    <w:p w:rsidR="00F47D39" w:rsidRDefault="00F47D39">
      <w:pPr>
        <w:spacing w:line="360" w:lineRule="auto"/>
        <w:ind w:firstLineChars="250" w:firstLine="600"/>
        <w:rPr>
          <w:rFonts w:ascii="Times New Roman" w:hAnsi="Times New Roman"/>
          <w:color w:val="000000"/>
          <w:kern w:val="0"/>
          <w:sz w:val="24"/>
          <w:szCs w:val="24"/>
        </w:rPr>
      </w:pPr>
    </w:p>
    <w:p w:rsidR="00F47D39" w:rsidRDefault="00F47D39">
      <w:pPr>
        <w:spacing w:line="360" w:lineRule="auto"/>
        <w:ind w:firstLineChars="250" w:firstLine="600"/>
        <w:jc w:val="right"/>
        <w:rPr>
          <w:rFonts w:ascii="Times New Roman" w:hAnsi="宋体" w:cs="Times New Roman"/>
          <w:kern w:val="0"/>
          <w:sz w:val="24"/>
        </w:rPr>
      </w:pPr>
    </w:p>
    <w:p w:rsidR="00F47D39" w:rsidRDefault="00F47D39"/>
    <w:sectPr w:rsidR="00F47D39" w:rsidSect="00C818D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56E2" w:rsidRDefault="00F156E2" w:rsidP="00254EA4">
      <w:r>
        <w:separator/>
      </w:r>
    </w:p>
  </w:endnote>
  <w:endnote w:type="continuationSeparator" w:id="0">
    <w:p w:rsidR="00F156E2" w:rsidRDefault="00F156E2" w:rsidP="00254E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modern"/>
    <w:notTrueType/>
    <w:pitch w:val="fixed"/>
    <w:sig w:usb0="00000001" w:usb1="080E0000" w:usb2="00000010" w:usb3="00000000" w:csb0="00040000" w:csb1="00000000"/>
  </w:font>
  <w:font w:name="等线 Light">
    <w:charset w:val="86"/>
    <w:family w:val="auto"/>
    <w:pitch w:val="variable"/>
    <w:sig w:usb0="A00002BF"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56E2" w:rsidRDefault="00F156E2" w:rsidP="00254EA4">
      <w:r>
        <w:separator/>
      </w:r>
    </w:p>
  </w:footnote>
  <w:footnote w:type="continuationSeparator" w:id="0">
    <w:p w:rsidR="00F156E2" w:rsidRDefault="00F156E2" w:rsidP="00254E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259598"/>
    <w:multiLevelType w:val="singleLevel"/>
    <w:tmpl w:val="37259598"/>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zk4OThmYzQwNDI3MjFhMmUwYTcxYjE3NGI5MTUxZmQifQ=="/>
  </w:docVars>
  <w:rsids>
    <w:rsidRoot w:val="00D93F7E"/>
    <w:rsid w:val="00000217"/>
    <w:rsid w:val="00027859"/>
    <w:rsid w:val="00057562"/>
    <w:rsid w:val="00072B11"/>
    <w:rsid w:val="00103F12"/>
    <w:rsid w:val="00115179"/>
    <w:rsid w:val="001965C0"/>
    <w:rsid w:val="001A1CB4"/>
    <w:rsid w:val="001F3AF2"/>
    <w:rsid w:val="00254EA4"/>
    <w:rsid w:val="002E438A"/>
    <w:rsid w:val="00303A71"/>
    <w:rsid w:val="0030491A"/>
    <w:rsid w:val="003F2405"/>
    <w:rsid w:val="003F7C0D"/>
    <w:rsid w:val="004247D7"/>
    <w:rsid w:val="0044586F"/>
    <w:rsid w:val="00492FE7"/>
    <w:rsid w:val="004A0475"/>
    <w:rsid w:val="004C1223"/>
    <w:rsid w:val="004C414A"/>
    <w:rsid w:val="005D3CAB"/>
    <w:rsid w:val="00651B79"/>
    <w:rsid w:val="00667A2E"/>
    <w:rsid w:val="006D38F9"/>
    <w:rsid w:val="007059CC"/>
    <w:rsid w:val="00754825"/>
    <w:rsid w:val="007958AC"/>
    <w:rsid w:val="00872D1D"/>
    <w:rsid w:val="008876EE"/>
    <w:rsid w:val="00903C4F"/>
    <w:rsid w:val="00994588"/>
    <w:rsid w:val="009A6FAF"/>
    <w:rsid w:val="009B1A52"/>
    <w:rsid w:val="009E1E3A"/>
    <w:rsid w:val="00A06158"/>
    <w:rsid w:val="00A7188F"/>
    <w:rsid w:val="00B443DD"/>
    <w:rsid w:val="00B85648"/>
    <w:rsid w:val="00BA2C19"/>
    <w:rsid w:val="00C227F7"/>
    <w:rsid w:val="00C818D2"/>
    <w:rsid w:val="00C84C4A"/>
    <w:rsid w:val="00CC71F7"/>
    <w:rsid w:val="00CD6ACB"/>
    <w:rsid w:val="00D40A54"/>
    <w:rsid w:val="00D87ED1"/>
    <w:rsid w:val="00D93F7E"/>
    <w:rsid w:val="00E043B9"/>
    <w:rsid w:val="00EA03FB"/>
    <w:rsid w:val="00EA322F"/>
    <w:rsid w:val="00EE0314"/>
    <w:rsid w:val="00F156E2"/>
    <w:rsid w:val="00F47D39"/>
    <w:rsid w:val="00FB470E"/>
    <w:rsid w:val="046C5275"/>
    <w:rsid w:val="0BBA202B"/>
    <w:rsid w:val="1A153A41"/>
    <w:rsid w:val="1D0F4836"/>
    <w:rsid w:val="22957AFC"/>
    <w:rsid w:val="25FB3382"/>
    <w:rsid w:val="307A2DB2"/>
    <w:rsid w:val="40426AEF"/>
    <w:rsid w:val="40627E16"/>
    <w:rsid w:val="482D6E85"/>
    <w:rsid w:val="49D159CF"/>
    <w:rsid w:val="4CC05C62"/>
    <w:rsid w:val="549B4C00"/>
    <w:rsid w:val="6E73674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C818D2"/>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autoRedefine/>
    <w:uiPriority w:val="99"/>
    <w:semiHidden/>
    <w:unhideWhenUsed/>
    <w:qFormat/>
    <w:rsid w:val="00C818D2"/>
    <w:pPr>
      <w:jc w:val="left"/>
    </w:pPr>
  </w:style>
  <w:style w:type="paragraph" w:styleId="a4">
    <w:name w:val="Balloon Text"/>
    <w:basedOn w:val="a"/>
    <w:link w:val="Char"/>
    <w:autoRedefine/>
    <w:uiPriority w:val="99"/>
    <w:semiHidden/>
    <w:unhideWhenUsed/>
    <w:qFormat/>
    <w:rsid w:val="00C818D2"/>
    <w:rPr>
      <w:sz w:val="18"/>
      <w:szCs w:val="18"/>
    </w:rPr>
  </w:style>
  <w:style w:type="table" w:styleId="a5">
    <w:name w:val="Table Grid"/>
    <w:basedOn w:val="a1"/>
    <w:autoRedefine/>
    <w:uiPriority w:val="39"/>
    <w:qFormat/>
    <w:rsid w:val="00C818D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annotation reference"/>
    <w:basedOn w:val="a0"/>
    <w:uiPriority w:val="99"/>
    <w:semiHidden/>
    <w:unhideWhenUsed/>
    <w:qFormat/>
    <w:rsid w:val="00C818D2"/>
    <w:rPr>
      <w:sz w:val="21"/>
      <w:szCs w:val="21"/>
    </w:rPr>
  </w:style>
  <w:style w:type="character" w:customStyle="1" w:styleId="Char">
    <w:name w:val="批注框文本 Char"/>
    <w:basedOn w:val="a0"/>
    <w:link w:val="a4"/>
    <w:autoRedefine/>
    <w:uiPriority w:val="99"/>
    <w:semiHidden/>
    <w:qFormat/>
    <w:rsid w:val="00C818D2"/>
    <w:rPr>
      <w:rFonts w:ascii="Calibri" w:eastAsia="宋体" w:hAnsi="Calibri" w:cs="黑体"/>
      <w:kern w:val="2"/>
      <w:sz w:val="18"/>
      <w:szCs w:val="18"/>
    </w:rPr>
  </w:style>
  <w:style w:type="paragraph" w:styleId="a7">
    <w:name w:val="header"/>
    <w:basedOn w:val="a"/>
    <w:link w:val="Char0"/>
    <w:uiPriority w:val="99"/>
    <w:unhideWhenUsed/>
    <w:rsid w:val="00254EA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254EA4"/>
    <w:rPr>
      <w:rFonts w:ascii="Calibri" w:hAnsi="Calibri" w:cs="黑体"/>
      <w:kern w:val="2"/>
      <w:sz w:val="18"/>
      <w:szCs w:val="18"/>
    </w:rPr>
  </w:style>
  <w:style w:type="paragraph" w:styleId="a8">
    <w:name w:val="footer"/>
    <w:basedOn w:val="a"/>
    <w:link w:val="Char1"/>
    <w:uiPriority w:val="99"/>
    <w:unhideWhenUsed/>
    <w:rsid w:val="00254EA4"/>
    <w:pPr>
      <w:tabs>
        <w:tab w:val="center" w:pos="4153"/>
        <w:tab w:val="right" w:pos="8306"/>
      </w:tabs>
      <w:snapToGrid w:val="0"/>
      <w:jc w:val="left"/>
    </w:pPr>
    <w:rPr>
      <w:sz w:val="18"/>
      <w:szCs w:val="18"/>
    </w:rPr>
  </w:style>
  <w:style w:type="character" w:customStyle="1" w:styleId="Char1">
    <w:name w:val="页脚 Char"/>
    <w:basedOn w:val="a0"/>
    <w:link w:val="a8"/>
    <w:uiPriority w:val="99"/>
    <w:rsid w:val="00254EA4"/>
    <w:rPr>
      <w:rFonts w:ascii="Calibri" w:hAnsi="Calibri" w:cs="黑体"/>
      <w:kern w:val="2"/>
      <w:sz w:val="18"/>
      <w:szCs w:val="18"/>
    </w:rPr>
  </w:style>
  <w:style w:type="paragraph" w:styleId="a9">
    <w:name w:val="List Paragraph"/>
    <w:basedOn w:val="a"/>
    <w:uiPriority w:val="99"/>
    <w:rsid w:val="00BA2C19"/>
    <w:pPr>
      <w:ind w:firstLineChars="200" w:firstLine="420"/>
    </w:pPr>
  </w:style>
</w:styles>
</file>

<file path=word/webSettings.xml><?xml version="1.0" encoding="utf-8"?>
<w:webSettings xmlns:r="http://schemas.openxmlformats.org/officeDocument/2006/relationships" xmlns:w="http://schemas.openxmlformats.org/wordprocessingml/2006/main">
  <w:divs>
    <w:div w:id="7228262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127</Words>
  <Characters>728</Characters>
  <Application>Microsoft Office Word</Application>
  <DocSecurity>4</DocSecurity>
  <Lines>6</Lines>
  <Paragraphs>1</Paragraphs>
  <ScaleCrop>false</ScaleCrop>
  <Company/>
  <LinksUpToDate>false</LinksUpToDate>
  <CharactersWithSpaces>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谢异雄</dc:creator>
  <cp:lastModifiedBy>ZHONGM</cp:lastModifiedBy>
  <cp:revision>2</cp:revision>
  <dcterms:created xsi:type="dcterms:W3CDTF">2025-06-15T16:00:00Z</dcterms:created>
  <dcterms:modified xsi:type="dcterms:W3CDTF">2025-06-15T16:00:00Z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7EC98F8FED3849F4AD465BF42974176B</vt:lpwstr>
  </property>
</Properties>
</file>