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BA5" w:rsidRDefault="00F70C9C">
      <w:pPr>
        <w:pStyle w:val="a5"/>
        <w:shd w:val="clear" w:color="auto" w:fill="FFFFFF"/>
        <w:spacing w:before="240" w:beforeAutospacing="0" w:after="0" w:afterAutospacing="0" w:line="420" w:lineRule="atLeast"/>
        <w:jc w:val="center"/>
        <w:rPr>
          <w:rFonts w:ascii="微软雅黑" w:eastAsia="微软雅黑" w:hAnsi="微软雅黑"/>
          <w:b/>
          <w:bCs/>
          <w:color w:val="333333"/>
          <w:sz w:val="28"/>
        </w:rPr>
      </w:pPr>
      <w:r>
        <w:rPr>
          <w:rFonts w:ascii="微软雅黑" w:eastAsia="微软雅黑" w:hAnsi="微软雅黑" w:hint="eastAsia"/>
          <w:b/>
          <w:bCs/>
          <w:color w:val="333333"/>
          <w:sz w:val="28"/>
        </w:rPr>
        <w:t>东吴基金管理有限公司旗下部分基金招募说明书及基金产品资料  概要更新的提示性公告</w:t>
      </w:r>
    </w:p>
    <w:p w:rsidR="007A3BA5" w:rsidRDefault="00F70C9C">
      <w:pPr>
        <w:pStyle w:val="a5"/>
        <w:shd w:val="clear" w:color="auto" w:fill="FFFFFF"/>
        <w:spacing w:before="630" w:beforeAutospacing="0" w:after="0" w:afterAutospacing="0" w:line="420" w:lineRule="atLeast"/>
        <w:ind w:firstLineChars="200" w:firstLine="480"/>
        <w:jc w:val="both"/>
        <w:rPr>
          <w:rFonts w:ascii="微软雅黑" w:eastAsia="微软雅黑" w:hAnsi="微软雅黑"/>
          <w:color w:val="333333"/>
        </w:rPr>
      </w:pPr>
      <w:r>
        <w:rPr>
          <w:rFonts w:ascii="微软雅黑" w:eastAsia="微软雅黑" w:hAnsi="微软雅黑" w:hint="eastAsia"/>
          <w:color w:val="333333"/>
        </w:rPr>
        <w:t>东吴基金管理有限公司旗下东吴阿尔法灵活配置混合型证券投资基金、东吴货币市场证券投资基金、东吴进取策略灵活配置混合型开放式证券投资基金、东吴配置优化灵活配置混合型证券投资基金、东吴价值成长双动力混合型证券投资基金、东吴新趋势价值线灵活配置混合型证</w:t>
      </w:r>
      <w:bookmarkStart w:id="0" w:name="_GoBack"/>
      <w:bookmarkEnd w:id="0"/>
      <w:r>
        <w:rPr>
          <w:rFonts w:ascii="微软雅黑" w:eastAsia="微软雅黑" w:hAnsi="微软雅黑" w:hint="eastAsia"/>
          <w:color w:val="333333"/>
        </w:rPr>
        <w:t>券投资基金、东吴智慧医疗量化策略灵活配置混合型证券投资基金、东吴中证新兴产业指数证券投资基金、东吴科技创新混合型证券投资基金、东吴安鑫量化灵活配置混合型证券投资基金、东吴恒益纯债债券型证券投资基金招募说明书</w:t>
      </w:r>
      <w:r w:rsidRPr="00F70C9C">
        <w:rPr>
          <w:rFonts w:ascii="微软雅黑" w:eastAsia="微软雅黑" w:hAnsi="微软雅黑" w:hint="eastAsia"/>
          <w:color w:val="333333"/>
        </w:rPr>
        <w:t>及基金产品资料概要</w:t>
      </w:r>
      <w:r>
        <w:rPr>
          <w:rFonts w:ascii="微软雅黑" w:eastAsia="微软雅黑" w:hAnsi="微软雅黑" w:hint="eastAsia"/>
          <w:color w:val="333333"/>
        </w:rPr>
        <w:t>更新全文于202</w:t>
      </w:r>
      <w:r>
        <w:rPr>
          <w:rFonts w:ascii="微软雅黑" w:eastAsia="微软雅黑" w:hAnsi="微软雅黑"/>
          <w:color w:val="333333"/>
        </w:rPr>
        <w:t>5</w:t>
      </w:r>
      <w:r>
        <w:rPr>
          <w:rFonts w:ascii="微软雅黑" w:eastAsia="微软雅黑" w:hAnsi="微软雅黑" w:hint="eastAsia"/>
          <w:color w:val="333333"/>
        </w:rPr>
        <w:t>年6月13日在本公司网站（</w:t>
      </w:r>
      <w:r>
        <w:rPr>
          <w:rFonts w:ascii="微软雅黑" w:eastAsia="微软雅黑" w:hAnsi="微软雅黑" w:hint="eastAsia"/>
          <w:color w:val="0000FF"/>
        </w:rPr>
        <w:t>www.scfund.com.cn</w:t>
      </w:r>
      <w:r>
        <w:rPr>
          <w:rFonts w:ascii="微软雅黑" w:eastAsia="微软雅黑" w:hAnsi="微软雅黑" w:hint="eastAsia"/>
          <w:color w:val="333333"/>
        </w:rPr>
        <w:t>）和中国证监会基金电子披露网站（</w:t>
      </w:r>
      <w:r>
        <w:rPr>
          <w:rFonts w:ascii="微软雅黑" w:eastAsia="微软雅黑" w:hAnsi="微软雅黑" w:hint="eastAsia"/>
          <w:color w:val="0000FF"/>
        </w:rPr>
        <w:t>http://eid.csrc.gov.cn/fund</w:t>
      </w:r>
      <w:r>
        <w:rPr>
          <w:rFonts w:ascii="微软雅黑" w:eastAsia="微软雅黑" w:hAnsi="微软雅黑" w:hint="eastAsia"/>
          <w:color w:val="333333"/>
        </w:rPr>
        <w:t>）披露，供投资者查阅。如有疑问可拨打本公司客服电话（400-821-0588）咨询。</w:t>
      </w:r>
    </w:p>
    <w:p w:rsidR="007A3BA5" w:rsidRDefault="00F70C9C">
      <w:pPr>
        <w:pStyle w:val="a5"/>
        <w:shd w:val="clear" w:color="auto" w:fill="FFFFFF"/>
        <w:spacing w:before="240" w:beforeAutospacing="0" w:after="0" w:afterAutospacing="0" w:line="420" w:lineRule="atLeast"/>
        <w:ind w:firstLineChars="200" w:firstLine="480"/>
        <w:rPr>
          <w:rFonts w:ascii="微软雅黑" w:eastAsia="微软雅黑" w:hAnsi="微软雅黑"/>
          <w:color w:val="333333"/>
        </w:rPr>
      </w:pPr>
      <w:r>
        <w:rPr>
          <w:rFonts w:ascii="微软雅黑" w:eastAsia="微软雅黑" w:hAnsi="微软雅黑" w:hint="eastAsia"/>
          <w:color w:val="333333"/>
        </w:rPr>
        <w:t>基金管理人承诺以诚实信用、勤勉尽责的原则管理和运用基金资产，但不保证基金一定盈利，也不保证最低收益。基金的过往业绩不预示其未来业绩表现，基金管理人管理的其他基金的业绩不构成对本基金业绩表现的保证。投资有风险，敬请投资者在投资前认真阅读本公司旗下基金的《基金合同》《招募说明书》等法律文件，充分了解基金的风险收益特征，审慎做出投资决定。</w:t>
      </w:r>
    </w:p>
    <w:p w:rsidR="007A3BA5" w:rsidRDefault="00F70C9C">
      <w:pPr>
        <w:pStyle w:val="a5"/>
        <w:shd w:val="clear" w:color="auto" w:fill="FFFFFF"/>
        <w:spacing w:before="120" w:beforeAutospacing="0" w:after="0" w:afterAutospacing="0" w:line="420" w:lineRule="atLeast"/>
        <w:rPr>
          <w:rFonts w:ascii="微软雅黑" w:eastAsia="微软雅黑" w:hAnsi="微软雅黑"/>
          <w:color w:val="333333"/>
        </w:rPr>
      </w:pPr>
      <w:r>
        <w:rPr>
          <w:rFonts w:ascii="微软雅黑" w:eastAsia="微软雅黑" w:hAnsi="微软雅黑" w:hint="eastAsia"/>
          <w:color w:val="333333"/>
        </w:rPr>
        <w:t>特此公告。</w:t>
      </w:r>
    </w:p>
    <w:p w:rsidR="007A3BA5" w:rsidRDefault="00F70C9C">
      <w:pPr>
        <w:pStyle w:val="a5"/>
        <w:shd w:val="clear" w:color="auto" w:fill="FFFFFF"/>
        <w:spacing w:before="240" w:beforeAutospacing="0" w:after="0" w:afterAutospacing="0" w:line="400" w:lineRule="atLeast"/>
        <w:jc w:val="right"/>
        <w:rPr>
          <w:rFonts w:ascii="微软雅黑" w:eastAsia="微软雅黑" w:hAnsi="微软雅黑"/>
          <w:color w:val="333333"/>
        </w:rPr>
      </w:pPr>
      <w:r>
        <w:rPr>
          <w:rFonts w:ascii="微软雅黑" w:eastAsia="微软雅黑" w:hAnsi="微软雅黑" w:hint="eastAsia"/>
          <w:color w:val="333333"/>
        </w:rPr>
        <w:t>东吴基金管理有限公司</w:t>
      </w:r>
    </w:p>
    <w:p w:rsidR="007A3BA5" w:rsidRDefault="00F70C9C">
      <w:pPr>
        <w:pStyle w:val="a5"/>
        <w:shd w:val="clear" w:color="auto" w:fill="FFFFFF"/>
        <w:spacing w:before="0" w:beforeAutospacing="0" w:afterAutospacing="0" w:line="400" w:lineRule="atLeast"/>
        <w:jc w:val="right"/>
      </w:pPr>
      <w:r>
        <w:rPr>
          <w:rFonts w:ascii="微软雅黑" w:eastAsia="微软雅黑" w:hAnsi="微软雅黑" w:hint="eastAsia"/>
          <w:color w:val="333333"/>
        </w:rPr>
        <w:t>202</w:t>
      </w:r>
      <w:r>
        <w:rPr>
          <w:rFonts w:ascii="微软雅黑" w:eastAsia="微软雅黑" w:hAnsi="微软雅黑"/>
          <w:color w:val="333333"/>
        </w:rPr>
        <w:t>5</w:t>
      </w:r>
      <w:r>
        <w:rPr>
          <w:rFonts w:ascii="微软雅黑" w:eastAsia="微软雅黑" w:hAnsi="微软雅黑" w:hint="eastAsia"/>
          <w:color w:val="333333"/>
        </w:rPr>
        <w:t>年6月13日</w:t>
      </w:r>
    </w:p>
    <w:sectPr w:rsidR="007A3BA5" w:rsidSect="0031291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625FB"/>
    <w:rsid w:val="00042C9D"/>
    <w:rsid w:val="0013233C"/>
    <w:rsid w:val="00143F81"/>
    <w:rsid w:val="00180F30"/>
    <w:rsid w:val="00194B78"/>
    <w:rsid w:val="001B081E"/>
    <w:rsid w:val="0026605A"/>
    <w:rsid w:val="00287066"/>
    <w:rsid w:val="0031291F"/>
    <w:rsid w:val="00390849"/>
    <w:rsid w:val="005A4388"/>
    <w:rsid w:val="006374E8"/>
    <w:rsid w:val="00645E43"/>
    <w:rsid w:val="00673CCC"/>
    <w:rsid w:val="006E769A"/>
    <w:rsid w:val="00731629"/>
    <w:rsid w:val="007742E6"/>
    <w:rsid w:val="007A08CB"/>
    <w:rsid w:val="007A3BA5"/>
    <w:rsid w:val="008B4CCB"/>
    <w:rsid w:val="008C4D32"/>
    <w:rsid w:val="00A84713"/>
    <w:rsid w:val="00AF09E6"/>
    <w:rsid w:val="00B030C8"/>
    <w:rsid w:val="00B0694C"/>
    <w:rsid w:val="00B43BF5"/>
    <w:rsid w:val="00C5127B"/>
    <w:rsid w:val="00CB501B"/>
    <w:rsid w:val="00D8517F"/>
    <w:rsid w:val="00DE757B"/>
    <w:rsid w:val="00E25D3F"/>
    <w:rsid w:val="00E625FB"/>
    <w:rsid w:val="00E8084F"/>
    <w:rsid w:val="00EE4809"/>
    <w:rsid w:val="00F00FC4"/>
    <w:rsid w:val="00F255FD"/>
    <w:rsid w:val="00F62DB2"/>
    <w:rsid w:val="00F70C9C"/>
    <w:rsid w:val="00FC632C"/>
    <w:rsid w:val="3A5E2DFB"/>
    <w:rsid w:val="45CC77F0"/>
    <w:rsid w:val="6B8508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91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31291F"/>
    <w:pPr>
      <w:tabs>
        <w:tab w:val="center" w:pos="4153"/>
        <w:tab w:val="right" w:pos="8306"/>
      </w:tabs>
      <w:snapToGrid w:val="0"/>
      <w:jc w:val="left"/>
    </w:pPr>
    <w:rPr>
      <w:sz w:val="18"/>
      <w:szCs w:val="18"/>
    </w:rPr>
  </w:style>
  <w:style w:type="paragraph" w:styleId="a4">
    <w:name w:val="header"/>
    <w:basedOn w:val="a"/>
    <w:link w:val="Char0"/>
    <w:uiPriority w:val="99"/>
    <w:unhideWhenUsed/>
    <w:rsid w:val="0031291F"/>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rsid w:val="0031291F"/>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rsid w:val="0031291F"/>
    <w:rPr>
      <w:sz w:val="18"/>
      <w:szCs w:val="18"/>
    </w:rPr>
  </w:style>
  <w:style w:type="character" w:customStyle="1" w:styleId="Char">
    <w:name w:val="页脚 Char"/>
    <w:basedOn w:val="a0"/>
    <w:link w:val="a3"/>
    <w:uiPriority w:val="99"/>
    <w:rsid w:val="0031291F"/>
    <w:rPr>
      <w:sz w:val="18"/>
      <w:szCs w:val="18"/>
    </w:rPr>
  </w:style>
  <w:style w:type="paragraph" w:styleId="a6">
    <w:name w:val="Balloon Text"/>
    <w:basedOn w:val="a"/>
    <w:link w:val="Char1"/>
    <w:uiPriority w:val="99"/>
    <w:semiHidden/>
    <w:unhideWhenUsed/>
    <w:rsid w:val="00F70C9C"/>
    <w:rPr>
      <w:sz w:val="18"/>
      <w:szCs w:val="18"/>
    </w:rPr>
  </w:style>
  <w:style w:type="character" w:customStyle="1" w:styleId="Char1">
    <w:name w:val="批注框文本 Char"/>
    <w:basedOn w:val="a0"/>
    <w:link w:val="a6"/>
    <w:uiPriority w:val="99"/>
    <w:semiHidden/>
    <w:rsid w:val="00F70C9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508</Characters>
  <Application>Microsoft Office Word</Application>
  <DocSecurity>4</DocSecurity>
  <Lines>4</Lines>
  <Paragraphs>1</Paragraphs>
  <ScaleCrop>false</ScaleCrop>
  <Company>Microsoft</Company>
  <LinksUpToDate>false</LinksUpToDate>
  <CharactersWithSpaces>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赵天悦0603</dc:creator>
  <cp:lastModifiedBy>ZHONGM</cp:lastModifiedBy>
  <cp:revision>2</cp:revision>
  <cp:lastPrinted>2021-09-08T06:08:00Z</cp:lastPrinted>
  <dcterms:created xsi:type="dcterms:W3CDTF">2025-06-12T16:02:00Z</dcterms:created>
  <dcterms:modified xsi:type="dcterms:W3CDTF">2025-06-12T16:02:00Z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eyJoZGlkIjoiMmRkMjNlMWFmNTAwNzE4NmE3OTMwMzhlNDJkOWI1MzIiLCJ1c2VySWQiOiIzOTc5MDkzNjAifQ==</vt:lpwstr>
  </property>
  <property fmtid="{D5CDD505-2E9C-101B-9397-08002B2CF9AE}" pid="3" name="KSOProductBuildVer">
    <vt:lpwstr>2052-12.1.0.19302</vt:lpwstr>
  </property>
  <property fmtid="{D5CDD505-2E9C-101B-9397-08002B2CF9AE}" pid="4" name="ICV">
    <vt:lpwstr>811F62C7D1264F8F9CBDE13A81DBC918_12</vt:lpwstr>
  </property>
</Properties>
</file>