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B9" w:rsidRPr="007B69D6" w:rsidRDefault="009944B9" w:rsidP="00C21E07">
      <w:pPr>
        <w:widowControl/>
        <w:jc w:val="center"/>
        <w:rPr>
          <w:rFonts w:ascii="Times New Roman" w:hAnsi="Times New Roman" w:cs="Arial"/>
          <w:b/>
          <w:kern w:val="0"/>
          <w:sz w:val="24"/>
          <w:szCs w:val="24"/>
        </w:rPr>
      </w:pPr>
      <w:r w:rsidRPr="007B69D6">
        <w:rPr>
          <w:rFonts w:ascii="Times New Roman" w:hAnsi="Times New Roman" w:cs="Arial"/>
          <w:b/>
          <w:kern w:val="0"/>
          <w:sz w:val="28"/>
          <w:szCs w:val="28"/>
        </w:rPr>
        <w:t>民生加银基金管理有限公司关于旗下基金估值</w:t>
      </w:r>
      <w:r w:rsidR="00C21E07">
        <w:rPr>
          <w:rFonts w:ascii="Times New Roman" w:hAnsi="Times New Roman" w:cs="Arial" w:hint="eastAsia"/>
          <w:b/>
          <w:kern w:val="0"/>
          <w:sz w:val="28"/>
          <w:szCs w:val="28"/>
        </w:rPr>
        <w:t>调整</w:t>
      </w:r>
      <w:r w:rsidR="00E5489A">
        <w:rPr>
          <w:rFonts w:ascii="Times New Roman" w:hAnsi="Times New Roman" w:cs="Arial" w:hint="eastAsia"/>
          <w:b/>
          <w:kern w:val="0"/>
          <w:sz w:val="28"/>
          <w:szCs w:val="28"/>
        </w:rPr>
        <w:t>情况</w:t>
      </w:r>
      <w:r w:rsidR="00C21E07">
        <w:rPr>
          <w:rFonts w:ascii="Times New Roman" w:hAnsi="Times New Roman" w:cs="Arial" w:hint="eastAsia"/>
          <w:b/>
          <w:kern w:val="0"/>
          <w:sz w:val="28"/>
          <w:szCs w:val="28"/>
        </w:rPr>
        <w:t>的</w:t>
      </w:r>
      <w:r w:rsidRPr="007B69D6">
        <w:rPr>
          <w:rFonts w:ascii="Times New Roman" w:hAnsi="Times New Roman" w:cs="Arial"/>
          <w:b/>
          <w:kern w:val="0"/>
          <w:sz w:val="28"/>
          <w:szCs w:val="28"/>
        </w:rPr>
        <w:t>公告</w:t>
      </w:r>
    </w:p>
    <w:p w:rsidR="009944B9" w:rsidRPr="007B69D6" w:rsidRDefault="009944B9" w:rsidP="009944B9">
      <w:pPr>
        <w:widowControl/>
        <w:jc w:val="center"/>
        <w:rPr>
          <w:rFonts w:ascii="Times New Roman" w:hAnsi="Times New Roman" w:cs="Arial"/>
          <w:kern w:val="0"/>
          <w:sz w:val="24"/>
          <w:szCs w:val="24"/>
        </w:rPr>
      </w:pPr>
      <w:r w:rsidRPr="007B69D6">
        <w:rPr>
          <w:rFonts w:ascii="Times New Roman" w:hAnsi="Times New Roman" w:cs="Arial"/>
          <w:kern w:val="0"/>
          <w:sz w:val="24"/>
          <w:szCs w:val="24"/>
        </w:rPr>
        <w:t> </w:t>
      </w:r>
    </w:p>
    <w:p w:rsidR="00594F51" w:rsidRPr="007B69D6" w:rsidRDefault="009944B9" w:rsidP="007B69D6">
      <w:pPr>
        <w:widowControl/>
        <w:spacing w:line="360" w:lineRule="auto"/>
        <w:ind w:firstLineChars="198" w:firstLine="475"/>
        <w:rPr>
          <w:rFonts w:ascii="Times New Roman" w:hAnsi="Times New Roman" w:cs="Arial"/>
          <w:kern w:val="0"/>
          <w:sz w:val="24"/>
          <w:szCs w:val="24"/>
        </w:rPr>
      </w:pPr>
      <w:r w:rsidRPr="007B69D6">
        <w:rPr>
          <w:rFonts w:ascii="Times New Roman" w:hAnsi="Times New Roman" w:cs="Arial"/>
          <w:kern w:val="0"/>
          <w:sz w:val="24"/>
          <w:szCs w:val="24"/>
        </w:rPr>
        <w:t>根据</w:t>
      </w:r>
      <w:r w:rsidR="00197D16" w:rsidRPr="007B69D6">
        <w:rPr>
          <w:rFonts w:ascii="Times New Roman" w:hAnsi="Times New Roman" w:cs="Arial" w:hint="eastAsia"/>
          <w:kern w:val="0"/>
          <w:sz w:val="24"/>
          <w:szCs w:val="24"/>
        </w:rPr>
        <w:t>中国</w:t>
      </w:r>
      <w:r w:rsidRPr="007B69D6">
        <w:rPr>
          <w:rFonts w:ascii="Times New Roman" w:hAnsi="Times New Roman" w:cs="Arial"/>
          <w:kern w:val="0"/>
          <w:sz w:val="24"/>
          <w:szCs w:val="24"/>
        </w:rPr>
        <w:t>证</w:t>
      </w:r>
      <w:r w:rsidR="00197D16" w:rsidRPr="007B69D6">
        <w:rPr>
          <w:rFonts w:ascii="Times New Roman" w:hAnsi="Times New Roman" w:cs="Arial" w:hint="eastAsia"/>
          <w:kern w:val="0"/>
          <w:sz w:val="24"/>
          <w:szCs w:val="24"/>
        </w:rPr>
        <w:t>券监督管理委员会</w:t>
      </w:r>
      <w:r w:rsidRPr="007B69D6">
        <w:rPr>
          <w:rFonts w:ascii="Times New Roman" w:hAnsi="Times New Roman" w:cs="Arial"/>
          <w:kern w:val="0"/>
          <w:sz w:val="24"/>
          <w:szCs w:val="24"/>
        </w:rPr>
        <w:t>[20</w:t>
      </w:r>
      <w:r w:rsidR="00F10AFD" w:rsidRPr="007B69D6">
        <w:rPr>
          <w:rFonts w:ascii="Times New Roman" w:hAnsi="Times New Roman" w:cs="Arial" w:hint="eastAsia"/>
          <w:kern w:val="0"/>
          <w:sz w:val="24"/>
          <w:szCs w:val="24"/>
        </w:rPr>
        <w:t>17</w:t>
      </w:r>
      <w:r w:rsidR="00F10AFD" w:rsidRPr="007B69D6">
        <w:rPr>
          <w:rFonts w:ascii="Times New Roman" w:hAnsi="Times New Roman" w:cs="Arial"/>
          <w:kern w:val="0"/>
          <w:sz w:val="24"/>
          <w:szCs w:val="24"/>
        </w:rPr>
        <w:t>]</w:t>
      </w:r>
      <w:r w:rsidR="00F10AFD" w:rsidRPr="007B69D6">
        <w:rPr>
          <w:rFonts w:ascii="Times New Roman" w:hAnsi="Times New Roman" w:cs="Arial" w:hint="eastAsia"/>
          <w:kern w:val="0"/>
          <w:sz w:val="24"/>
          <w:szCs w:val="24"/>
        </w:rPr>
        <w:t>13</w:t>
      </w:r>
      <w:r w:rsidRPr="007B69D6">
        <w:rPr>
          <w:rFonts w:ascii="Times New Roman" w:hAnsi="Times New Roman" w:cs="Arial"/>
          <w:kern w:val="0"/>
          <w:sz w:val="24"/>
          <w:szCs w:val="24"/>
        </w:rPr>
        <w:t>号公告《</w:t>
      </w:r>
      <w:r w:rsidR="00F10AFD" w:rsidRPr="007B69D6">
        <w:rPr>
          <w:rFonts w:ascii="Times New Roman" w:hAnsi="Times New Roman" w:cs="Arial" w:hint="eastAsia"/>
          <w:kern w:val="0"/>
          <w:sz w:val="24"/>
          <w:szCs w:val="24"/>
        </w:rPr>
        <w:t>中国证监会关于证券投资基金估值业务的指导意见</w:t>
      </w:r>
      <w:r w:rsidRPr="007B69D6">
        <w:rPr>
          <w:rFonts w:ascii="Times New Roman" w:hAnsi="Times New Roman" w:cs="Arial"/>
          <w:kern w:val="0"/>
          <w:sz w:val="24"/>
          <w:szCs w:val="24"/>
        </w:rPr>
        <w:t>》</w:t>
      </w:r>
      <w:r w:rsidR="00DF7545" w:rsidRPr="007B69D6">
        <w:rPr>
          <w:rFonts w:ascii="Times New Roman" w:hAnsi="Times New Roman" w:cs="Arial"/>
          <w:kern w:val="0"/>
          <w:sz w:val="24"/>
          <w:szCs w:val="24"/>
        </w:rPr>
        <w:t>的</w:t>
      </w:r>
      <w:r w:rsidR="00B10AD6" w:rsidRPr="007B69D6">
        <w:rPr>
          <w:rFonts w:ascii="Times New Roman" w:hAnsi="Times New Roman" w:cs="Arial" w:hint="eastAsia"/>
          <w:kern w:val="0"/>
          <w:sz w:val="24"/>
          <w:szCs w:val="24"/>
        </w:rPr>
        <w:t>有关</w:t>
      </w:r>
      <w:r w:rsidR="00DF7545" w:rsidRPr="007B69D6">
        <w:rPr>
          <w:rFonts w:ascii="Times New Roman" w:hAnsi="Times New Roman" w:cs="Arial"/>
          <w:kern w:val="0"/>
          <w:sz w:val="24"/>
          <w:szCs w:val="24"/>
        </w:rPr>
        <w:t>规定</w:t>
      </w:r>
      <w:r w:rsidR="00DF7545" w:rsidRPr="007B69D6">
        <w:rPr>
          <w:rFonts w:ascii="Times New Roman" w:hAnsi="Times New Roman" w:cs="Arial" w:hint="eastAsia"/>
          <w:kern w:val="0"/>
          <w:sz w:val="24"/>
          <w:szCs w:val="24"/>
        </w:rPr>
        <w:t>及</w:t>
      </w:r>
      <w:r w:rsidR="00594F51" w:rsidRPr="007B69D6">
        <w:rPr>
          <w:rFonts w:ascii="Times New Roman" w:hAnsi="Times New Roman" w:cs="Arial" w:hint="eastAsia"/>
          <w:kern w:val="0"/>
          <w:sz w:val="24"/>
          <w:szCs w:val="24"/>
        </w:rPr>
        <w:t>中国证券业协会基金估值工作小组</w:t>
      </w:r>
      <w:r w:rsidR="00933C67" w:rsidRPr="007B69D6">
        <w:rPr>
          <w:rFonts w:ascii="Times New Roman" w:hAnsi="Times New Roman" w:cs="Arial" w:hint="eastAsia"/>
          <w:kern w:val="0"/>
          <w:sz w:val="24"/>
          <w:szCs w:val="24"/>
        </w:rPr>
        <w:t>《</w:t>
      </w:r>
      <w:r w:rsidR="00594F51" w:rsidRPr="007B69D6">
        <w:rPr>
          <w:rFonts w:ascii="Times New Roman" w:hAnsi="Times New Roman" w:cs="Arial" w:hint="eastAsia"/>
          <w:kern w:val="0"/>
          <w:sz w:val="24"/>
          <w:szCs w:val="24"/>
        </w:rPr>
        <w:t>关于停牌股票估值的参考方法》</w:t>
      </w:r>
      <w:r w:rsidR="00B10AD6" w:rsidRPr="007B69D6">
        <w:rPr>
          <w:rFonts w:ascii="Times New Roman" w:hAnsi="Times New Roman" w:cs="Arial" w:hint="eastAsia"/>
          <w:kern w:val="0"/>
          <w:sz w:val="24"/>
          <w:szCs w:val="24"/>
        </w:rPr>
        <w:t>的指导意见</w:t>
      </w:r>
      <w:r w:rsidR="00963ADC" w:rsidRPr="007B69D6">
        <w:rPr>
          <w:rFonts w:ascii="Times New Roman" w:hAnsi="Times New Roman" w:cs="Arial" w:hint="eastAsia"/>
          <w:kern w:val="0"/>
          <w:sz w:val="24"/>
          <w:szCs w:val="24"/>
        </w:rPr>
        <w:t>，</w:t>
      </w:r>
      <w:r w:rsidRPr="007B69D6">
        <w:rPr>
          <w:rFonts w:ascii="Times New Roman" w:hAnsi="Times New Roman" w:cs="Arial"/>
          <w:kern w:val="0"/>
          <w:sz w:val="24"/>
          <w:szCs w:val="24"/>
        </w:rPr>
        <w:t>民生加银基金管理有限公司（以下简称</w:t>
      </w:r>
      <w:r w:rsidR="00197D16" w:rsidRPr="007B69D6"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Pr="007B69D6">
        <w:rPr>
          <w:rFonts w:ascii="Times New Roman" w:hAnsi="Times New Roman" w:cs="Arial"/>
          <w:kern w:val="0"/>
          <w:sz w:val="24"/>
          <w:szCs w:val="24"/>
        </w:rPr>
        <w:t>本公司</w:t>
      </w:r>
      <w:r w:rsidR="00197D16" w:rsidRPr="007B69D6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Pr="007B69D6">
        <w:rPr>
          <w:rFonts w:ascii="Times New Roman" w:hAnsi="Times New Roman" w:cs="Arial"/>
          <w:kern w:val="0"/>
          <w:sz w:val="24"/>
          <w:szCs w:val="24"/>
        </w:rPr>
        <w:t>）</w:t>
      </w:r>
      <w:r w:rsidR="00B046DC" w:rsidRPr="007B69D6">
        <w:rPr>
          <w:rFonts w:ascii="Times New Roman" w:hAnsi="Times New Roman" w:cs="Arial"/>
          <w:kern w:val="0"/>
          <w:sz w:val="24"/>
          <w:szCs w:val="24"/>
        </w:rPr>
        <w:t>经与</w:t>
      </w:r>
      <w:r w:rsidR="00C47267" w:rsidRPr="007B69D6">
        <w:rPr>
          <w:rFonts w:ascii="Times New Roman" w:hAnsi="Times New Roman" w:cs="Arial" w:hint="eastAsia"/>
          <w:kern w:val="0"/>
          <w:sz w:val="24"/>
          <w:szCs w:val="24"/>
        </w:rPr>
        <w:t>基金托管人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协商一致，决定</w:t>
      </w:r>
      <w:r w:rsidR="00C21E07">
        <w:rPr>
          <w:rFonts w:ascii="Times New Roman" w:hAnsi="Times New Roman" w:cs="Arial" w:hint="eastAsia"/>
          <w:kern w:val="0"/>
          <w:sz w:val="24"/>
          <w:szCs w:val="24"/>
        </w:rPr>
        <w:t>自</w:t>
      </w:r>
      <w:r w:rsidR="0080412F" w:rsidRPr="007B69D6">
        <w:rPr>
          <w:rFonts w:ascii="Times New Roman" w:hAnsi="Times New Roman" w:cs="Arial"/>
          <w:kern w:val="0"/>
          <w:sz w:val="24"/>
          <w:szCs w:val="24"/>
        </w:rPr>
        <w:t>20</w:t>
      </w:r>
      <w:r w:rsidR="000E480B" w:rsidRPr="007B69D6">
        <w:rPr>
          <w:rFonts w:ascii="Times New Roman" w:hAnsi="Times New Roman" w:cs="Arial" w:hint="eastAsia"/>
          <w:kern w:val="0"/>
          <w:sz w:val="24"/>
          <w:szCs w:val="24"/>
        </w:rPr>
        <w:t>2</w:t>
      </w:r>
      <w:r w:rsidR="00E74AB8">
        <w:rPr>
          <w:rFonts w:ascii="Times New Roman" w:hAnsi="Times New Roman" w:cs="Arial"/>
          <w:kern w:val="0"/>
          <w:sz w:val="24"/>
          <w:szCs w:val="24"/>
        </w:rPr>
        <w:t>5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年</w:t>
      </w:r>
      <w:r w:rsidR="00E74AB8">
        <w:rPr>
          <w:rFonts w:ascii="Times New Roman" w:hAnsi="Times New Roman" w:cs="Arial"/>
          <w:kern w:val="0"/>
          <w:sz w:val="24"/>
          <w:szCs w:val="24"/>
        </w:rPr>
        <w:t>6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月</w:t>
      </w:r>
      <w:r w:rsidR="00E74AB8">
        <w:rPr>
          <w:rFonts w:ascii="Times New Roman" w:hAnsi="Times New Roman" w:cs="Arial"/>
          <w:kern w:val="0"/>
          <w:sz w:val="24"/>
          <w:szCs w:val="24"/>
        </w:rPr>
        <w:t>9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日起对本公司旗下基金</w:t>
      </w:r>
      <w:r w:rsidR="00E27C9A" w:rsidRPr="007B69D6">
        <w:rPr>
          <w:rFonts w:ascii="Times New Roman" w:hAnsi="Times New Roman" w:cs="Arial" w:hint="eastAsia"/>
          <w:kern w:val="0"/>
          <w:sz w:val="24"/>
          <w:szCs w:val="24"/>
        </w:rPr>
        <w:t>（</w:t>
      </w:r>
      <w:r w:rsidR="00E27C9A" w:rsidRPr="007B69D6">
        <w:rPr>
          <w:rFonts w:ascii="Times New Roman" w:hAnsi="Times New Roman" w:cs="Arial" w:hint="eastAsia"/>
          <w:kern w:val="0"/>
          <w:sz w:val="24"/>
          <w:szCs w:val="24"/>
        </w:rPr>
        <w:t>ETF</w:t>
      </w:r>
      <w:r w:rsidR="00E27C9A" w:rsidRPr="007B69D6">
        <w:rPr>
          <w:rFonts w:ascii="Times New Roman" w:hAnsi="Times New Roman" w:cs="Arial" w:hint="eastAsia"/>
          <w:kern w:val="0"/>
          <w:sz w:val="24"/>
          <w:szCs w:val="24"/>
        </w:rPr>
        <w:t>基金</w:t>
      </w:r>
      <w:r w:rsidR="00E15D22" w:rsidRPr="00700BBD">
        <w:rPr>
          <w:rFonts w:ascii="Times New Roman" w:hAnsi="Times New Roman" w:cs="Arial" w:hint="eastAsia"/>
          <w:kern w:val="0"/>
          <w:sz w:val="24"/>
          <w:szCs w:val="24"/>
        </w:rPr>
        <w:t>除</w:t>
      </w:r>
      <w:r w:rsidR="00E27C9A" w:rsidRPr="007B69D6">
        <w:rPr>
          <w:rFonts w:ascii="Times New Roman" w:hAnsi="Times New Roman" w:cs="Arial" w:hint="eastAsia"/>
          <w:kern w:val="0"/>
          <w:sz w:val="24"/>
          <w:szCs w:val="24"/>
        </w:rPr>
        <w:t>外）</w:t>
      </w:r>
      <w:r w:rsidR="00B10AD6" w:rsidRPr="007B69D6">
        <w:rPr>
          <w:rFonts w:ascii="Times New Roman" w:hAnsi="Times New Roman" w:cs="Arial"/>
          <w:kern w:val="0"/>
          <w:sz w:val="24"/>
          <w:szCs w:val="24"/>
        </w:rPr>
        <w:t>所持有的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股票</w:t>
      </w:r>
      <w:r w:rsidR="00EF1EFB" w:rsidRPr="007B69D6"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="00E74AB8">
        <w:rPr>
          <w:rFonts w:ascii="Times New Roman" w:hAnsi="Times New Roman" w:cs="Arial" w:hint="eastAsia"/>
          <w:kern w:val="0"/>
          <w:sz w:val="24"/>
          <w:szCs w:val="24"/>
        </w:rPr>
        <w:t>海光信息</w:t>
      </w:r>
      <w:r w:rsidR="00EF1EFB" w:rsidRPr="007B69D6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="00B10AD6" w:rsidRPr="007B69D6">
        <w:rPr>
          <w:rFonts w:ascii="Times New Roman" w:hAnsi="Times New Roman" w:cs="Arial"/>
          <w:kern w:val="0"/>
          <w:sz w:val="24"/>
          <w:szCs w:val="24"/>
        </w:rPr>
        <w:t>（股票代码</w:t>
      </w:r>
      <w:r w:rsidR="00E74AB8">
        <w:rPr>
          <w:rFonts w:ascii="Times New Roman" w:hAnsi="Times New Roman" w:cs="Arial"/>
          <w:kern w:val="0"/>
          <w:sz w:val="24"/>
          <w:szCs w:val="24"/>
        </w:rPr>
        <w:t>688041</w:t>
      </w:r>
      <w:r w:rsidR="00B10AD6" w:rsidRPr="007B69D6">
        <w:rPr>
          <w:rFonts w:ascii="Times New Roman" w:hAnsi="Times New Roman" w:cs="Arial"/>
          <w:kern w:val="0"/>
          <w:sz w:val="24"/>
          <w:szCs w:val="24"/>
        </w:rPr>
        <w:t>）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采用</w:t>
      </w:r>
      <w:r w:rsidR="008F208E" w:rsidRPr="007B69D6">
        <w:rPr>
          <w:rFonts w:ascii="Times New Roman" w:hAnsi="Times New Roman" w:cs="Arial" w:hint="eastAsia"/>
          <w:kern w:val="0"/>
          <w:sz w:val="24"/>
          <w:szCs w:val="24"/>
        </w:rPr>
        <w:t>“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指数收益法</w:t>
      </w:r>
      <w:r w:rsidR="008F208E" w:rsidRPr="007B69D6">
        <w:rPr>
          <w:rFonts w:ascii="Times New Roman" w:hAnsi="Times New Roman" w:cs="Arial" w:hint="eastAsia"/>
          <w:kern w:val="0"/>
          <w:sz w:val="24"/>
          <w:szCs w:val="24"/>
        </w:rPr>
        <w:t>”</w:t>
      </w:r>
      <w:r w:rsidR="00594F51" w:rsidRPr="007B69D6">
        <w:rPr>
          <w:rFonts w:ascii="Times New Roman" w:hAnsi="Times New Roman" w:cs="Arial"/>
          <w:kern w:val="0"/>
          <w:sz w:val="24"/>
          <w:szCs w:val="24"/>
        </w:rPr>
        <w:t>进行估值</w:t>
      </w:r>
      <w:r w:rsidR="00F2011D" w:rsidRPr="007B69D6">
        <w:rPr>
          <w:rFonts w:ascii="Times New Roman" w:hAnsi="Times New Roman" w:cs="Arial" w:hint="eastAsia"/>
          <w:kern w:val="0"/>
          <w:sz w:val="24"/>
          <w:szCs w:val="24"/>
        </w:rPr>
        <w:t>。</w:t>
      </w:r>
      <w:r w:rsidR="00DB0FBB" w:rsidRPr="007B69D6">
        <w:rPr>
          <w:rFonts w:ascii="Times New Roman" w:hAnsi="Times New Roman" w:cs="Arial" w:hint="eastAsia"/>
          <w:kern w:val="0"/>
          <w:sz w:val="24"/>
          <w:szCs w:val="24"/>
        </w:rPr>
        <w:t>在</w:t>
      </w:r>
      <w:r w:rsidR="00F23EAD" w:rsidRPr="007B69D6">
        <w:rPr>
          <w:rFonts w:ascii="Times New Roman" w:hAnsi="Times New Roman" w:cs="Arial" w:hint="eastAsia"/>
          <w:kern w:val="0"/>
          <w:sz w:val="24"/>
          <w:szCs w:val="24"/>
        </w:rPr>
        <w:t>该</w:t>
      </w:r>
      <w:r w:rsidR="00D11B36" w:rsidRPr="007B69D6">
        <w:rPr>
          <w:rFonts w:ascii="Times New Roman" w:hAnsi="Times New Roman" w:cs="Arial" w:hint="eastAsia"/>
          <w:kern w:val="0"/>
          <w:sz w:val="24"/>
          <w:szCs w:val="24"/>
        </w:rPr>
        <w:t>股票复牌</w:t>
      </w:r>
      <w:r w:rsidR="00DB0FBB" w:rsidRPr="007B69D6">
        <w:rPr>
          <w:rFonts w:ascii="Times New Roman" w:hAnsi="Times New Roman" w:hint="eastAsia"/>
          <w:sz w:val="24"/>
          <w:szCs w:val="24"/>
        </w:rPr>
        <w:t>且其交易体现活跃市场交易特征后，恢复按市场价格进行估值，</w:t>
      </w:r>
      <w:r w:rsidR="00D11B36" w:rsidRPr="007B69D6">
        <w:rPr>
          <w:rFonts w:ascii="Times New Roman" w:hAnsi="Times New Roman" w:cs="Arial" w:hint="eastAsia"/>
          <w:kern w:val="0"/>
          <w:sz w:val="24"/>
          <w:szCs w:val="24"/>
        </w:rPr>
        <w:t>届时不再另行公告。</w:t>
      </w:r>
    </w:p>
    <w:p w:rsidR="00121427" w:rsidRDefault="009944B9" w:rsidP="007B69D6">
      <w:pPr>
        <w:widowControl/>
        <w:spacing w:line="360" w:lineRule="auto"/>
        <w:ind w:firstLineChars="198" w:firstLine="475"/>
        <w:jc w:val="left"/>
        <w:rPr>
          <w:rFonts w:ascii="Times New Roman" w:hAnsi="Times New Roman" w:cs="Arial"/>
          <w:kern w:val="0"/>
          <w:sz w:val="24"/>
          <w:szCs w:val="24"/>
        </w:rPr>
      </w:pPr>
      <w:r w:rsidRPr="007B69D6">
        <w:rPr>
          <w:rFonts w:ascii="Times New Roman" w:hAnsi="Times New Roman" w:cs="Arial"/>
          <w:kern w:val="0"/>
          <w:sz w:val="24"/>
          <w:szCs w:val="24"/>
        </w:rPr>
        <w:t>投资者可登</w:t>
      </w:r>
      <w:r w:rsidR="00E15D22">
        <w:rPr>
          <w:rFonts w:ascii="Times New Roman" w:hAnsi="Times New Roman" w:cs="Arial" w:hint="eastAsia"/>
          <w:kern w:val="0"/>
          <w:sz w:val="24"/>
          <w:szCs w:val="24"/>
        </w:rPr>
        <w:t>录</w:t>
      </w:r>
      <w:r w:rsidR="00121427">
        <w:rPr>
          <w:rFonts w:ascii="Times New Roman" w:hAnsi="Times New Roman" w:cs="Arial" w:hint="eastAsia"/>
          <w:kern w:val="0"/>
          <w:sz w:val="24"/>
          <w:szCs w:val="24"/>
        </w:rPr>
        <w:t>本</w:t>
      </w:r>
      <w:r w:rsidRPr="007B69D6">
        <w:rPr>
          <w:rFonts w:ascii="Times New Roman" w:hAnsi="Times New Roman" w:cs="Arial"/>
          <w:kern w:val="0"/>
          <w:sz w:val="24"/>
          <w:szCs w:val="24"/>
        </w:rPr>
        <w:t>公司网站（</w:t>
      </w:r>
      <w:hyperlink r:id="rId6" w:history="1">
        <w:r w:rsidRPr="007B69D6">
          <w:rPr>
            <w:rFonts w:ascii="Times New Roman" w:hAnsi="Times New Roman" w:cs="Arial"/>
            <w:kern w:val="0"/>
            <w:sz w:val="24"/>
            <w:szCs w:val="24"/>
          </w:rPr>
          <w:t>http://www</w:t>
        </w:r>
      </w:hyperlink>
      <w:r w:rsidR="004D6C09" w:rsidRPr="007B69D6">
        <w:rPr>
          <w:rFonts w:ascii="Times New Roman" w:hAnsi="Times New Roman" w:cs="Arial"/>
          <w:kern w:val="0"/>
          <w:sz w:val="24"/>
          <w:szCs w:val="24"/>
        </w:rPr>
        <w:t>.msjyfund</w:t>
      </w:r>
      <w:r w:rsidRPr="007B69D6">
        <w:rPr>
          <w:rFonts w:ascii="Times New Roman" w:hAnsi="Times New Roman" w:cs="Arial"/>
          <w:kern w:val="0"/>
          <w:sz w:val="24"/>
          <w:szCs w:val="24"/>
        </w:rPr>
        <w:t>.com.cn</w:t>
      </w:r>
      <w:r w:rsidRPr="007B69D6">
        <w:rPr>
          <w:rFonts w:ascii="Times New Roman" w:hAnsi="Times New Roman" w:cs="Arial"/>
          <w:kern w:val="0"/>
          <w:sz w:val="24"/>
          <w:szCs w:val="24"/>
        </w:rPr>
        <w:t>）或拨打客户服务电话</w:t>
      </w:r>
      <w:r w:rsidRPr="007B69D6">
        <w:rPr>
          <w:rFonts w:ascii="Times New Roman" w:hAnsi="Times New Roman" w:cs="Arial"/>
          <w:kern w:val="0"/>
          <w:sz w:val="24"/>
          <w:szCs w:val="24"/>
        </w:rPr>
        <w:t>400-</w:t>
      </w:r>
      <w:r w:rsidR="004D6C09" w:rsidRPr="007B69D6">
        <w:rPr>
          <w:rFonts w:ascii="Times New Roman" w:hAnsi="Times New Roman" w:cs="Arial"/>
          <w:kern w:val="0"/>
          <w:sz w:val="24"/>
          <w:szCs w:val="24"/>
        </w:rPr>
        <w:t>88</w:t>
      </w:r>
      <w:r w:rsidRPr="007B69D6">
        <w:rPr>
          <w:rFonts w:ascii="Times New Roman" w:hAnsi="Times New Roman" w:cs="Arial"/>
          <w:kern w:val="0"/>
          <w:sz w:val="24"/>
          <w:szCs w:val="24"/>
        </w:rPr>
        <w:t>88-</w:t>
      </w:r>
      <w:r w:rsidR="004D6C09" w:rsidRPr="007B69D6">
        <w:rPr>
          <w:rFonts w:ascii="Times New Roman" w:hAnsi="Times New Roman" w:cs="Arial"/>
          <w:kern w:val="0"/>
          <w:sz w:val="24"/>
          <w:szCs w:val="24"/>
        </w:rPr>
        <w:t>388</w:t>
      </w:r>
      <w:r w:rsidRPr="007B69D6">
        <w:rPr>
          <w:rFonts w:ascii="Times New Roman" w:hAnsi="Times New Roman" w:cs="Arial"/>
          <w:kern w:val="0"/>
          <w:sz w:val="24"/>
          <w:szCs w:val="24"/>
        </w:rPr>
        <w:t>咨询</w:t>
      </w:r>
      <w:r w:rsidR="00121427">
        <w:rPr>
          <w:rFonts w:ascii="Times New Roman" w:hAnsi="Times New Roman" w:cs="Arial" w:hint="eastAsia"/>
          <w:kern w:val="0"/>
          <w:sz w:val="24"/>
          <w:szCs w:val="24"/>
        </w:rPr>
        <w:t>有</w:t>
      </w:r>
      <w:r w:rsidRPr="007B69D6">
        <w:rPr>
          <w:rFonts w:ascii="Times New Roman" w:hAnsi="Times New Roman" w:cs="Arial"/>
          <w:kern w:val="0"/>
          <w:sz w:val="24"/>
          <w:szCs w:val="24"/>
        </w:rPr>
        <w:t>关信息。</w:t>
      </w:r>
    </w:p>
    <w:p w:rsidR="00197D16" w:rsidRPr="007B69D6" w:rsidRDefault="00C47267" w:rsidP="007B69D6">
      <w:pPr>
        <w:widowControl/>
        <w:spacing w:line="360" w:lineRule="auto"/>
        <w:ind w:firstLineChars="198" w:firstLine="475"/>
        <w:jc w:val="left"/>
        <w:rPr>
          <w:rFonts w:ascii="Times New Roman" w:hAnsi="Times New Roman" w:cs="Arial"/>
          <w:sz w:val="24"/>
          <w:szCs w:val="24"/>
        </w:rPr>
      </w:pPr>
      <w:r w:rsidRPr="007B69D6">
        <w:rPr>
          <w:rFonts w:ascii="Times New Roman" w:hAnsi="Times New Roman" w:cs="Arial" w:hint="eastAsia"/>
          <w:sz w:val="24"/>
          <w:szCs w:val="24"/>
        </w:rPr>
        <w:t>风险提示：</w:t>
      </w:r>
    </w:p>
    <w:p w:rsidR="00197D16" w:rsidRPr="007B69D6" w:rsidRDefault="00197D16" w:rsidP="007B69D6">
      <w:pPr>
        <w:widowControl/>
        <w:spacing w:line="360" w:lineRule="auto"/>
        <w:ind w:firstLineChars="198" w:firstLine="477"/>
        <w:rPr>
          <w:rFonts w:ascii="Times New Roman" w:hAnsi="Times New Roman" w:cs="Arial"/>
          <w:b/>
          <w:sz w:val="24"/>
          <w:szCs w:val="24"/>
        </w:rPr>
      </w:pPr>
      <w:r w:rsidRPr="007B69D6">
        <w:rPr>
          <w:rFonts w:ascii="Times New Roman" w:hAnsi="Times New Roman" w:cs="Arial" w:hint="eastAsia"/>
          <w:b/>
          <w:sz w:val="24"/>
          <w:szCs w:val="24"/>
        </w:rPr>
        <w:t>基金管理人承诺以诚实信用、勤勉尽责的原则管理和运用基金资产，但不保证基金一定盈利，也不保证最低收益。投资者投资于基金前应认真阅读基金的基金合同和招募说明书等</w:t>
      </w:r>
      <w:r w:rsidR="00121427">
        <w:rPr>
          <w:rFonts w:ascii="Times New Roman" w:hAnsi="Times New Roman" w:cs="Arial" w:hint="eastAsia"/>
          <w:b/>
          <w:sz w:val="24"/>
          <w:szCs w:val="24"/>
        </w:rPr>
        <w:t>法律文件</w:t>
      </w:r>
      <w:r w:rsidRPr="007B69D6">
        <w:rPr>
          <w:rFonts w:ascii="Times New Roman" w:hAnsi="Times New Roman" w:cs="Arial" w:hint="eastAsia"/>
          <w:b/>
          <w:sz w:val="24"/>
          <w:szCs w:val="24"/>
        </w:rPr>
        <w:t>，了解所投资基金的风险收益特征，并根据自身情况</w:t>
      </w:r>
      <w:r w:rsidR="00121427">
        <w:rPr>
          <w:rFonts w:ascii="Times New Roman" w:hAnsi="Times New Roman" w:cs="Arial" w:hint="eastAsia"/>
          <w:b/>
          <w:sz w:val="24"/>
          <w:szCs w:val="24"/>
        </w:rPr>
        <w:t>投资</w:t>
      </w:r>
      <w:r w:rsidRPr="007B69D6">
        <w:rPr>
          <w:rFonts w:ascii="Times New Roman" w:hAnsi="Times New Roman" w:cs="Arial" w:hint="eastAsia"/>
          <w:b/>
          <w:sz w:val="24"/>
          <w:szCs w:val="24"/>
        </w:rPr>
        <w:t>与本人风险承受能力相匹配的产品。敬请投资者注意投资风险。</w:t>
      </w:r>
    </w:p>
    <w:p w:rsidR="009944B9" w:rsidRPr="007B69D6" w:rsidRDefault="009944B9" w:rsidP="007B69D6">
      <w:pPr>
        <w:widowControl/>
        <w:spacing w:line="360" w:lineRule="auto"/>
        <w:ind w:firstLineChars="198" w:firstLine="475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  <w:r w:rsidRPr="007B69D6">
        <w:rPr>
          <w:rFonts w:ascii="Times New Roman" w:hAnsi="Times New Roman" w:cs="Arial"/>
          <w:kern w:val="0"/>
          <w:sz w:val="24"/>
          <w:szCs w:val="24"/>
        </w:rPr>
        <w:t>特此公告</w:t>
      </w:r>
      <w:r w:rsidR="00AA1F39" w:rsidRPr="007B69D6">
        <w:rPr>
          <w:rFonts w:ascii="Times New Roman" w:hAnsi="Times New Roman" w:cs="Arial" w:hint="eastAsia"/>
          <w:kern w:val="0"/>
          <w:sz w:val="24"/>
          <w:szCs w:val="24"/>
        </w:rPr>
        <w:t>。</w:t>
      </w:r>
    </w:p>
    <w:p w:rsidR="00DA2520" w:rsidRPr="007B69D6" w:rsidRDefault="00DA2520" w:rsidP="00AA1F39">
      <w:pPr>
        <w:widowControl/>
        <w:spacing w:line="360" w:lineRule="auto"/>
        <w:ind w:firstLineChars="236" w:firstLine="566"/>
        <w:jc w:val="left"/>
        <w:rPr>
          <w:rFonts w:ascii="Times New Roman" w:hAnsi="Times New Roman" w:cs="Arial" w:hint="eastAsia"/>
          <w:kern w:val="0"/>
          <w:sz w:val="24"/>
          <w:szCs w:val="24"/>
        </w:rPr>
      </w:pPr>
    </w:p>
    <w:p w:rsidR="009944B9" w:rsidRPr="007B69D6" w:rsidRDefault="009944B9" w:rsidP="009944B9">
      <w:pPr>
        <w:widowControl/>
        <w:jc w:val="left"/>
        <w:rPr>
          <w:rFonts w:ascii="Times New Roman" w:hAnsi="Times New Roman" w:cs="Arial"/>
          <w:kern w:val="0"/>
          <w:sz w:val="24"/>
          <w:szCs w:val="24"/>
        </w:rPr>
      </w:pPr>
    </w:p>
    <w:p w:rsidR="009944B9" w:rsidRPr="007B69D6" w:rsidRDefault="009944B9" w:rsidP="00E5489A">
      <w:pPr>
        <w:widowControl/>
        <w:spacing w:line="360" w:lineRule="auto"/>
        <w:jc w:val="right"/>
        <w:rPr>
          <w:rFonts w:ascii="Times New Roman" w:hAnsi="Times New Roman" w:cs="Arial"/>
          <w:kern w:val="0"/>
          <w:sz w:val="24"/>
          <w:szCs w:val="24"/>
        </w:rPr>
      </w:pPr>
      <w:r w:rsidRPr="007B69D6">
        <w:rPr>
          <w:rFonts w:ascii="Times New Roman" w:hAnsi="Times New Roman" w:cs="Arial"/>
          <w:kern w:val="0"/>
          <w:sz w:val="24"/>
          <w:szCs w:val="24"/>
        </w:rPr>
        <w:t>民生加银基金管理有限公司</w:t>
      </w:r>
    </w:p>
    <w:p w:rsidR="00ED37FD" w:rsidRPr="007B69D6" w:rsidRDefault="003E1289" w:rsidP="000F7147">
      <w:pPr>
        <w:widowControl/>
        <w:jc w:val="right"/>
        <w:rPr>
          <w:rFonts w:ascii="Times New Roman" w:hAnsi="Times New Roman" w:cs="Arial"/>
          <w:kern w:val="0"/>
          <w:sz w:val="24"/>
          <w:szCs w:val="24"/>
        </w:rPr>
      </w:pPr>
      <w:r w:rsidRPr="007B69D6">
        <w:rPr>
          <w:rFonts w:ascii="Times New Roman" w:hAnsi="Times New Roman" w:cs="Arial"/>
          <w:kern w:val="0"/>
          <w:sz w:val="24"/>
          <w:szCs w:val="24"/>
        </w:rPr>
        <w:t>20</w:t>
      </w:r>
      <w:r w:rsidRPr="007B69D6">
        <w:rPr>
          <w:rFonts w:ascii="Times New Roman" w:hAnsi="Times New Roman" w:cs="Arial" w:hint="eastAsia"/>
          <w:kern w:val="0"/>
          <w:sz w:val="24"/>
          <w:szCs w:val="24"/>
        </w:rPr>
        <w:t>2</w:t>
      </w:r>
      <w:r w:rsidR="00E74AB8">
        <w:rPr>
          <w:rFonts w:ascii="Times New Roman" w:hAnsi="Times New Roman" w:cs="Arial"/>
          <w:kern w:val="0"/>
          <w:sz w:val="24"/>
          <w:szCs w:val="24"/>
        </w:rPr>
        <w:t>5</w:t>
      </w:r>
      <w:r w:rsidRPr="007B69D6">
        <w:rPr>
          <w:rFonts w:ascii="Times New Roman" w:hAnsi="Times New Roman" w:cs="Arial"/>
          <w:kern w:val="0"/>
          <w:sz w:val="24"/>
          <w:szCs w:val="24"/>
        </w:rPr>
        <w:t>年</w:t>
      </w:r>
      <w:r w:rsidR="00E74AB8">
        <w:rPr>
          <w:rFonts w:ascii="Times New Roman" w:hAnsi="Times New Roman" w:cs="Arial"/>
          <w:kern w:val="0"/>
          <w:sz w:val="24"/>
          <w:szCs w:val="24"/>
        </w:rPr>
        <w:t>6</w:t>
      </w:r>
      <w:r w:rsidRPr="007B69D6">
        <w:rPr>
          <w:rFonts w:ascii="Times New Roman" w:hAnsi="Times New Roman" w:cs="Arial"/>
          <w:kern w:val="0"/>
          <w:sz w:val="24"/>
          <w:szCs w:val="24"/>
        </w:rPr>
        <w:t>月</w:t>
      </w:r>
      <w:r w:rsidR="00E74AB8">
        <w:rPr>
          <w:rFonts w:ascii="Times New Roman" w:hAnsi="Times New Roman" w:cs="Arial"/>
          <w:kern w:val="0"/>
          <w:sz w:val="24"/>
          <w:szCs w:val="24"/>
        </w:rPr>
        <w:t>10</w:t>
      </w:r>
      <w:r w:rsidRPr="007B69D6">
        <w:rPr>
          <w:rFonts w:ascii="Times New Roman" w:hAnsi="Times New Roman" w:cs="Arial"/>
          <w:kern w:val="0"/>
          <w:sz w:val="24"/>
          <w:szCs w:val="24"/>
        </w:rPr>
        <w:t>日</w:t>
      </w:r>
    </w:p>
    <w:sectPr w:rsidR="00ED37FD" w:rsidRPr="007B69D6" w:rsidSect="00AE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AD" w:rsidRDefault="005620AD" w:rsidP="009944B9">
      <w:r>
        <w:separator/>
      </w:r>
    </w:p>
  </w:endnote>
  <w:endnote w:type="continuationSeparator" w:id="0">
    <w:p w:rsidR="005620AD" w:rsidRDefault="005620AD" w:rsidP="0099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AD" w:rsidRDefault="005620AD" w:rsidP="009944B9">
      <w:r>
        <w:separator/>
      </w:r>
    </w:p>
  </w:footnote>
  <w:footnote w:type="continuationSeparator" w:id="0">
    <w:p w:rsidR="005620AD" w:rsidRDefault="005620AD" w:rsidP="00994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4B9"/>
    <w:rsid w:val="00015B5E"/>
    <w:rsid w:val="00032445"/>
    <w:rsid w:val="00032B71"/>
    <w:rsid w:val="00032FB7"/>
    <w:rsid w:val="00064661"/>
    <w:rsid w:val="0006556E"/>
    <w:rsid w:val="00074804"/>
    <w:rsid w:val="00083C7D"/>
    <w:rsid w:val="00084F32"/>
    <w:rsid w:val="00087373"/>
    <w:rsid w:val="00087A2B"/>
    <w:rsid w:val="00090B0D"/>
    <w:rsid w:val="000920EC"/>
    <w:rsid w:val="000953B8"/>
    <w:rsid w:val="00096F0B"/>
    <w:rsid w:val="000A0F74"/>
    <w:rsid w:val="000A4991"/>
    <w:rsid w:val="000B07FB"/>
    <w:rsid w:val="000B10DC"/>
    <w:rsid w:val="000B4680"/>
    <w:rsid w:val="000C2629"/>
    <w:rsid w:val="000C6A31"/>
    <w:rsid w:val="000D261D"/>
    <w:rsid w:val="000D481F"/>
    <w:rsid w:val="000E3A86"/>
    <w:rsid w:val="000E480B"/>
    <w:rsid w:val="000F0772"/>
    <w:rsid w:val="000F68AF"/>
    <w:rsid w:val="000F7147"/>
    <w:rsid w:val="0010407E"/>
    <w:rsid w:val="001048E9"/>
    <w:rsid w:val="0011214D"/>
    <w:rsid w:val="00121427"/>
    <w:rsid w:val="00126501"/>
    <w:rsid w:val="001333CD"/>
    <w:rsid w:val="00136543"/>
    <w:rsid w:val="0014191A"/>
    <w:rsid w:val="00145810"/>
    <w:rsid w:val="00150C14"/>
    <w:rsid w:val="0015208F"/>
    <w:rsid w:val="00153CF3"/>
    <w:rsid w:val="00177529"/>
    <w:rsid w:val="00183E52"/>
    <w:rsid w:val="00184F47"/>
    <w:rsid w:val="001862A0"/>
    <w:rsid w:val="00197D16"/>
    <w:rsid w:val="001A4384"/>
    <w:rsid w:val="001A5839"/>
    <w:rsid w:val="001A5BE6"/>
    <w:rsid w:val="001B42AF"/>
    <w:rsid w:val="001B6021"/>
    <w:rsid w:val="001C2D43"/>
    <w:rsid w:val="001D08B6"/>
    <w:rsid w:val="001D4EC5"/>
    <w:rsid w:val="001D71E5"/>
    <w:rsid w:val="001F6B96"/>
    <w:rsid w:val="00201215"/>
    <w:rsid w:val="00204BF3"/>
    <w:rsid w:val="0021279A"/>
    <w:rsid w:val="002329E7"/>
    <w:rsid w:val="00233A20"/>
    <w:rsid w:val="002343AE"/>
    <w:rsid w:val="0023694F"/>
    <w:rsid w:val="00243992"/>
    <w:rsid w:val="002479E5"/>
    <w:rsid w:val="002508CB"/>
    <w:rsid w:val="00252F75"/>
    <w:rsid w:val="00255533"/>
    <w:rsid w:val="00266520"/>
    <w:rsid w:val="002719B1"/>
    <w:rsid w:val="00290455"/>
    <w:rsid w:val="002A7A13"/>
    <w:rsid w:val="002B5859"/>
    <w:rsid w:val="002B69DF"/>
    <w:rsid w:val="002B7F1C"/>
    <w:rsid w:val="002D27CD"/>
    <w:rsid w:val="002E710E"/>
    <w:rsid w:val="002F3287"/>
    <w:rsid w:val="002F5224"/>
    <w:rsid w:val="002F799F"/>
    <w:rsid w:val="00301F35"/>
    <w:rsid w:val="0030300C"/>
    <w:rsid w:val="00311976"/>
    <w:rsid w:val="00313729"/>
    <w:rsid w:val="00316981"/>
    <w:rsid w:val="003219BD"/>
    <w:rsid w:val="003253B3"/>
    <w:rsid w:val="003369EC"/>
    <w:rsid w:val="003447E5"/>
    <w:rsid w:val="00344D57"/>
    <w:rsid w:val="00346817"/>
    <w:rsid w:val="00360000"/>
    <w:rsid w:val="00362292"/>
    <w:rsid w:val="00366E71"/>
    <w:rsid w:val="00367CF5"/>
    <w:rsid w:val="00371358"/>
    <w:rsid w:val="00373B61"/>
    <w:rsid w:val="00375554"/>
    <w:rsid w:val="0038664C"/>
    <w:rsid w:val="00390375"/>
    <w:rsid w:val="00393F69"/>
    <w:rsid w:val="00395467"/>
    <w:rsid w:val="003A3F69"/>
    <w:rsid w:val="003B2A02"/>
    <w:rsid w:val="003B327D"/>
    <w:rsid w:val="003B6B1C"/>
    <w:rsid w:val="003B73DE"/>
    <w:rsid w:val="003C51B8"/>
    <w:rsid w:val="003D38D4"/>
    <w:rsid w:val="003E1289"/>
    <w:rsid w:val="003F41F9"/>
    <w:rsid w:val="003F4EE2"/>
    <w:rsid w:val="00401AB6"/>
    <w:rsid w:val="004104CC"/>
    <w:rsid w:val="00411782"/>
    <w:rsid w:val="00413E50"/>
    <w:rsid w:val="00416F31"/>
    <w:rsid w:val="00442C3E"/>
    <w:rsid w:val="00442EA7"/>
    <w:rsid w:val="00445015"/>
    <w:rsid w:val="004503D5"/>
    <w:rsid w:val="00470B2C"/>
    <w:rsid w:val="00473667"/>
    <w:rsid w:val="00481DCF"/>
    <w:rsid w:val="0048291D"/>
    <w:rsid w:val="00483B16"/>
    <w:rsid w:val="00483B70"/>
    <w:rsid w:val="0048449D"/>
    <w:rsid w:val="0049195E"/>
    <w:rsid w:val="004A4FCC"/>
    <w:rsid w:val="004A6353"/>
    <w:rsid w:val="004B2444"/>
    <w:rsid w:val="004C2067"/>
    <w:rsid w:val="004C3D5E"/>
    <w:rsid w:val="004C5768"/>
    <w:rsid w:val="004C6D18"/>
    <w:rsid w:val="004C72E5"/>
    <w:rsid w:val="004C77D1"/>
    <w:rsid w:val="004D1F39"/>
    <w:rsid w:val="004D26CF"/>
    <w:rsid w:val="004D6C09"/>
    <w:rsid w:val="004E105A"/>
    <w:rsid w:val="004E424C"/>
    <w:rsid w:val="004F78C2"/>
    <w:rsid w:val="004F7C7D"/>
    <w:rsid w:val="005130DA"/>
    <w:rsid w:val="005145F4"/>
    <w:rsid w:val="00522137"/>
    <w:rsid w:val="005279E5"/>
    <w:rsid w:val="00533093"/>
    <w:rsid w:val="00537037"/>
    <w:rsid w:val="005370C7"/>
    <w:rsid w:val="0053730D"/>
    <w:rsid w:val="0055281A"/>
    <w:rsid w:val="005620AD"/>
    <w:rsid w:val="00572421"/>
    <w:rsid w:val="00576EA9"/>
    <w:rsid w:val="0059063B"/>
    <w:rsid w:val="00594F51"/>
    <w:rsid w:val="005A596C"/>
    <w:rsid w:val="005B00E9"/>
    <w:rsid w:val="005B7F5E"/>
    <w:rsid w:val="005C083A"/>
    <w:rsid w:val="005C1A69"/>
    <w:rsid w:val="005C395D"/>
    <w:rsid w:val="005D1888"/>
    <w:rsid w:val="005D5A17"/>
    <w:rsid w:val="005D5BF8"/>
    <w:rsid w:val="005D699D"/>
    <w:rsid w:val="005D799E"/>
    <w:rsid w:val="005E34A2"/>
    <w:rsid w:val="005F143C"/>
    <w:rsid w:val="00602F30"/>
    <w:rsid w:val="00621C69"/>
    <w:rsid w:val="00627026"/>
    <w:rsid w:val="00634516"/>
    <w:rsid w:val="00637EA5"/>
    <w:rsid w:val="00637F20"/>
    <w:rsid w:val="00654DF7"/>
    <w:rsid w:val="00655B8D"/>
    <w:rsid w:val="00657145"/>
    <w:rsid w:val="00673951"/>
    <w:rsid w:val="00673CCD"/>
    <w:rsid w:val="00675B40"/>
    <w:rsid w:val="00677316"/>
    <w:rsid w:val="00693E8E"/>
    <w:rsid w:val="006B1F7C"/>
    <w:rsid w:val="006B2E33"/>
    <w:rsid w:val="006C3A13"/>
    <w:rsid w:val="006D0627"/>
    <w:rsid w:val="006D1256"/>
    <w:rsid w:val="006F45D7"/>
    <w:rsid w:val="006F6C19"/>
    <w:rsid w:val="00710A32"/>
    <w:rsid w:val="00710AC2"/>
    <w:rsid w:val="00711653"/>
    <w:rsid w:val="00712473"/>
    <w:rsid w:val="007461B3"/>
    <w:rsid w:val="00750AC0"/>
    <w:rsid w:val="00757800"/>
    <w:rsid w:val="00766FD6"/>
    <w:rsid w:val="0076723D"/>
    <w:rsid w:val="00772D6C"/>
    <w:rsid w:val="00774DD4"/>
    <w:rsid w:val="0077709C"/>
    <w:rsid w:val="007839D1"/>
    <w:rsid w:val="007865CC"/>
    <w:rsid w:val="0078726E"/>
    <w:rsid w:val="00794089"/>
    <w:rsid w:val="007A2081"/>
    <w:rsid w:val="007A5D7A"/>
    <w:rsid w:val="007A5D98"/>
    <w:rsid w:val="007A703D"/>
    <w:rsid w:val="007B501E"/>
    <w:rsid w:val="007B69D6"/>
    <w:rsid w:val="007C3EEE"/>
    <w:rsid w:val="007C5BCD"/>
    <w:rsid w:val="007D2FDE"/>
    <w:rsid w:val="007D7BB4"/>
    <w:rsid w:val="007F0703"/>
    <w:rsid w:val="007F2F56"/>
    <w:rsid w:val="007F424D"/>
    <w:rsid w:val="007F506E"/>
    <w:rsid w:val="0080412F"/>
    <w:rsid w:val="00806169"/>
    <w:rsid w:val="00811410"/>
    <w:rsid w:val="00813A36"/>
    <w:rsid w:val="00817339"/>
    <w:rsid w:val="008250A4"/>
    <w:rsid w:val="00825B54"/>
    <w:rsid w:val="00830908"/>
    <w:rsid w:val="00833B42"/>
    <w:rsid w:val="00833D23"/>
    <w:rsid w:val="00837CB5"/>
    <w:rsid w:val="00837EFB"/>
    <w:rsid w:val="0084221A"/>
    <w:rsid w:val="0087184B"/>
    <w:rsid w:val="0087399C"/>
    <w:rsid w:val="00877016"/>
    <w:rsid w:val="00883696"/>
    <w:rsid w:val="00895F06"/>
    <w:rsid w:val="008A0F3B"/>
    <w:rsid w:val="008A111A"/>
    <w:rsid w:val="008A2BAB"/>
    <w:rsid w:val="008A57E0"/>
    <w:rsid w:val="008B132F"/>
    <w:rsid w:val="008B793C"/>
    <w:rsid w:val="008C6171"/>
    <w:rsid w:val="008C6F2D"/>
    <w:rsid w:val="008D3DC5"/>
    <w:rsid w:val="008D65CE"/>
    <w:rsid w:val="008D686D"/>
    <w:rsid w:val="008E2695"/>
    <w:rsid w:val="008E47AC"/>
    <w:rsid w:val="008F17B7"/>
    <w:rsid w:val="008F208E"/>
    <w:rsid w:val="00901C26"/>
    <w:rsid w:val="00933C67"/>
    <w:rsid w:val="0093491C"/>
    <w:rsid w:val="0094360D"/>
    <w:rsid w:val="00943872"/>
    <w:rsid w:val="00951107"/>
    <w:rsid w:val="009548ED"/>
    <w:rsid w:val="00955756"/>
    <w:rsid w:val="00963ADC"/>
    <w:rsid w:val="00967202"/>
    <w:rsid w:val="009734E7"/>
    <w:rsid w:val="009865CE"/>
    <w:rsid w:val="00986916"/>
    <w:rsid w:val="009944B9"/>
    <w:rsid w:val="009A09C7"/>
    <w:rsid w:val="009E6D37"/>
    <w:rsid w:val="009F110D"/>
    <w:rsid w:val="009F54CA"/>
    <w:rsid w:val="009F77E1"/>
    <w:rsid w:val="00A0241D"/>
    <w:rsid w:val="00A1204B"/>
    <w:rsid w:val="00A16B76"/>
    <w:rsid w:val="00A31819"/>
    <w:rsid w:val="00A463CD"/>
    <w:rsid w:val="00A60683"/>
    <w:rsid w:val="00A72B82"/>
    <w:rsid w:val="00A82CFE"/>
    <w:rsid w:val="00A90F46"/>
    <w:rsid w:val="00AA1F39"/>
    <w:rsid w:val="00AA26E7"/>
    <w:rsid w:val="00AA482A"/>
    <w:rsid w:val="00AB6A85"/>
    <w:rsid w:val="00AC31E7"/>
    <w:rsid w:val="00AC6214"/>
    <w:rsid w:val="00AD1377"/>
    <w:rsid w:val="00AD2090"/>
    <w:rsid w:val="00AD2971"/>
    <w:rsid w:val="00AD38C9"/>
    <w:rsid w:val="00AE031F"/>
    <w:rsid w:val="00AE2162"/>
    <w:rsid w:val="00AE4077"/>
    <w:rsid w:val="00B046DC"/>
    <w:rsid w:val="00B078BF"/>
    <w:rsid w:val="00B108A9"/>
    <w:rsid w:val="00B10AD6"/>
    <w:rsid w:val="00B10FEA"/>
    <w:rsid w:val="00B16167"/>
    <w:rsid w:val="00B1718A"/>
    <w:rsid w:val="00B17459"/>
    <w:rsid w:val="00B213DB"/>
    <w:rsid w:val="00B23E4B"/>
    <w:rsid w:val="00B25890"/>
    <w:rsid w:val="00B37320"/>
    <w:rsid w:val="00B41B74"/>
    <w:rsid w:val="00B548DE"/>
    <w:rsid w:val="00B57500"/>
    <w:rsid w:val="00B61173"/>
    <w:rsid w:val="00B61539"/>
    <w:rsid w:val="00B76C2C"/>
    <w:rsid w:val="00B778D7"/>
    <w:rsid w:val="00B93B57"/>
    <w:rsid w:val="00BB1BA2"/>
    <w:rsid w:val="00BB2AC7"/>
    <w:rsid w:val="00BB39F3"/>
    <w:rsid w:val="00BC157E"/>
    <w:rsid w:val="00BC50A8"/>
    <w:rsid w:val="00BC6AD5"/>
    <w:rsid w:val="00BC78EE"/>
    <w:rsid w:val="00BD34FF"/>
    <w:rsid w:val="00BF0A22"/>
    <w:rsid w:val="00BF4D2D"/>
    <w:rsid w:val="00C02210"/>
    <w:rsid w:val="00C04CE6"/>
    <w:rsid w:val="00C05693"/>
    <w:rsid w:val="00C11736"/>
    <w:rsid w:val="00C2105A"/>
    <w:rsid w:val="00C21E07"/>
    <w:rsid w:val="00C22295"/>
    <w:rsid w:val="00C25330"/>
    <w:rsid w:val="00C31CDA"/>
    <w:rsid w:val="00C40207"/>
    <w:rsid w:val="00C47267"/>
    <w:rsid w:val="00C52AD4"/>
    <w:rsid w:val="00C54DB8"/>
    <w:rsid w:val="00C6183B"/>
    <w:rsid w:val="00C82027"/>
    <w:rsid w:val="00C827CB"/>
    <w:rsid w:val="00C85352"/>
    <w:rsid w:val="00C90FAD"/>
    <w:rsid w:val="00CA5272"/>
    <w:rsid w:val="00CA534A"/>
    <w:rsid w:val="00CA5662"/>
    <w:rsid w:val="00CA681B"/>
    <w:rsid w:val="00CA6D23"/>
    <w:rsid w:val="00CA7AC9"/>
    <w:rsid w:val="00CD06EB"/>
    <w:rsid w:val="00CD29AC"/>
    <w:rsid w:val="00CD3537"/>
    <w:rsid w:val="00CD39B4"/>
    <w:rsid w:val="00CD5E40"/>
    <w:rsid w:val="00CE4A12"/>
    <w:rsid w:val="00CE5761"/>
    <w:rsid w:val="00D049E6"/>
    <w:rsid w:val="00D11B36"/>
    <w:rsid w:val="00D12B42"/>
    <w:rsid w:val="00D34968"/>
    <w:rsid w:val="00D34A30"/>
    <w:rsid w:val="00D55389"/>
    <w:rsid w:val="00D5740C"/>
    <w:rsid w:val="00D712A2"/>
    <w:rsid w:val="00D7180C"/>
    <w:rsid w:val="00D74D4D"/>
    <w:rsid w:val="00D76864"/>
    <w:rsid w:val="00D77C25"/>
    <w:rsid w:val="00D87E1F"/>
    <w:rsid w:val="00DA2520"/>
    <w:rsid w:val="00DB0FBB"/>
    <w:rsid w:val="00DB5012"/>
    <w:rsid w:val="00DB7AC0"/>
    <w:rsid w:val="00DC4D32"/>
    <w:rsid w:val="00DC5E96"/>
    <w:rsid w:val="00DC79EA"/>
    <w:rsid w:val="00DD32F2"/>
    <w:rsid w:val="00DD363F"/>
    <w:rsid w:val="00DE1CA5"/>
    <w:rsid w:val="00DE618D"/>
    <w:rsid w:val="00DF097A"/>
    <w:rsid w:val="00DF46F6"/>
    <w:rsid w:val="00DF7545"/>
    <w:rsid w:val="00E00F21"/>
    <w:rsid w:val="00E04BD2"/>
    <w:rsid w:val="00E11B46"/>
    <w:rsid w:val="00E15620"/>
    <w:rsid w:val="00E15D22"/>
    <w:rsid w:val="00E16108"/>
    <w:rsid w:val="00E255A2"/>
    <w:rsid w:val="00E256E8"/>
    <w:rsid w:val="00E27C9A"/>
    <w:rsid w:val="00E302ED"/>
    <w:rsid w:val="00E305CA"/>
    <w:rsid w:val="00E40E61"/>
    <w:rsid w:val="00E461CA"/>
    <w:rsid w:val="00E5489A"/>
    <w:rsid w:val="00E54987"/>
    <w:rsid w:val="00E67D70"/>
    <w:rsid w:val="00E74AB8"/>
    <w:rsid w:val="00E75E2D"/>
    <w:rsid w:val="00E818D9"/>
    <w:rsid w:val="00EA1393"/>
    <w:rsid w:val="00EA26BC"/>
    <w:rsid w:val="00EA368C"/>
    <w:rsid w:val="00EA48B9"/>
    <w:rsid w:val="00EC165E"/>
    <w:rsid w:val="00EC3E01"/>
    <w:rsid w:val="00ED3374"/>
    <w:rsid w:val="00ED37FD"/>
    <w:rsid w:val="00EE029A"/>
    <w:rsid w:val="00EF1EFB"/>
    <w:rsid w:val="00EF72B2"/>
    <w:rsid w:val="00F003A2"/>
    <w:rsid w:val="00F05EEB"/>
    <w:rsid w:val="00F10AFD"/>
    <w:rsid w:val="00F15EF1"/>
    <w:rsid w:val="00F2011D"/>
    <w:rsid w:val="00F216A0"/>
    <w:rsid w:val="00F23108"/>
    <w:rsid w:val="00F23EAD"/>
    <w:rsid w:val="00F32989"/>
    <w:rsid w:val="00F437E5"/>
    <w:rsid w:val="00F43868"/>
    <w:rsid w:val="00F46FAD"/>
    <w:rsid w:val="00F62438"/>
    <w:rsid w:val="00F778A8"/>
    <w:rsid w:val="00F86635"/>
    <w:rsid w:val="00F904F4"/>
    <w:rsid w:val="00FB0FBF"/>
    <w:rsid w:val="00FB2263"/>
    <w:rsid w:val="00FC2327"/>
    <w:rsid w:val="00FC34F8"/>
    <w:rsid w:val="00FC7EE7"/>
    <w:rsid w:val="00FD117D"/>
    <w:rsid w:val="00FD17C3"/>
    <w:rsid w:val="00FD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994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4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9944B9"/>
    <w:rPr>
      <w:sz w:val="18"/>
      <w:szCs w:val="18"/>
    </w:rPr>
  </w:style>
  <w:style w:type="character" w:styleId="a5">
    <w:name w:val="Hyperlink"/>
    <w:uiPriority w:val="99"/>
    <w:unhideWhenUsed/>
    <w:rsid w:val="009944B9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uiPriority w:val="22"/>
    <w:qFormat/>
    <w:rsid w:val="009944B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944B9"/>
    <w:rPr>
      <w:kern w:val="0"/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994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鄂平</dc:creator>
  <cp:keywords/>
  <dc:description/>
  <cp:lastModifiedBy>ZHONGM</cp:lastModifiedBy>
  <cp:revision>2</cp:revision>
  <cp:lastPrinted>2011-05-27T02:14:00Z</cp:lastPrinted>
  <dcterms:created xsi:type="dcterms:W3CDTF">2025-06-09T16:01:00Z</dcterms:created>
  <dcterms:modified xsi:type="dcterms:W3CDTF">2025-06-09T16:01:00Z</dcterms:modified>
</cp:coreProperties>
</file>