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C1" w:rsidRPr="005E29C1" w:rsidRDefault="005E29C1" w:rsidP="005E29C1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bookmarkStart w:id="0" w:name="_GoBack"/>
      <w:bookmarkEnd w:id="0"/>
      <w:r w:rsidRPr="005E29C1">
        <w:rPr>
          <w:rFonts w:ascii="黑体" w:eastAsia="黑体" w:hAnsi="黑体" w:cs="Times New Roman" w:hint="eastAsia"/>
          <w:b/>
          <w:bCs/>
          <w:sz w:val="30"/>
          <w:szCs w:val="30"/>
        </w:rPr>
        <w:t>天弘基金管理有限公司关于旗下基金所持“</w:t>
      </w:r>
      <w:r w:rsidR="00A43B2D" w:rsidRPr="00A43B2D">
        <w:rPr>
          <w:rFonts w:ascii="黑体" w:eastAsia="黑体" w:hAnsi="黑体" w:cs="Times New Roman" w:hint="eastAsia"/>
          <w:b/>
          <w:bCs/>
          <w:sz w:val="30"/>
          <w:szCs w:val="30"/>
        </w:rPr>
        <w:t>海光信息</w:t>
      </w:r>
      <w:r w:rsidRPr="005E29C1">
        <w:rPr>
          <w:rFonts w:ascii="黑体" w:eastAsia="黑体" w:hAnsi="黑体" w:cs="Times New Roman" w:hint="eastAsia"/>
          <w:b/>
          <w:bCs/>
          <w:sz w:val="30"/>
          <w:szCs w:val="30"/>
        </w:rPr>
        <w:t>”估值方法调整的提示性公告</w:t>
      </w:r>
    </w:p>
    <w:p w:rsidR="005E29C1" w:rsidRPr="005E29C1" w:rsidRDefault="005E29C1" w:rsidP="005E29C1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</w:p>
    <w:p w:rsidR="005E29C1" w:rsidRPr="00587C08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Calibri" w:eastAsia="宋体" w:hAnsi="Calibri" w:cs="Times New Roman"/>
        </w:rPr>
      </w:pP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根据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《中国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证监会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关于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证券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投资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基金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估值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业务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的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指导意见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》（中国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证券监督管理委员会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公告[2017]13号）等有关规定，天弘基金管理有限公司（以下简称“本公司”）经与基金托管人协商一致，自20</w:t>
      </w:r>
      <w:r w:rsidR="00F15903">
        <w:rPr>
          <w:rFonts w:ascii="仿宋_GB2312" w:eastAsia="仿宋_GB2312" w:hAnsi="宋体" w:cs="Times New Roman" w:hint="eastAsia"/>
          <w:kern w:val="0"/>
          <w:sz w:val="24"/>
          <w:szCs w:val="24"/>
        </w:rPr>
        <w:t>25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年</w:t>
      </w:r>
      <w:r w:rsidR="002B603A">
        <w:rPr>
          <w:rFonts w:ascii="仿宋_GB2312" w:eastAsia="仿宋_GB2312" w:hAnsi="宋体" w:cs="Times New Roman" w:hint="eastAsia"/>
          <w:kern w:val="0"/>
          <w:sz w:val="24"/>
          <w:szCs w:val="24"/>
        </w:rPr>
        <w:t>6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月</w:t>
      </w:r>
      <w:r w:rsidR="002B603A">
        <w:rPr>
          <w:rFonts w:ascii="仿宋_GB2312" w:eastAsia="仿宋_GB2312" w:hAnsi="宋体" w:cs="Times New Roman" w:hint="eastAsia"/>
          <w:kern w:val="0"/>
          <w:sz w:val="24"/>
          <w:szCs w:val="24"/>
        </w:rPr>
        <w:t>5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日起，本公司旗下基金</w:t>
      </w:r>
      <w:r w:rsidR="000F4E60">
        <w:rPr>
          <w:rFonts w:ascii="仿宋_GB2312" w:eastAsia="仿宋_GB2312" w:hAnsi="宋体" w:cs="Times New Roman" w:hint="eastAsia"/>
          <w:kern w:val="0"/>
          <w:sz w:val="24"/>
          <w:szCs w:val="24"/>
        </w:rPr>
        <w:t>（ETF基金除外）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采用“指数收益法”对停牌股票</w:t>
      </w:r>
      <w:r w:rsidR="002B603A" w:rsidRPr="002B603A">
        <w:rPr>
          <w:rFonts w:ascii="仿宋_GB2312" w:eastAsia="仿宋_GB2312" w:hAnsi="宋体" w:cs="Times New Roman" w:hint="eastAsia"/>
          <w:kern w:val="0"/>
          <w:sz w:val="24"/>
          <w:szCs w:val="24"/>
        </w:rPr>
        <w:t>海光信息</w:t>
      </w:r>
      <w:r w:rsidRPr="00587C08">
        <w:rPr>
          <w:rFonts w:ascii="仿宋_GB2312" w:eastAsia="宋体" w:hAnsi="宋体" w:cs="Times New Roman"/>
          <w:sz w:val="24"/>
        </w:rPr>
        <w:t>（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证券代码:</w:t>
      </w:r>
      <w:r w:rsidR="00CD16D2" w:rsidRPr="00D82AFC">
        <w:rPr>
          <w:rFonts w:ascii="仿宋_GB2312" w:eastAsia="仿宋_GB2312" w:hAnsi="宋体" w:cs="Times New Roman"/>
          <w:kern w:val="0"/>
          <w:sz w:val="24"/>
          <w:szCs w:val="24"/>
        </w:rPr>
        <w:t xml:space="preserve"> </w:t>
      </w:r>
      <w:r w:rsidR="002B603A" w:rsidRPr="002B603A">
        <w:rPr>
          <w:rFonts w:ascii="仿宋_GB2312" w:eastAsia="仿宋_GB2312" w:hAnsi="宋体" w:cs="Times New Roman"/>
          <w:kern w:val="0"/>
          <w:sz w:val="24"/>
          <w:szCs w:val="24"/>
        </w:rPr>
        <w:t>688041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）进行估值。</w:t>
      </w:r>
    </w:p>
    <w:p w:rsidR="005E29C1" w:rsidRPr="00587C08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Calibri" w:eastAsia="宋体" w:hAnsi="Calibri" w:cs="Times New Roman"/>
          <w:i/>
          <w:color w:val="FF0000"/>
        </w:rPr>
      </w:pP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本公司将综合参考各项相关影响因素并与基金托管人协商，自上述股票复牌且其交易体现活跃市场交易特征后，将恢复为采用当日收盘价格进行估值，届时将不再另行公告。</w:t>
      </w:r>
    </w:p>
    <w:p w:rsidR="005E29C1" w:rsidRPr="00587C08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</w:rPr>
      </w:pP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投资者如有疑问可登录我公司官方网站（www.thfund.com.cn）或拨打我公司客户服务热线（95046）进行详细咨询。</w:t>
      </w:r>
    </w:p>
    <w:p w:rsidR="005E29C1" w:rsidRPr="005E29C1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</w:rPr>
      </w:pP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特此公告。</w:t>
      </w:r>
    </w:p>
    <w:p w:rsidR="005E29C1" w:rsidRPr="005E29C1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</w:rPr>
      </w:pPr>
    </w:p>
    <w:p w:rsidR="005E29C1" w:rsidRPr="005E29C1" w:rsidRDefault="005E29C1" w:rsidP="00055D3D">
      <w:pPr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天弘基金管理有限公司</w:t>
      </w:r>
    </w:p>
    <w:p w:rsidR="00736F3E" w:rsidRDefault="005E29C1" w:rsidP="00055D3D">
      <w:pPr>
        <w:spacing w:line="360" w:lineRule="auto"/>
        <w:jc w:val="right"/>
      </w:pP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 xml:space="preserve"> 二〇</w:t>
      </w:r>
      <w:r w:rsidR="0062092B">
        <w:rPr>
          <w:rFonts w:ascii="仿宋_GB2312" w:eastAsia="仿宋_GB2312" w:hAnsi="宋体" w:cs="Times New Roman" w:hint="eastAsia"/>
          <w:sz w:val="24"/>
          <w:szCs w:val="24"/>
        </w:rPr>
        <w:t>二五</w:t>
      </w: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年</w:t>
      </w:r>
      <w:r w:rsidR="00A43B2D">
        <w:rPr>
          <w:rFonts w:ascii="仿宋_GB2312" w:eastAsia="仿宋_GB2312" w:hAnsi="宋体" w:cs="Times New Roman" w:hint="eastAsia"/>
          <w:sz w:val="24"/>
          <w:szCs w:val="24"/>
        </w:rPr>
        <w:t>六</w:t>
      </w: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月</w:t>
      </w:r>
      <w:r w:rsidR="00A43B2D">
        <w:rPr>
          <w:rFonts w:ascii="仿宋_GB2312" w:eastAsia="仿宋_GB2312" w:hAnsi="宋体" w:cs="Times New Roman" w:hint="eastAsia"/>
          <w:sz w:val="24"/>
          <w:szCs w:val="24"/>
        </w:rPr>
        <w:t>六</w:t>
      </w: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日</w:t>
      </w:r>
    </w:p>
    <w:sectPr w:rsidR="00736F3E" w:rsidSect="00D15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E02" w:rsidRDefault="007E5E02" w:rsidP="005E29C1">
      <w:r>
        <w:separator/>
      </w:r>
    </w:p>
  </w:endnote>
  <w:endnote w:type="continuationSeparator" w:id="0">
    <w:p w:rsidR="007E5E02" w:rsidRDefault="007E5E02" w:rsidP="005E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E02" w:rsidRDefault="007E5E02" w:rsidP="005E29C1">
      <w:r>
        <w:separator/>
      </w:r>
    </w:p>
  </w:footnote>
  <w:footnote w:type="continuationSeparator" w:id="0">
    <w:p w:rsidR="007E5E02" w:rsidRDefault="007E5E02" w:rsidP="005E2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9C1"/>
    <w:rsid w:val="00055D3D"/>
    <w:rsid w:val="000F4E60"/>
    <w:rsid w:val="001B7FF4"/>
    <w:rsid w:val="002B432F"/>
    <w:rsid w:val="002B603A"/>
    <w:rsid w:val="003F2202"/>
    <w:rsid w:val="00440250"/>
    <w:rsid w:val="004E489F"/>
    <w:rsid w:val="0052044C"/>
    <w:rsid w:val="00587C08"/>
    <w:rsid w:val="005E29C1"/>
    <w:rsid w:val="0062092B"/>
    <w:rsid w:val="00736F3E"/>
    <w:rsid w:val="007910E7"/>
    <w:rsid w:val="007E03FE"/>
    <w:rsid w:val="007E5E02"/>
    <w:rsid w:val="0080652D"/>
    <w:rsid w:val="008C3844"/>
    <w:rsid w:val="009F3A00"/>
    <w:rsid w:val="00A10D5B"/>
    <w:rsid w:val="00A43B2D"/>
    <w:rsid w:val="00B3107B"/>
    <w:rsid w:val="00B67083"/>
    <w:rsid w:val="00B92FC0"/>
    <w:rsid w:val="00C364E8"/>
    <w:rsid w:val="00CD16D2"/>
    <w:rsid w:val="00D1504A"/>
    <w:rsid w:val="00D82AFC"/>
    <w:rsid w:val="00E74872"/>
    <w:rsid w:val="00F15903"/>
    <w:rsid w:val="00FD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rsid w:val="005E29C1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rsid w:val="005E29C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4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4E6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F4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4E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4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刘轶宁</dc:creator>
  <cp:keywords/>
  <dc:description/>
  <cp:lastModifiedBy>ZHONGM</cp:lastModifiedBy>
  <cp:revision>2</cp:revision>
  <dcterms:created xsi:type="dcterms:W3CDTF">2025-06-05T16:02:00Z</dcterms:created>
  <dcterms:modified xsi:type="dcterms:W3CDTF">2025-06-05T16:02:00Z</dcterms:modified>
</cp:coreProperties>
</file>