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9E" w:rsidRDefault="00581E23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银华基金管理股份有限公司关于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增加招商证券股份有限公司为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旗下部分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基金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流动性服务商的公告</w:t>
      </w:r>
      <w:bookmarkEnd w:id="0"/>
    </w:p>
    <w:p w:rsidR="00563A9E" w:rsidRDefault="00563A9E">
      <w:pPr>
        <w:rPr>
          <w:rFonts w:ascii="Times New Roman" w:eastAsia="宋体" w:hAnsi="Times New Roman" w:cs="Times New Roman"/>
          <w:sz w:val="24"/>
          <w:szCs w:val="24"/>
        </w:rPr>
      </w:pPr>
    </w:p>
    <w:p w:rsidR="00563A9E" w:rsidRDefault="00581E2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为促进</w:t>
      </w:r>
      <w:r>
        <w:rPr>
          <w:rFonts w:ascii="Times New Roman" w:eastAsia="宋体" w:hAnsi="Times New Roman" w:cs="Times New Roman" w:hint="eastAsia"/>
          <w:sz w:val="24"/>
          <w:szCs w:val="24"/>
        </w:rPr>
        <w:t>银华中证港股通高股息投资交易型开放式指数证券投资基金（</w:t>
      </w:r>
      <w:bookmarkStart w:id="1" w:name="OLE_LINK2"/>
      <w:bookmarkStart w:id="2" w:name="OLE_LINK1"/>
      <w:r>
        <w:rPr>
          <w:rFonts w:ascii="Times New Roman" w:eastAsia="宋体" w:hAnsi="Times New Roman" w:cs="Times New Roman" w:hint="eastAsia"/>
          <w:sz w:val="24"/>
          <w:szCs w:val="24"/>
        </w:rPr>
        <w:t>以下简称“港股高股息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bookmarkEnd w:id="1"/>
      <w:bookmarkEnd w:id="2"/>
      <w:r>
        <w:rPr>
          <w:rFonts w:ascii="Times New Roman" w:eastAsia="宋体" w:hAnsi="Times New Roman" w:cs="Times New Roman" w:hint="eastAsia"/>
          <w:sz w:val="24"/>
          <w:szCs w:val="24"/>
        </w:rPr>
        <w:t>）、银华中证港股通消费主题交易型开放式指数证券投资基金（以下简称“港股消费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”）、银华国证港股通创新药交易型开放式指数证券投资基金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以下简称“港股创新药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）、</w:t>
      </w:r>
      <w:r>
        <w:rPr>
          <w:rFonts w:ascii="Times New Roman" w:eastAsia="宋体" w:hAnsi="Times New Roman" w:cs="Times New Roman" w:hint="eastAsia"/>
          <w:sz w:val="24"/>
          <w:szCs w:val="24"/>
        </w:rPr>
        <w:t>银华国证自由现金流交易型开放式指数证券投资基金（以下简称“现金流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基金”）的市场流动性和平稳运行，根据《深圳证券交易所证券投资基金业务指引第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号——流动性服务》等有关规定，自</w:t>
      </w:r>
      <w:bookmarkStart w:id="3" w:name="_Hlk106090876"/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bookmarkEnd w:id="3"/>
      <w:r>
        <w:rPr>
          <w:rFonts w:ascii="Times New Roman" w:eastAsia="宋体" w:hAnsi="Times New Roman" w:cs="Times New Roman" w:hint="eastAsia"/>
          <w:sz w:val="24"/>
          <w:szCs w:val="24"/>
        </w:rPr>
        <w:t>起，本公司新增招商证券股份有限公司为港股高股息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/>
          <w:sz w:val="24"/>
          <w:szCs w:val="24"/>
        </w:rPr>
        <w:t>（代码：</w:t>
      </w:r>
      <w:r>
        <w:rPr>
          <w:rFonts w:ascii="Times New Roman" w:eastAsia="宋体" w:hAnsi="Times New Roman" w:cs="Times New Roman" w:hint="eastAsia"/>
          <w:sz w:val="24"/>
          <w:szCs w:val="24"/>
        </w:rPr>
        <w:t>159302</w:t>
      </w:r>
      <w:r>
        <w:rPr>
          <w:rFonts w:ascii="Times New Roman" w:eastAsia="宋体" w:hAnsi="Times New Roman" w:cs="Times New Roman" w:hint="eastAsia"/>
          <w:sz w:val="24"/>
          <w:szCs w:val="24"/>
        </w:rPr>
        <w:t>）、港股消费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/>
          <w:sz w:val="24"/>
          <w:szCs w:val="24"/>
        </w:rPr>
        <w:t>（代码：</w:t>
      </w:r>
      <w:r>
        <w:rPr>
          <w:rFonts w:ascii="Times New Roman" w:eastAsia="宋体" w:hAnsi="Times New Roman" w:cs="Times New Roman" w:hint="eastAsia"/>
          <w:sz w:val="24"/>
          <w:szCs w:val="24"/>
        </w:rPr>
        <w:t>159735</w:t>
      </w:r>
      <w:r>
        <w:rPr>
          <w:rFonts w:ascii="Times New Roman" w:eastAsia="宋体" w:hAnsi="Times New Roman" w:cs="Times New Roman" w:hint="eastAsia"/>
          <w:sz w:val="24"/>
          <w:szCs w:val="24"/>
        </w:rPr>
        <w:t>）、港股创新药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/>
          <w:sz w:val="24"/>
          <w:szCs w:val="24"/>
        </w:rPr>
        <w:t>（代码：</w:t>
      </w:r>
      <w:r>
        <w:rPr>
          <w:rFonts w:ascii="Times New Roman" w:eastAsia="宋体" w:hAnsi="Times New Roman" w:cs="Times New Roman" w:hint="eastAsia"/>
          <w:sz w:val="24"/>
          <w:szCs w:val="24"/>
        </w:rPr>
        <w:t>159567</w:t>
      </w:r>
      <w:r>
        <w:rPr>
          <w:rFonts w:ascii="Times New Roman" w:eastAsia="宋体" w:hAnsi="Times New Roman" w:cs="Times New Roman" w:hint="eastAsia"/>
          <w:sz w:val="24"/>
          <w:szCs w:val="24"/>
        </w:rPr>
        <w:t>）、现金流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基金（</w:t>
      </w:r>
      <w:r>
        <w:rPr>
          <w:rFonts w:ascii="Times New Roman" w:eastAsia="宋体" w:hAnsi="Times New Roman" w:cs="Times New Roman"/>
          <w:sz w:val="24"/>
          <w:szCs w:val="24"/>
        </w:rPr>
        <w:t>代码：</w:t>
      </w:r>
      <w:r>
        <w:rPr>
          <w:rFonts w:ascii="Times New Roman" w:eastAsia="宋体" w:hAnsi="Times New Roman" w:cs="Times New Roman" w:hint="eastAsia"/>
          <w:sz w:val="24"/>
          <w:szCs w:val="24"/>
        </w:rPr>
        <w:t>159225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流动性服务商。</w:t>
      </w:r>
    </w:p>
    <w:p w:rsidR="00563A9E" w:rsidRDefault="00563A9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63A9E" w:rsidRDefault="00581E2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563A9E" w:rsidRDefault="00563A9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563A9E" w:rsidRDefault="00563A9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563A9E" w:rsidRDefault="00581E23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银华基金管理股份有限公司</w:t>
      </w:r>
    </w:p>
    <w:p w:rsidR="00563A9E" w:rsidRDefault="00581E23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2025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563A9E" w:rsidSect="0056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C4F"/>
    <w:rsid w:val="00074DA6"/>
    <w:rsid w:val="000A02EC"/>
    <w:rsid w:val="000B285E"/>
    <w:rsid w:val="000B6497"/>
    <w:rsid w:val="000C6187"/>
    <w:rsid w:val="000F29EB"/>
    <w:rsid w:val="0010494C"/>
    <w:rsid w:val="00136817"/>
    <w:rsid w:val="00163240"/>
    <w:rsid w:val="00184B5F"/>
    <w:rsid w:val="001A50D8"/>
    <w:rsid w:val="001F7C4F"/>
    <w:rsid w:val="002A727F"/>
    <w:rsid w:val="003036D5"/>
    <w:rsid w:val="003161B7"/>
    <w:rsid w:val="003C634B"/>
    <w:rsid w:val="003E0596"/>
    <w:rsid w:val="00404A30"/>
    <w:rsid w:val="00494F51"/>
    <w:rsid w:val="004958DD"/>
    <w:rsid w:val="004D47E2"/>
    <w:rsid w:val="00563A9E"/>
    <w:rsid w:val="00581E23"/>
    <w:rsid w:val="005A62B2"/>
    <w:rsid w:val="0061099F"/>
    <w:rsid w:val="0062080D"/>
    <w:rsid w:val="00621421"/>
    <w:rsid w:val="00652A87"/>
    <w:rsid w:val="007312CB"/>
    <w:rsid w:val="0076159C"/>
    <w:rsid w:val="007A1A4C"/>
    <w:rsid w:val="007F2F68"/>
    <w:rsid w:val="007F3935"/>
    <w:rsid w:val="0080346B"/>
    <w:rsid w:val="0080495B"/>
    <w:rsid w:val="0080515B"/>
    <w:rsid w:val="008D6C08"/>
    <w:rsid w:val="00945668"/>
    <w:rsid w:val="0095019C"/>
    <w:rsid w:val="00A5376F"/>
    <w:rsid w:val="00A540A7"/>
    <w:rsid w:val="00AA2638"/>
    <w:rsid w:val="00AE0738"/>
    <w:rsid w:val="00AE6260"/>
    <w:rsid w:val="00B21039"/>
    <w:rsid w:val="00B92B2B"/>
    <w:rsid w:val="00BB7A87"/>
    <w:rsid w:val="00BE58AA"/>
    <w:rsid w:val="00C33B4B"/>
    <w:rsid w:val="00D01502"/>
    <w:rsid w:val="00D175E6"/>
    <w:rsid w:val="00D44F73"/>
    <w:rsid w:val="00D70DA5"/>
    <w:rsid w:val="00D87275"/>
    <w:rsid w:val="00DA2C55"/>
    <w:rsid w:val="00DC0490"/>
    <w:rsid w:val="00DF508D"/>
    <w:rsid w:val="00E232A4"/>
    <w:rsid w:val="00E817AF"/>
    <w:rsid w:val="00F17124"/>
    <w:rsid w:val="00F5048D"/>
    <w:rsid w:val="00F56AFD"/>
    <w:rsid w:val="00FC5467"/>
    <w:rsid w:val="00FD28E6"/>
    <w:rsid w:val="034A1366"/>
    <w:rsid w:val="16DD13B6"/>
    <w:rsid w:val="23892624"/>
    <w:rsid w:val="324C185A"/>
    <w:rsid w:val="367760AD"/>
    <w:rsid w:val="3B1B756D"/>
    <w:rsid w:val="519F4E85"/>
    <w:rsid w:val="54847B1D"/>
    <w:rsid w:val="56B74ECD"/>
    <w:rsid w:val="59D432DD"/>
    <w:rsid w:val="662B7B1F"/>
    <w:rsid w:val="6B272386"/>
    <w:rsid w:val="6F93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63A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3A9E"/>
    <w:rPr>
      <w:sz w:val="18"/>
      <w:szCs w:val="18"/>
    </w:rPr>
  </w:style>
  <w:style w:type="paragraph" w:styleId="a5">
    <w:name w:val="List Paragraph"/>
    <w:basedOn w:val="a"/>
    <w:uiPriority w:val="34"/>
    <w:qFormat/>
    <w:rsid w:val="00563A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>CNSTOCK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李依凡</dc:creator>
  <cp:lastModifiedBy>ZHONGM</cp:lastModifiedBy>
  <cp:revision>2</cp:revision>
  <cp:lastPrinted>2025-04-07T06:14:00Z</cp:lastPrinted>
  <dcterms:created xsi:type="dcterms:W3CDTF">2025-06-04T16:00:00Z</dcterms:created>
  <dcterms:modified xsi:type="dcterms:W3CDTF">2025-06-04T16:00:00Z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5755076ED5F640CB84040C731F73DF07</vt:lpwstr>
  </property>
</Properties>
</file>