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FF2" w:rsidRPr="006517E1" w:rsidRDefault="00C652F7" w:rsidP="00A24E45">
      <w:pPr>
        <w:spacing w:beforeLines="50" w:afterLines="50" w:line="300" w:lineRule="auto"/>
        <w:jc w:val="center"/>
        <w:rPr>
          <w:rFonts w:ascii="宋体" w:eastAsia="宋体" w:hAnsi="宋体"/>
          <w:b/>
          <w:bCs/>
          <w:sz w:val="40"/>
          <w:szCs w:val="40"/>
        </w:rPr>
      </w:pPr>
      <w:bookmarkStart w:id="0" w:name="_Toc275961394"/>
      <w:r>
        <w:rPr>
          <w:rFonts w:ascii="宋体" w:eastAsia="宋体" w:hAnsi="宋体" w:hint="eastAsia"/>
          <w:b/>
          <w:bCs/>
          <w:sz w:val="40"/>
          <w:szCs w:val="40"/>
        </w:rPr>
        <w:t>汇泉</w:t>
      </w:r>
      <w:r w:rsidR="006C5B82">
        <w:rPr>
          <w:rFonts w:ascii="宋体" w:eastAsia="宋体" w:hAnsi="宋体" w:hint="eastAsia"/>
          <w:b/>
          <w:bCs/>
          <w:sz w:val="40"/>
          <w:szCs w:val="40"/>
        </w:rPr>
        <w:t>均衡智选</w:t>
      </w:r>
      <w:r>
        <w:rPr>
          <w:rFonts w:ascii="宋体" w:eastAsia="宋体" w:hAnsi="宋体" w:hint="eastAsia"/>
          <w:b/>
          <w:bCs/>
          <w:sz w:val="40"/>
          <w:szCs w:val="40"/>
        </w:rPr>
        <w:t>混合型证券投资基金</w:t>
      </w:r>
      <w:r w:rsidR="002332AF" w:rsidRPr="006517E1">
        <w:rPr>
          <w:rFonts w:ascii="宋体" w:eastAsia="宋体" w:hAnsi="宋体"/>
          <w:b/>
          <w:bCs/>
          <w:sz w:val="40"/>
          <w:szCs w:val="40"/>
        </w:rPr>
        <w:t>开放日常申购</w:t>
      </w:r>
      <w:r w:rsidR="002332AF" w:rsidRPr="006517E1">
        <w:rPr>
          <w:rFonts w:ascii="宋体" w:eastAsia="宋体" w:hAnsi="宋体" w:hint="eastAsia"/>
          <w:b/>
          <w:bCs/>
          <w:sz w:val="40"/>
          <w:szCs w:val="40"/>
        </w:rPr>
        <w:t>、赎回、转换及</w:t>
      </w:r>
      <w:r w:rsidR="002332AF" w:rsidRPr="006517E1">
        <w:rPr>
          <w:rFonts w:ascii="宋体" w:eastAsia="宋体" w:hAnsi="宋体"/>
          <w:b/>
          <w:bCs/>
          <w:sz w:val="40"/>
          <w:szCs w:val="40"/>
        </w:rPr>
        <w:t>定期定额投资业务</w:t>
      </w:r>
      <w:r w:rsidR="002332AF" w:rsidRPr="006517E1">
        <w:rPr>
          <w:rFonts w:ascii="宋体" w:eastAsia="宋体" w:hAnsi="宋体" w:hint="eastAsia"/>
          <w:b/>
          <w:bCs/>
          <w:sz w:val="40"/>
          <w:szCs w:val="40"/>
        </w:rPr>
        <w:t>的</w:t>
      </w:r>
      <w:r w:rsidR="002332AF" w:rsidRPr="006517E1">
        <w:rPr>
          <w:rFonts w:ascii="宋体" w:eastAsia="宋体" w:hAnsi="宋体"/>
          <w:b/>
          <w:bCs/>
          <w:sz w:val="40"/>
          <w:szCs w:val="40"/>
        </w:rPr>
        <w:t>公告</w:t>
      </w:r>
      <w:bookmarkEnd w:id="0"/>
    </w:p>
    <w:p w:rsidR="004C5FF2" w:rsidRPr="004335F8" w:rsidRDefault="002332AF">
      <w:pPr>
        <w:jc w:val="center"/>
        <w:rPr>
          <w:rFonts w:ascii="宋体" w:eastAsia="宋体" w:hAnsi="宋体"/>
          <w:sz w:val="28"/>
          <w:szCs w:val="28"/>
        </w:rPr>
      </w:pPr>
      <w:r w:rsidRPr="00A0057F">
        <w:rPr>
          <w:rFonts w:ascii="宋体" w:eastAsia="宋体" w:hAnsi="宋体"/>
          <w:sz w:val="24"/>
          <w:szCs w:val="24"/>
        </w:rPr>
        <w:t>公告送出日期：</w:t>
      </w:r>
      <w:r w:rsidR="006C5B82" w:rsidRPr="00A0057F">
        <w:rPr>
          <w:rFonts w:ascii="宋体" w:eastAsia="宋体" w:hAnsi="宋体"/>
          <w:sz w:val="24"/>
          <w:szCs w:val="24"/>
        </w:rPr>
        <w:t>202</w:t>
      </w:r>
      <w:r w:rsidR="006C5B82">
        <w:rPr>
          <w:rFonts w:ascii="宋体" w:eastAsia="宋体" w:hAnsi="宋体"/>
          <w:sz w:val="24"/>
          <w:szCs w:val="24"/>
        </w:rPr>
        <w:t>5</w:t>
      </w:r>
      <w:r w:rsidR="00C652F7" w:rsidRPr="00A0057F">
        <w:rPr>
          <w:rFonts w:ascii="宋体" w:eastAsia="宋体" w:hAnsi="宋体"/>
          <w:sz w:val="24"/>
          <w:szCs w:val="24"/>
        </w:rPr>
        <w:t>年</w:t>
      </w:r>
      <w:r w:rsidR="006C5B82">
        <w:rPr>
          <w:rFonts w:ascii="宋体" w:eastAsia="宋体" w:hAnsi="宋体"/>
          <w:sz w:val="24"/>
          <w:szCs w:val="24"/>
        </w:rPr>
        <w:t>6</w:t>
      </w:r>
      <w:r w:rsidR="00C652F7" w:rsidRPr="00A0057F">
        <w:rPr>
          <w:rFonts w:ascii="宋体" w:eastAsia="宋体" w:hAnsi="宋体"/>
          <w:sz w:val="24"/>
          <w:szCs w:val="24"/>
        </w:rPr>
        <w:t>月</w:t>
      </w:r>
      <w:r w:rsidR="006C5B82">
        <w:rPr>
          <w:rFonts w:ascii="宋体" w:eastAsia="宋体" w:hAnsi="宋体"/>
          <w:sz w:val="24"/>
          <w:szCs w:val="24"/>
        </w:rPr>
        <w:t>5</w:t>
      </w:r>
      <w:r w:rsidR="00C652F7" w:rsidRPr="00A0057F">
        <w:rPr>
          <w:rFonts w:ascii="宋体" w:eastAsia="宋体" w:hAnsi="宋体"/>
          <w:sz w:val="24"/>
          <w:szCs w:val="24"/>
        </w:rPr>
        <w:t>日</w:t>
      </w:r>
    </w:p>
    <w:p w:rsidR="004C5FF2" w:rsidRDefault="002332AF">
      <w:pPr>
        <w:adjustRightInd w:val="0"/>
        <w:snapToGrid w:val="0"/>
        <w:spacing w:line="360" w:lineRule="auto"/>
        <w:rPr>
          <w:rFonts w:ascii="宋体" w:eastAsia="宋体" w:hAnsi="宋体"/>
          <w:b/>
          <w:bCs/>
          <w:sz w:val="24"/>
          <w:szCs w:val="24"/>
        </w:rPr>
      </w:pPr>
      <w:bookmarkStart w:id="1" w:name="_Toc275961395"/>
      <w:r>
        <w:rPr>
          <w:rFonts w:ascii="宋体" w:eastAsia="宋体" w:hAnsi="宋体"/>
          <w:b/>
          <w:bCs/>
          <w:sz w:val="24"/>
          <w:szCs w:val="24"/>
        </w:rPr>
        <w:t>1 公告基本信息</w:t>
      </w:r>
      <w:bookmarkEnd w:id="1"/>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05"/>
        <w:gridCol w:w="3016"/>
        <w:gridCol w:w="3016"/>
      </w:tblGrid>
      <w:tr w:rsidR="006C5B82" w:rsidTr="009F63C0">
        <w:trPr>
          <w:trHeight w:val="340"/>
          <w:jc w:val="center"/>
        </w:trPr>
        <w:tc>
          <w:tcPr>
            <w:tcW w:w="3005" w:type="dxa"/>
          </w:tcPr>
          <w:p w:rsidR="006C5B82" w:rsidRDefault="006C5B82" w:rsidP="006C5B82">
            <w:pPr>
              <w:rPr>
                <w:rFonts w:ascii="宋体" w:eastAsia="宋体" w:hAnsi="宋体"/>
                <w:sz w:val="24"/>
                <w:szCs w:val="24"/>
              </w:rPr>
            </w:pPr>
            <w:r>
              <w:rPr>
                <w:rFonts w:ascii="宋体" w:eastAsia="宋体" w:hAnsi="宋体"/>
                <w:sz w:val="24"/>
                <w:szCs w:val="24"/>
              </w:rPr>
              <w:t>基金名称</w:t>
            </w:r>
          </w:p>
        </w:tc>
        <w:tc>
          <w:tcPr>
            <w:tcW w:w="6032" w:type="dxa"/>
            <w:gridSpan w:val="2"/>
          </w:tcPr>
          <w:p w:rsidR="006C5B82" w:rsidRPr="007537B6" w:rsidRDefault="006C5B82" w:rsidP="006C5B82">
            <w:pPr>
              <w:rPr>
                <w:rFonts w:ascii="宋体" w:eastAsia="宋体" w:hAnsi="宋体"/>
                <w:sz w:val="24"/>
                <w:szCs w:val="24"/>
              </w:rPr>
            </w:pPr>
            <w:r w:rsidRPr="007537B6">
              <w:rPr>
                <w:rFonts w:ascii="宋体" w:eastAsia="宋体" w:hAnsi="宋体" w:hint="eastAsia"/>
                <w:sz w:val="24"/>
                <w:szCs w:val="24"/>
              </w:rPr>
              <w:t>汇泉均衡智选混合型证券投资基金</w:t>
            </w:r>
          </w:p>
        </w:tc>
      </w:tr>
      <w:tr w:rsidR="006C5B82" w:rsidTr="009F63C0">
        <w:trPr>
          <w:trHeight w:val="340"/>
          <w:jc w:val="center"/>
        </w:trPr>
        <w:tc>
          <w:tcPr>
            <w:tcW w:w="3005" w:type="dxa"/>
          </w:tcPr>
          <w:p w:rsidR="006C5B82" w:rsidRDefault="006C5B82" w:rsidP="006C5B82">
            <w:pPr>
              <w:rPr>
                <w:rFonts w:ascii="宋体" w:eastAsia="宋体" w:hAnsi="宋体"/>
                <w:sz w:val="24"/>
                <w:szCs w:val="24"/>
              </w:rPr>
            </w:pPr>
            <w:r>
              <w:rPr>
                <w:rFonts w:ascii="宋体" w:eastAsia="宋体" w:hAnsi="宋体"/>
                <w:sz w:val="24"/>
                <w:szCs w:val="24"/>
              </w:rPr>
              <w:t>基金简称</w:t>
            </w:r>
          </w:p>
        </w:tc>
        <w:tc>
          <w:tcPr>
            <w:tcW w:w="6032" w:type="dxa"/>
            <w:gridSpan w:val="2"/>
          </w:tcPr>
          <w:p w:rsidR="006C5B82" w:rsidRDefault="006C5B82" w:rsidP="006C5B82">
            <w:pPr>
              <w:rPr>
                <w:rFonts w:ascii="宋体" w:eastAsia="宋体" w:hAnsi="宋体"/>
                <w:sz w:val="24"/>
                <w:szCs w:val="24"/>
              </w:rPr>
            </w:pPr>
            <w:r w:rsidRPr="007537B6">
              <w:rPr>
                <w:rFonts w:ascii="宋体" w:eastAsia="宋体" w:hAnsi="宋体" w:hint="eastAsia"/>
                <w:sz w:val="24"/>
                <w:szCs w:val="24"/>
              </w:rPr>
              <w:t>汇泉均衡智选混合</w:t>
            </w:r>
          </w:p>
        </w:tc>
      </w:tr>
      <w:tr w:rsidR="006C5B82" w:rsidTr="009F63C0">
        <w:trPr>
          <w:trHeight w:val="340"/>
          <w:jc w:val="center"/>
        </w:trPr>
        <w:tc>
          <w:tcPr>
            <w:tcW w:w="3005" w:type="dxa"/>
          </w:tcPr>
          <w:p w:rsidR="006C5B82" w:rsidRDefault="006C5B82" w:rsidP="006C5B82">
            <w:pPr>
              <w:rPr>
                <w:rFonts w:ascii="宋体" w:eastAsia="宋体" w:hAnsi="宋体"/>
                <w:sz w:val="24"/>
                <w:szCs w:val="24"/>
              </w:rPr>
            </w:pPr>
            <w:r>
              <w:rPr>
                <w:rFonts w:ascii="宋体" w:eastAsia="宋体" w:hAnsi="宋体"/>
                <w:sz w:val="24"/>
                <w:szCs w:val="24"/>
              </w:rPr>
              <w:t>基金主代码</w:t>
            </w:r>
          </w:p>
        </w:tc>
        <w:tc>
          <w:tcPr>
            <w:tcW w:w="6032" w:type="dxa"/>
            <w:gridSpan w:val="2"/>
          </w:tcPr>
          <w:p w:rsidR="006C5B82" w:rsidRDefault="006C5B82" w:rsidP="006C5B82">
            <w:pPr>
              <w:rPr>
                <w:rFonts w:ascii="宋体" w:eastAsia="宋体" w:hAnsi="宋体"/>
                <w:sz w:val="24"/>
                <w:szCs w:val="24"/>
              </w:rPr>
            </w:pPr>
            <w:r w:rsidRPr="007537B6">
              <w:rPr>
                <w:rFonts w:ascii="宋体" w:eastAsia="宋体" w:hAnsi="宋体"/>
                <w:sz w:val="24"/>
                <w:szCs w:val="24"/>
              </w:rPr>
              <w:t>022879</w:t>
            </w:r>
          </w:p>
        </w:tc>
      </w:tr>
      <w:tr w:rsidR="006C5B82" w:rsidTr="009F63C0">
        <w:trPr>
          <w:trHeight w:val="340"/>
          <w:jc w:val="center"/>
        </w:trPr>
        <w:tc>
          <w:tcPr>
            <w:tcW w:w="3005" w:type="dxa"/>
          </w:tcPr>
          <w:p w:rsidR="006C5B82" w:rsidRDefault="006C5B82" w:rsidP="006C5B82">
            <w:pPr>
              <w:rPr>
                <w:rFonts w:ascii="宋体" w:eastAsia="宋体" w:hAnsi="宋体"/>
                <w:sz w:val="24"/>
                <w:szCs w:val="24"/>
              </w:rPr>
            </w:pPr>
            <w:r>
              <w:rPr>
                <w:rFonts w:ascii="宋体" w:eastAsia="宋体" w:hAnsi="宋体"/>
                <w:sz w:val="24"/>
                <w:szCs w:val="24"/>
              </w:rPr>
              <w:t>基金运作方式</w:t>
            </w:r>
          </w:p>
        </w:tc>
        <w:tc>
          <w:tcPr>
            <w:tcW w:w="6032" w:type="dxa"/>
            <w:gridSpan w:val="2"/>
          </w:tcPr>
          <w:p w:rsidR="006C5B82" w:rsidRDefault="006C5B82" w:rsidP="006C5B82">
            <w:pPr>
              <w:rPr>
                <w:rFonts w:ascii="宋体" w:eastAsia="宋体" w:hAnsi="宋体"/>
                <w:sz w:val="24"/>
                <w:szCs w:val="24"/>
              </w:rPr>
            </w:pPr>
            <w:r w:rsidRPr="007537B6">
              <w:rPr>
                <w:rFonts w:ascii="宋体" w:eastAsia="宋体" w:hAnsi="宋体" w:hint="eastAsia"/>
                <w:sz w:val="24"/>
                <w:szCs w:val="24"/>
              </w:rPr>
              <w:t>契约型开放式</w:t>
            </w:r>
          </w:p>
        </w:tc>
      </w:tr>
      <w:tr w:rsidR="006C5B82" w:rsidTr="009F63C0">
        <w:trPr>
          <w:trHeight w:val="340"/>
          <w:jc w:val="center"/>
        </w:trPr>
        <w:tc>
          <w:tcPr>
            <w:tcW w:w="3005" w:type="dxa"/>
          </w:tcPr>
          <w:p w:rsidR="006C5B82" w:rsidRDefault="006C5B82" w:rsidP="006C5B82">
            <w:pPr>
              <w:rPr>
                <w:rFonts w:ascii="宋体" w:eastAsia="宋体" w:hAnsi="宋体"/>
                <w:sz w:val="24"/>
                <w:szCs w:val="24"/>
              </w:rPr>
            </w:pPr>
            <w:r>
              <w:rPr>
                <w:rFonts w:ascii="宋体" w:eastAsia="宋体" w:hAnsi="宋体"/>
                <w:sz w:val="24"/>
                <w:szCs w:val="24"/>
              </w:rPr>
              <w:t>基金合同生效日</w:t>
            </w:r>
          </w:p>
        </w:tc>
        <w:tc>
          <w:tcPr>
            <w:tcW w:w="6032" w:type="dxa"/>
            <w:gridSpan w:val="2"/>
          </w:tcPr>
          <w:p w:rsidR="006C5B82" w:rsidRDefault="006C5B82" w:rsidP="006C5B82">
            <w:pPr>
              <w:rPr>
                <w:rFonts w:ascii="宋体" w:eastAsia="宋体" w:hAnsi="宋体"/>
                <w:sz w:val="24"/>
                <w:szCs w:val="24"/>
              </w:rPr>
            </w:pPr>
            <w:r w:rsidRPr="008F104F">
              <w:rPr>
                <w:rFonts w:ascii="宋体" w:eastAsia="宋体" w:hAnsi="宋体" w:hint="eastAsia"/>
                <w:sz w:val="24"/>
                <w:szCs w:val="24"/>
              </w:rPr>
              <w:t>2025年3月31日</w:t>
            </w:r>
          </w:p>
        </w:tc>
      </w:tr>
      <w:tr w:rsidR="006C5B82" w:rsidTr="009F63C0">
        <w:trPr>
          <w:trHeight w:val="340"/>
          <w:jc w:val="center"/>
        </w:trPr>
        <w:tc>
          <w:tcPr>
            <w:tcW w:w="3005" w:type="dxa"/>
          </w:tcPr>
          <w:p w:rsidR="006C5B82" w:rsidRDefault="006C5B82" w:rsidP="006C5B82">
            <w:pPr>
              <w:rPr>
                <w:rFonts w:ascii="宋体" w:eastAsia="宋体" w:hAnsi="宋体"/>
                <w:sz w:val="24"/>
                <w:szCs w:val="24"/>
              </w:rPr>
            </w:pPr>
            <w:r>
              <w:rPr>
                <w:rFonts w:ascii="宋体" w:eastAsia="宋体" w:hAnsi="宋体"/>
                <w:sz w:val="24"/>
                <w:szCs w:val="24"/>
              </w:rPr>
              <w:t>基金管理人名称</w:t>
            </w:r>
          </w:p>
        </w:tc>
        <w:tc>
          <w:tcPr>
            <w:tcW w:w="6032" w:type="dxa"/>
            <w:gridSpan w:val="2"/>
          </w:tcPr>
          <w:p w:rsidR="006C5B82" w:rsidRDefault="006C5B82" w:rsidP="006C5B82">
            <w:pPr>
              <w:rPr>
                <w:rFonts w:ascii="宋体" w:eastAsia="宋体" w:hAnsi="宋体"/>
                <w:sz w:val="24"/>
                <w:szCs w:val="24"/>
              </w:rPr>
            </w:pPr>
            <w:r w:rsidRPr="007537B6">
              <w:rPr>
                <w:rFonts w:ascii="宋体" w:eastAsia="宋体" w:hAnsi="宋体" w:hint="eastAsia"/>
                <w:sz w:val="24"/>
                <w:szCs w:val="24"/>
              </w:rPr>
              <w:t>汇泉基金管理有限公司</w:t>
            </w:r>
          </w:p>
        </w:tc>
      </w:tr>
      <w:tr w:rsidR="006C5B82" w:rsidTr="009F63C0">
        <w:trPr>
          <w:trHeight w:val="340"/>
          <w:jc w:val="center"/>
        </w:trPr>
        <w:tc>
          <w:tcPr>
            <w:tcW w:w="3005" w:type="dxa"/>
          </w:tcPr>
          <w:p w:rsidR="006C5B82" w:rsidRDefault="006C5B82" w:rsidP="006C5B82">
            <w:pPr>
              <w:rPr>
                <w:rFonts w:ascii="宋体" w:eastAsia="宋体" w:hAnsi="宋体"/>
                <w:sz w:val="24"/>
                <w:szCs w:val="24"/>
              </w:rPr>
            </w:pPr>
            <w:r>
              <w:rPr>
                <w:rFonts w:ascii="宋体" w:eastAsia="宋体" w:hAnsi="宋体"/>
                <w:sz w:val="24"/>
                <w:szCs w:val="24"/>
              </w:rPr>
              <w:t>基金托管人名称</w:t>
            </w:r>
          </w:p>
        </w:tc>
        <w:tc>
          <w:tcPr>
            <w:tcW w:w="6032" w:type="dxa"/>
            <w:gridSpan w:val="2"/>
          </w:tcPr>
          <w:p w:rsidR="006C5B82" w:rsidRDefault="006C5B82" w:rsidP="006C5B82">
            <w:pPr>
              <w:rPr>
                <w:rFonts w:ascii="宋体" w:eastAsia="宋体" w:hAnsi="宋体"/>
                <w:sz w:val="24"/>
                <w:szCs w:val="24"/>
              </w:rPr>
            </w:pPr>
            <w:r w:rsidRPr="007537B6">
              <w:rPr>
                <w:rFonts w:ascii="宋体" w:eastAsia="宋体" w:hAnsi="宋体" w:hint="eastAsia"/>
                <w:sz w:val="24"/>
                <w:szCs w:val="24"/>
              </w:rPr>
              <w:t>万联证券股份有限公司</w:t>
            </w:r>
          </w:p>
        </w:tc>
      </w:tr>
      <w:tr w:rsidR="004C5FF2" w:rsidTr="009F63C0">
        <w:trPr>
          <w:trHeight w:val="340"/>
          <w:jc w:val="center"/>
        </w:trPr>
        <w:tc>
          <w:tcPr>
            <w:tcW w:w="3005" w:type="dxa"/>
          </w:tcPr>
          <w:p w:rsidR="004C5FF2" w:rsidRDefault="002332AF">
            <w:pPr>
              <w:rPr>
                <w:rFonts w:ascii="宋体" w:eastAsia="宋体" w:hAnsi="宋体"/>
                <w:sz w:val="24"/>
                <w:szCs w:val="24"/>
              </w:rPr>
            </w:pPr>
            <w:r>
              <w:rPr>
                <w:rFonts w:ascii="宋体" w:eastAsia="宋体" w:hAnsi="宋体"/>
                <w:sz w:val="24"/>
                <w:szCs w:val="24"/>
              </w:rPr>
              <w:t>基金注册登记机构名称</w:t>
            </w:r>
          </w:p>
        </w:tc>
        <w:tc>
          <w:tcPr>
            <w:tcW w:w="6032" w:type="dxa"/>
            <w:gridSpan w:val="2"/>
          </w:tcPr>
          <w:p w:rsidR="004C5FF2" w:rsidRDefault="002332AF">
            <w:pPr>
              <w:rPr>
                <w:rFonts w:ascii="宋体" w:eastAsia="宋体" w:hAnsi="宋体"/>
                <w:sz w:val="24"/>
                <w:szCs w:val="24"/>
              </w:rPr>
            </w:pPr>
            <w:r>
              <w:rPr>
                <w:rFonts w:ascii="宋体" w:eastAsia="宋体" w:hAnsi="宋体" w:hint="eastAsia"/>
                <w:sz w:val="24"/>
                <w:szCs w:val="24"/>
              </w:rPr>
              <w:t>汇泉基金管理有限公司</w:t>
            </w:r>
          </w:p>
        </w:tc>
      </w:tr>
      <w:tr w:rsidR="004C5FF2">
        <w:trPr>
          <w:trHeight w:val="20"/>
          <w:jc w:val="center"/>
        </w:trPr>
        <w:tc>
          <w:tcPr>
            <w:tcW w:w="3005" w:type="dxa"/>
            <w:vAlign w:val="center"/>
          </w:tcPr>
          <w:p w:rsidR="004C5FF2" w:rsidRDefault="002332AF">
            <w:pPr>
              <w:rPr>
                <w:rFonts w:ascii="宋体" w:eastAsia="宋体" w:hAnsi="宋体"/>
                <w:sz w:val="24"/>
                <w:szCs w:val="24"/>
              </w:rPr>
            </w:pPr>
            <w:r>
              <w:rPr>
                <w:rFonts w:ascii="宋体" w:eastAsia="宋体" w:hAnsi="宋体"/>
                <w:sz w:val="24"/>
                <w:szCs w:val="24"/>
              </w:rPr>
              <w:t>公告依据</w:t>
            </w:r>
          </w:p>
        </w:tc>
        <w:tc>
          <w:tcPr>
            <w:tcW w:w="6032" w:type="dxa"/>
            <w:gridSpan w:val="2"/>
          </w:tcPr>
          <w:p w:rsidR="004C5FF2" w:rsidRDefault="002332AF">
            <w:pPr>
              <w:rPr>
                <w:rFonts w:ascii="宋体" w:eastAsia="宋体" w:hAnsi="宋体"/>
                <w:sz w:val="24"/>
                <w:szCs w:val="24"/>
              </w:rPr>
            </w:pPr>
            <w:r>
              <w:rPr>
                <w:rFonts w:ascii="宋体" w:eastAsia="宋体" w:hAnsi="宋体" w:hint="eastAsia"/>
                <w:sz w:val="24"/>
                <w:szCs w:val="24"/>
              </w:rPr>
              <w:t>根据《中华人民共和国证券投资基金法》、《公开募集证券投资基金运作管理办法》、《公开募集证券投资基金信息披露管理办法》（以下简称《信息披露办法》）及其他有关法律法规以及本基金相关法律文件等。</w:t>
            </w:r>
          </w:p>
        </w:tc>
      </w:tr>
      <w:tr w:rsidR="004C5FF2" w:rsidTr="009F63C0">
        <w:trPr>
          <w:trHeight w:val="340"/>
          <w:jc w:val="center"/>
        </w:trPr>
        <w:tc>
          <w:tcPr>
            <w:tcW w:w="3005" w:type="dxa"/>
          </w:tcPr>
          <w:p w:rsidR="004C5FF2" w:rsidRDefault="002332AF">
            <w:pPr>
              <w:rPr>
                <w:rFonts w:ascii="宋体" w:eastAsia="宋体" w:hAnsi="宋体"/>
                <w:sz w:val="24"/>
                <w:szCs w:val="24"/>
              </w:rPr>
            </w:pPr>
            <w:r>
              <w:rPr>
                <w:rFonts w:ascii="宋体" w:eastAsia="宋体" w:hAnsi="宋体"/>
                <w:sz w:val="24"/>
                <w:szCs w:val="24"/>
              </w:rPr>
              <w:t>申购起始日</w:t>
            </w:r>
          </w:p>
        </w:tc>
        <w:tc>
          <w:tcPr>
            <w:tcW w:w="6032" w:type="dxa"/>
            <w:gridSpan w:val="2"/>
          </w:tcPr>
          <w:p w:rsidR="004C5FF2" w:rsidRDefault="006C5B82">
            <w:pPr>
              <w:rPr>
                <w:rFonts w:ascii="宋体" w:eastAsia="宋体" w:hAnsi="宋体"/>
                <w:sz w:val="24"/>
                <w:szCs w:val="24"/>
              </w:rPr>
            </w:pPr>
            <w:r>
              <w:rPr>
                <w:rFonts w:ascii="宋体" w:eastAsia="宋体" w:hAnsi="宋体" w:hint="eastAsia"/>
                <w:sz w:val="24"/>
                <w:szCs w:val="24"/>
              </w:rPr>
              <w:t>202</w:t>
            </w:r>
            <w:r>
              <w:rPr>
                <w:rFonts w:ascii="宋体" w:eastAsia="宋体" w:hAnsi="宋体"/>
                <w:sz w:val="24"/>
                <w:szCs w:val="24"/>
              </w:rPr>
              <w:t>5</w:t>
            </w:r>
            <w:r w:rsidR="009C083D">
              <w:rPr>
                <w:rFonts w:ascii="宋体" w:eastAsia="宋体" w:hAnsi="宋体" w:hint="eastAsia"/>
                <w:sz w:val="24"/>
                <w:szCs w:val="24"/>
              </w:rPr>
              <w:t>年</w:t>
            </w:r>
            <w:r>
              <w:rPr>
                <w:rFonts w:ascii="宋体" w:eastAsia="宋体" w:hAnsi="宋体"/>
                <w:sz w:val="24"/>
                <w:szCs w:val="24"/>
              </w:rPr>
              <w:t>6</w:t>
            </w:r>
            <w:r w:rsidR="009C083D">
              <w:rPr>
                <w:rFonts w:ascii="宋体" w:eastAsia="宋体" w:hAnsi="宋体" w:hint="eastAsia"/>
                <w:sz w:val="24"/>
                <w:szCs w:val="24"/>
              </w:rPr>
              <w:t>月</w:t>
            </w:r>
            <w:r>
              <w:rPr>
                <w:rFonts w:ascii="宋体" w:eastAsia="宋体" w:hAnsi="宋体"/>
                <w:sz w:val="24"/>
                <w:szCs w:val="24"/>
              </w:rPr>
              <w:t>6</w:t>
            </w:r>
            <w:r w:rsidR="009C083D">
              <w:rPr>
                <w:rFonts w:ascii="宋体" w:eastAsia="宋体" w:hAnsi="宋体" w:hint="eastAsia"/>
                <w:sz w:val="24"/>
                <w:szCs w:val="24"/>
              </w:rPr>
              <w:t>日</w:t>
            </w:r>
          </w:p>
        </w:tc>
      </w:tr>
      <w:tr w:rsidR="006C5B82" w:rsidTr="009F63C0">
        <w:trPr>
          <w:trHeight w:val="340"/>
          <w:jc w:val="center"/>
        </w:trPr>
        <w:tc>
          <w:tcPr>
            <w:tcW w:w="3005" w:type="dxa"/>
          </w:tcPr>
          <w:p w:rsidR="006C5B82" w:rsidRDefault="006C5B82" w:rsidP="006C5B82">
            <w:pPr>
              <w:rPr>
                <w:rFonts w:ascii="宋体" w:eastAsia="宋体" w:hAnsi="宋体"/>
                <w:sz w:val="24"/>
                <w:szCs w:val="24"/>
              </w:rPr>
            </w:pPr>
            <w:r>
              <w:rPr>
                <w:rFonts w:ascii="宋体" w:eastAsia="宋体" w:hAnsi="宋体" w:hint="eastAsia"/>
                <w:sz w:val="24"/>
                <w:szCs w:val="24"/>
              </w:rPr>
              <w:t>赎回起始日</w:t>
            </w:r>
          </w:p>
        </w:tc>
        <w:tc>
          <w:tcPr>
            <w:tcW w:w="6032" w:type="dxa"/>
            <w:gridSpan w:val="2"/>
          </w:tcPr>
          <w:p w:rsidR="006C5B82" w:rsidRDefault="006C5B82" w:rsidP="006C5B82">
            <w:pPr>
              <w:rPr>
                <w:rFonts w:ascii="宋体" w:eastAsia="宋体" w:hAnsi="宋体"/>
                <w:sz w:val="24"/>
                <w:szCs w:val="24"/>
              </w:rPr>
            </w:pPr>
            <w:r w:rsidRPr="0033193E">
              <w:rPr>
                <w:rFonts w:ascii="宋体" w:eastAsia="宋体" w:hAnsi="宋体" w:hint="eastAsia"/>
                <w:sz w:val="24"/>
                <w:szCs w:val="24"/>
              </w:rPr>
              <w:t>202</w:t>
            </w:r>
            <w:r w:rsidRPr="0033193E">
              <w:rPr>
                <w:rFonts w:ascii="宋体" w:eastAsia="宋体" w:hAnsi="宋体"/>
                <w:sz w:val="24"/>
                <w:szCs w:val="24"/>
              </w:rPr>
              <w:t>5</w:t>
            </w:r>
            <w:r w:rsidRPr="0033193E">
              <w:rPr>
                <w:rFonts w:ascii="宋体" w:eastAsia="宋体" w:hAnsi="宋体" w:hint="eastAsia"/>
                <w:sz w:val="24"/>
                <w:szCs w:val="24"/>
              </w:rPr>
              <w:t>年</w:t>
            </w:r>
            <w:r w:rsidRPr="0033193E">
              <w:rPr>
                <w:rFonts w:ascii="宋体" w:eastAsia="宋体" w:hAnsi="宋体"/>
                <w:sz w:val="24"/>
                <w:szCs w:val="24"/>
              </w:rPr>
              <w:t>6</w:t>
            </w:r>
            <w:r w:rsidRPr="0033193E">
              <w:rPr>
                <w:rFonts w:ascii="宋体" w:eastAsia="宋体" w:hAnsi="宋体" w:hint="eastAsia"/>
                <w:sz w:val="24"/>
                <w:szCs w:val="24"/>
              </w:rPr>
              <w:t>月</w:t>
            </w:r>
            <w:r w:rsidRPr="0033193E">
              <w:rPr>
                <w:rFonts w:ascii="宋体" w:eastAsia="宋体" w:hAnsi="宋体"/>
                <w:sz w:val="24"/>
                <w:szCs w:val="24"/>
              </w:rPr>
              <w:t>6</w:t>
            </w:r>
            <w:r w:rsidRPr="0033193E">
              <w:rPr>
                <w:rFonts w:ascii="宋体" w:eastAsia="宋体" w:hAnsi="宋体" w:hint="eastAsia"/>
                <w:sz w:val="24"/>
                <w:szCs w:val="24"/>
              </w:rPr>
              <w:t>日</w:t>
            </w:r>
          </w:p>
        </w:tc>
      </w:tr>
      <w:tr w:rsidR="006C5B82" w:rsidTr="009F63C0">
        <w:trPr>
          <w:trHeight w:val="340"/>
          <w:jc w:val="center"/>
        </w:trPr>
        <w:tc>
          <w:tcPr>
            <w:tcW w:w="3005" w:type="dxa"/>
          </w:tcPr>
          <w:p w:rsidR="006C5B82" w:rsidRDefault="006C5B82" w:rsidP="006C5B82">
            <w:pPr>
              <w:rPr>
                <w:rFonts w:ascii="宋体" w:eastAsia="宋体" w:hAnsi="宋体"/>
                <w:sz w:val="24"/>
                <w:szCs w:val="24"/>
              </w:rPr>
            </w:pPr>
            <w:r>
              <w:rPr>
                <w:rFonts w:ascii="宋体" w:eastAsia="宋体" w:hAnsi="宋体" w:hint="eastAsia"/>
                <w:sz w:val="24"/>
                <w:szCs w:val="24"/>
              </w:rPr>
              <w:t>转换转入起始日</w:t>
            </w:r>
          </w:p>
        </w:tc>
        <w:tc>
          <w:tcPr>
            <w:tcW w:w="6032" w:type="dxa"/>
            <w:gridSpan w:val="2"/>
          </w:tcPr>
          <w:p w:rsidR="006C5B82" w:rsidRDefault="006C5B82" w:rsidP="006C5B82">
            <w:pPr>
              <w:rPr>
                <w:rFonts w:ascii="宋体" w:eastAsia="宋体" w:hAnsi="宋体"/>
                <w:sz w:val="24"/>
                <w:szCs w:val="24"/>
              </w:rPr>
            </w:pPr>
            <w:r w:rsidRPr="0033193E">
              <w:rPr>
                <w:rFonts w:ascii="宋体" w:eastAsia="宋体" w:hAnsi="宋体" w:hint="eastAsia"/>
                <w:sz w:val="24"/>
                <w:szCs w:val="24"/>
              </w:rPr>
              <w:t>202</w:t>
            </w:r>
            <w:r w:rsidRPr="0033193E">
              <w:rPr>
                <w:rFonts w:ascii="宋体" w:eastAsia="宋体" w:hAnsi="宋体"/>
                <w:sz w:val="24"/>
                <w:szCs w:val="24"/>
              </w:rPr>
              <w:t>5</w:t>
            </w:r>
            <w:r w:rsidRPr="0033193E">
              <w:rPr>
                <w:rFonts w:ascii="宋体" w:eastAsia="宋体" w:hAnsi="宋体" w:hint="eastAsia"/>
                <w:sz w:val="24"/>
                <w:szCs w:val="24"/>
              </w:rPr>
              <w:t>年</w:t>
            </w:r>
            <w:r w:rsidRPr="0033193E">
              <w:rPr>
                <w:rFonts w:ascii="宋体" w:eastAsia="宋体" w:hAnsi="宋体"/>
                <w:sz w:val="24"/>
                <w:szCs w:val="24"/>
              </w:rPr>
              <w:t>6</w:t>
            </w:r>
            <w:r w:rsidRPr="0033193E">
              <w:rPr>
                <w:rFonts w:ascii="宋体" w:eastAsia="宋体" w:hAnsi="宋体" w:hint="eastAsia"/>
                <w:sz w:val="24"/>
                <w:szCs w:val="24"/>
              </w:rPr>
              <w:t>月</w:t>
            </w:r>
            <w:r w:rsidRPr="0033193E">
              <w:rPr>
                <w:rFonts w:ascii="宋体" w:eastAsia="宋体" w:hAnsi="宋体"/>
                <w:sz w:val="24"/>
                <w:szCs w:val="24"/>
              </w:rPr>
              <w:t>6</w:t>
            </w:r>
            <w:r w:rsidRPr="0033193E">
              <w:rPr>
                <w:rFonts w:ascii="宋体" w:eastAsia="宋体" w:hAnsi="宋体" w:hint="eastAsia"/>
                <w:sz w:val="24"/>
                <w:szCs w:val="24"/>
              </w:rPr>
              <w:t>日</w:t>
            </w:r>
          </w:p>
        </w:tc>
      </w:tr>
      <w:tr w:rsidR="006C5B82" w:rsidTr="009F63C0">
        <w:trPr>
          <w:trHeight w:val="340"/>
          <w:jc w:val="center"/>
        </w:trPr>
        <w:tc>
          <w:tcPr>
            <w:tcW w:w="3005" w:type="dxa"/>
          </w:tcPr>
          <w:p w:rsidR="006C5B82" w:rsidRDefault="006C5B82" w:rsidP="006C5B82">
            <w:pPr>
              <w:rPr>
                <w:rFonts w:ascii="宋体" w:eastAsia="宋体" w:hAnsi="宋体"/>
                <w:sz w:val="24"/>
                <w:szCs w:val="24"/>
              </w:rPr>
            </w:pPr>
            <w:r>
              <w:rPr>
                <w:rFonts w:ascii="宋体" w:eastAsia="宋体" w:hAnsi="宋体" w:hint="eastAsia"/>
                <w:sz w:val="24"/>
                <w:szCs w:val="24"/>
              </w:rPr>
              <w:t>转换转出起始日</w:t>
            </w:r>
          </w:p>
        </w:tc>
        <w:tc>
          <w:tcPr>
            <w:tcW w:w="6032" w:type="dxa"/>
            <w:gridSpan w:val="2"/>
          </w:tcPr>
          <w:p w:rsidR="006C5B82" w:rsidRDefault="006C5B82" w:rsidP="006C5B82">
            <w:pPr>
              <w:rPr>
                <w:rFonts w:ascii="宋体" w:eastAsia="宋体" w:hAnsi="宋体"/>
                <w:sz w:val="24"/>
                <w:szCs w:val="24"/>
              </w:rPr>
            </w:pPr>
            <w:r w:rsidRPr="0033193E">
              <w:rPr>
                <w:rFonts w:ascii="宋体" w:eastAsia="宋体" w:hAnsi="宋体" w:hint="eastAsia"/>
                <w:sz w:val="24"/>
                <w:szCs w:val="24"/>
              </w:rPr>
              <w:t>202</w:t>
            </w:r>
            <w:r w:rsidRPr="0033193E">
              <w:rPr>
                <w:rFonts w:ascii="宋体" w:eastAsia="宋体" w:hAnsi="宋体"/>
                <w:sz w:val="24"/>
                <w:szCs w:val="24"/>
              </w:rPr>
              <w:t>5</w:t>
            </w:r>
            <w:r w:rsidRPr="0033193E">
              <w:rPr>
                <w:rFonts w:ascii="宋体" w:eastAsia="宋体" w:hAnsi="宋体" w:hint="eastAsia"/>
                <w:sz w:val="24"/>
                <w:szCs w:val="24"/>
              </w:rPr>
              <w:t>年</w:t>
            </w:r>
            <w:r w:rsidRPr="0033193E">
              <w:rPr>
                <w:rFonts w:ascii="宋体" w:eastAsia="宋体" w:hAnsi="宋体"/>
                <w:sz w:val="24"/>
                <w:szCs w:val="24"/>
              </w:rPr>
              <w:t>6</w:t>
            </w:r>
            <w:r w:rsidRPr="0033193E">
              <w:rPr>
                <w:rFonts w:ascii="宋体" w:eastAsia="宋体" w:hAnsi="宋体" w:hint="eastAsia"/>
                <w:sz w:val="24"/>
                <w:szCs w:val="24"/>
              </w:rPr>
              <w:t>月</w:t>
            </w:r>
            <w:r w:rsidRPr="0033193E">
              <w:rPr>
                <w:rFonts w:ascii="宋体" w:eastAsia="宋体" w:hAnsi="宋体"/>
                <w:sz w:val="24"/>
                <w:szCs w:val="24"/>
              </w:rPr>
              <w:t>6</w:t>
            </w:r>
            <w:r w:rsidRPr="0033193E">
              <w:rPr>
                <w:rFonts w:ascii="宋体" w:eastAsia="宋体" w:hAnsi="宋体" w:hint="eastAsia"/>
                <w:sz w:val="24"/>
                <w:szCs w:val="24"/>
              </w:rPr>
              <w:t>日</w:t>
            </w:r>
          </w:p>
        </w:tc>
      </w:tr>
      <w:tr w:rsidR="006C5B82" w:rsidTr="009F63C0">
        <w:trPr>
          <w:trHeight w:val="340"/>
          <w:jc w:val="center"/>
        </w:trPr>
        <w:tc>
          <w:tcPr>
            <w:tcW w:w="3005" w:type="dxa"/>
          </w:tcPr>
          <w:p w:rsidR="006C5B82" w:rsidRDefault="006C5B82" w:rsidP="006C5B82">
            <w:pPr>
              <w:rPr>
                <w:rFonts w:ascii="宋体" w:eastAsia="宋体" w:hAnsi="宋体"/>
                <w:sz w:val="24"/>
                <w:szCs w:val="24"/>
              </w:rPr>
            </w:pPr>
            <w:r>
              <w:rPr>
                <w:rFonts w:ascii="宋体" w:eastAsia="宋体" w:hAnsi="宋体"/>
                <w:sz w:val="24"/>
                <w:szCs w:val="24"/>
              </w:rPr>
              <w:t>定期定额投资起始日</w:t>
            </w:r>
          </w:p>
        </w:tc>
        <w:tc>
          <w:tcPr>
            <w:tcW w:w="6032" w:type="dxa"/>
            <w:gridSpan w:val="2"/>
          </w:tcPr>
          <w:p w:rsidR="006C5B82" w:rsidRDefault="006C5B82" w:rsidP="006C5B82">
            <w:pPr>
              <w:rPr>
                <w:rFonts w:ascii="宋体" w:eastAsia="宋体" w:hAnsi="宋体"/>
                <w:sz w:val="24"/>
                <w:szCs w:val="24"/>
              </w:rPr>
            </w:pPr>
            <w:r w:rsidRPr="0033193E">
              <w:rPr>
                <w:rFonts w:ascii="宋体" w:eastAsia="宋体" w:hAnsi="宋体" w:hint="eastAsia"/>
                <w:sz w:val="24"/>
                <w:szCs w:val="24"/>
              </w:rPr>
              <w:t>202</w:t>
            </w:r>
            <w:r w:rsidRPr="0033193E">
              <w:rPr>
                <w:rFonts w:ascii="宋体" w:eastAsia="宋体" w:hAnsi="宋体"/>
                <w:sz w:val="24"/>
                <w:szCs w:val="24"/>
              </w:rPr>
              <w:t>5</w:t>
            </w:r>
            <w:r w:rsidRPr="0033193E">
              <w:rPr>
                <w:rFonts w:ascii="宋体" w:eastAsia="宋体" w:hAnsi="宋体" w:hint="eastAsia"/>
                <w:sz w:val="24"/>
                <w:szCs w:val="24"/>
              </w:rPr>
              <w:t>年</w:t>
            </w:r>
            <w:r w:rsidRPr="0033193E">
              <w:rPr>
                <w:rFonts w:ascii="宋体" w:eastAsia="宋体" w:hAnsi="宋体"/>
                <w:sz w:val="24"/>
                <w:szCs w:val="24"/>
              </w:rPr>
              <w:t>6</w:t>
            </w:r>
            <w:r w:rsidRPr="0033193E">
              <w:rPr>
                <w:rFonts w:ascii="宋体" w:eastAsia="宋体" w:hAnsi="宋体" w:hint="eastAsia"/>
                <w:sz w:val="24"/>
                <w:szCs w:val="24"/>
              </w:rPr>
              <w:t>月</w:t>
            </w:r>
            <w:r w:rsidRPr="0033193E">
              <w:rPr>
                <w:rFonts w:ascii="宋体" w:eastAsia="宋体" w:hAnsi="宋体"/>
                <w:sz w:val="24"/>
                <w:szCs w:val="24"/>
              </w:rPr>
              <w:t>6</w:t>
            </w:r>
            <w:r w:rsidRPr="0033193E">
              <w:rPr>
                <w:rFonts w:ascii="宋体" w:eastAsia="宋体" w:hAnsi="宋体" w:hint="eastAsia"/>
                <w:sz w:val="24"/>
                <w:szCs w:val="24"/>
              </w:rPr>
              <w:t>日</w:t>
            </w:r>
          </w:p>
        </w:tc>
      </w:tr>
      <w:tr w:rsidR="006C5B82" w:rsidTr="007537B6">
        <w:trPr>
          <w:trHeight w:val="340"/>
          <w:jc w:val="center"/>
        </w:trPr>
        <w:tc>
          <w:tcPr>
            <w:tcW w:w="3005" w:type="dxa"/>
            <w:vAlign w:val="center"/>
          </w:tcPr>
          <w:p w:rsidR="006C5B82" w:rsidRDefault="006C5B82" w:rsidP="006C5B82">
            <w:pPr>
              <w:rPr>
                <w:rFonts w:ascii="宋体" w:eastAsia="宋体" w:hAnsi="宋体"/>
                <w:sz w:val="24"/>
                <w:szCs w:val="24"/>
              </w:rPr>
            </w:pPr>
            <w:r>
              <w:rPr>
                <w:rFonts w:ascii="宋体" w:eastAsia="宋体" w:hAnsi="宋体" w:hint="eastAsia"/>
                <w:sz w:val="24"/>
                <w:szCs w:val="24"/>
              </w:rPr>
              <w:t>下属分级基金的基金简称</w:t>
            </w:r>
          </w:p>
        </w:tc>
        <w:tc>
          <w:tcPr>
            <w:tcW w:w="3016" w:type="dxa"/>
            <w:vAlign w:val="center"/>
          </w:tcPr>
          <w:p w:rsidR="006C5B82" w:rsidRPr="00E6673A" w:rsidRDefault="006C5B82" w:rsidP="006C5B82">
            <w:pPr>
              <w:rPr>
                <w:rFonts w:ascii="宋体" w:eastAsia="宋体" w:hAnsi="宋体"/>
                <w:sz w:val="24"/>
                <w:szCs w:val="24"/>
              </w:rPr>
            </w:pPr>
            <w:r w:rsidRPr="007537B6">
              <w:rPr>
                <w:rFonts w:ascii="宋体" w:eastAsia="宋体" w:hAnsi="宋体" w:hint="eastAsia"/>
                <w:sz w:val="24"/>
                <w:szCs w:val="24"/>
              </w:rPr>
              <w:t>汇泉均衡智选混合</w:t>
            </w:r>
            <w:r w:rsidRPr="007537B6">
              <w:rPr>
                <w:rFonts w:ascii="宋体" w:eastAsia="宋体" w:hAnsi="宋体"/>
                <w:sz w:val="24"/>
                <w:szCs w:val="24"/>
              </w:rPr>
              <w:t>A</w:t>
            </w:r>
          </w:p>
        </w:tc>
        <w:tc>
          <w:tcPr>
            <w:tcW w:w="3016" w:type="dxa"/>
            <w:vAlign w:val="center"/>
          </w:tcPr>
          <w:p w:rsidR="006C5B82" w:rsidRPr="00E6673A" w:rsidRDefault="006C5B82" w:rsidP="006C5B82">
            <w:pPr>
              <w:rPr>
                <w:rFonts w:ascii="宋体" w:eastAsia="宋体" w:hAnsi="宋体"/>
                <w:sz w:val="24"/>
                <w:szCs w:val="24"/>
              </w:rPr>
            </w:pPr>
            <w:r w:rsidRPr="007537B6">
              <w:rPr>
                <w:rFonts w:ascii="宋体" w:eastAsia="宋体" w:hAnsi="宋体"/>
                <w:sz w:val="24"/>
                <w:szCs w:val="24"/>
              </w:rPr>
              <w:t>汇泉均衡智选混合C</w:t>
            </w:r>
          </w:p>
        </w:tc>
      </w:tr>
      <w:tr w:rsidR="006C5B82" w:rsidTr="007537B6">
        <w:trPr>
          <w:trHeight w:val="340"/>
          <w:jc w:val="center"/>
        </w:trPr>
        <w:tc>
          <w:tcPr>
            <w:tcW w:w="3005" w:type="dxa"/>
            <w:vAlign w:val="center"/>
          </w:tcPr>
          <w:p w:rsidR="006C5B82" w:rsidRDefault="006C5B82" w:rsidP="006C5B82">
            <w:pPr>
              <w:rPr>
                <w:rFonts w:ascii="宋体" w:eastAsia="宋体" w:hAnsi="宋体"/>
                <w:sz w:val="24"/>
                <w:szCs w:val="24"/>
              </w:rPr>
            </w:pPr>
            <w:r>
              <w:rPr>
                <w:rFonts w:ascii="宋体" w:eastAsia="宋体" w:hAnsi="宋体" w:hint="eastAsia"/>
                <w:sz w:val="24"/>
                <w:szCs w:val="24"/>
              </w:rPr>
              <w:t>下属分级基金的交易代码</w:t>
            </w:r>
          </w:p>
        </w:tc>
        <w:tc>
          <w:tcPr>
            <w:tcW w:w="3016" w:type="dxa"/>
            <w:vAlign w:val="center"/>
          </w:tcPr>
          <w:p w:rsidR="006C5B82" w:rsidRPr="00E6673A" w:rsidRDefault="006C5B82" w:rsidP="006C5B82">
            <w:pPr>
              <w:rPr>
                <w:rFonts w:ascii="宋体" w:eastAsia="宋体" w:hAnsi="宋体"/>
                <w:sz w:val="24"/>
                <w:szCs w:val="24"/>
              </w:rPr>
            </w:pPr>
            <w:r w:rsidRPr="007537B6">
              <w:rPr>
                <w:rFonts w:ascii="宋体" w:eastAsia="宋体" w:hAnsi="宋体" w:hint="eastAsia"/>
                <w:sz w:val="24"/>
                <w:szCs w:val="24"/>
              </w:rPr>
              <w:t>022879</w:t>
            </w:r>
          </w:p>
        </w:tc>
        <w:tc>
          <w:tcPr>
            <w:tcW w:w="3016" w:type="dxa"/>
            <w:vAlign w:val="center"/>
          </w:tcPr>
          <w:p w:rsidR="006C5B82" w:rsidRPr="00E6673A" w:rsidRDefault="006C5B82" w:rsidP="006C5B82">
            <w:pPr>
              <w:rPr>
                <w:rFonts w:ascii="宋体" w:eastAsia="宋体" w:hAnsi="宋体"/>
                <w:sz w:val="24"/>
                <w:szCs w:val="24"/>
              </w:rPr>
            </w:pPr>
            <w:r w:rsidRPr="007537B6">
              <w:rPr>
                <w:rFonts w:ascii="宋体" w:eastAsia="宋体" w:hAnsi="宋体" w:hint="eastAsia"/>
                <w:sz w:val="24"/>
                <w:szCs w:val="24"/>
              </w:rPr>
              <w:t>022880</w:t>
            </w:r>
          </w:p>
        </w:tc>
      </w:tr>
      <w:tr w:rsidR="006C5B82">
        <w:trPr>
          <w:trHeight w:val="20"/>
          <w:jc w:val="center"/>
        </w:trPr>
        <w:tc>
          <w:tcPr>
            <w:tcW w:w="3005" w:type="dxa"/>
            <w:vAlign w:val="center"/>
          </w:tcPr>
          <w:p w:rsidR="006C5B82" w:rsidRDefault="006C5B82" w:rsidP="006C5B82">
            <w:pPr>
              <w:rPr>
                <w:rFonts w:ascii="宋体" w:eastAsia="宋体" w:hAnsi="宋体"/>
                <w:sz w:val="24"/>
                <w:szCs w:val="24"/>
              </w:rPr>
            </w:pPr>
            <w:r>
              <w:rPr>
                <w:rFonts w:ascii="宋体" w:eastAsia="宋体" w:hAnsi="宋体" w:hint="eastAsia"/>
                <w:sz w:val="24"/>
                <w:szCs w:val="24"/>
              </w:rPr>
              <w:t>该分级基金是否开放申购、赎回、转换、定期定额投资</w:t>
            </w:r>
          </w:p>
        </w:tc>
        <w:tc>
          <w:tcPr>
            <w:tcW w:w="3016" w:type="dxa"/>
            <w:vAlign w:val="center"/>
          </w:tcPr>
          <w:p w:rsidR="006C5B82" w:rsidRDefault="006C5B82" w:rsidP="006C5B82">
            <w:pPr>
              <w:rPr>
                <w:rFonts w:ascii="宋体" w:eastAsia="宋体" w:hAnsi="宋体"/>
                <w:sz w:val="24"/>
                <w:szCs w:val="24"/>
              </w:rPr>
            </w:pPr>
            <w:r w:rsidRPr="007537B6">
              <w:rPr>
                <w:rFonts w:ascii="宋体" w:eastAsia="宋体" w:hAnsi="宋体"/>
                <w:sz w:val="24"/>
                <w:szCs w:val="24"/>
              </w:rPr>
              <w:t>是</w:t>
            </w:r>
          </w:p>
        </w:tc>
        <w:tc>
          <w:tcPr>
            <w:tcW w:w="3016" w:type="dxa"/>
            <w:vAlign w:val="center"/>
          </w:tcPr>
          <w:p w:rsidR="006C5B82" w:rsidRDefault="006C5B82" w:rsidP="006C5B82">
            <w:pPr>
              <w:rPr>
                <w:rFonts w:ascii="宋体" w:eastAsia="宋体" w:hAnsi="宋体"/>
                <w:sz w:val="24"/>
                <w:szCs w:val="24"/>
              </w:rPr>
            </w:pPr>
            <w:r w:rsidRPr="007537B6">
              <w:rPr>
                <w:rFonts w:ascii="宋体" w:eastAsia="宋体" w:hAnsi="宋体"/>
                <w:sz w:val="24"/>
                <w:szCs w:val="24"/>
              </w:rPr>
              <w:t>是</w:t>
            </w:r>
          </w:p>
        </w:tc>
      </w:tr>
    </w:tbl>
    <w:p w:rsidR="004C5FF2" w:rsidRDefault="000D523E" w:rsidP="00A24E45">
      <w:pPr>
        <w:adjustRightInd w:val="0"/>
        <w:snapToGrid w:val="0"/>
        <w:spacing w:beforeLines="50" w:line="360" w:lineRule="auto"/>
        <w:rPr>
          <w:rFonts w:ascii="宋体" w:eastAsia="宋体" w:hAnsi="宋体"/>
          <w:b/>
          <w:bCs/>
          <w:sz w:val="24"/>
          <w:szCs w:val="24"/>
        </w:rPr>
      </w:pPr>
      <w:bookmarkStart w:id="2" w:name="_Toc275961396"/>
      <w:r>
        <w:rPr>
          <w:rFonts w:ascii="宋体" w:eastAsia="宋体" w:hAnsi="宋体"/>
          <w:b/>
          <w:bCs/>
          <w:sz w:val="24"/>
          <w:szCs w:val="24"/>
        </w:rPr>
        <w:t>2 日常申购、</w:t>
      </w:r>
      <w:r>
        <w:rPr>
          <w:rFonts w:ascii="宋体" w:eastAsia="宋体" w:hAnsi="宋体" w:hint="eastAsia"/>
          <w:b/>
          <w:bCs/>
          <w:sz w:val="24"/>
          <w:szCs w:val="24"/>
        </w:rPr>
        <w:t>赎回、转换及</w:t>
      </w:r>
      <w:r>
        <w:rPr>
          <w:rFonts w:ascii="宋体" w:eastAsia="宋体" w:hAnsi="宋体"/>
          <w:b/>
          <w:bCs/>
          <w:sz w:val="24"/>
          <w:szCs w:val="24"/>
        </w:rPr>
        <w:t>定期定额投资业务的办理时间</w:t>
      </w:r>
      <w:bookmarkEnd w:id="2"/>
    </w:p>
    <w:p w:rsidR="00CF2041" w:rsidRDefault="00AA79C6" w:rsidP="00A24E45">
      <w:pPr>
        <w:adjustRightInd w:val="0"/>
        <w:snapToGrid w:val="0"/>
        <w:spacing w:beforeLines="50" w:line="360" w:lineRule="auto"/>
        <w:ind w:firstLine="425"/>
        <w:rPr>
          <w:rFonts w:ascii="宋体" w:eastAsia="宋体" w:hAnsi="宋体"/>
          <w:sz w:val="24"/>
          <w:szCs w:val="24"/>
        </w:rPr>
        <w:pPrChange w:id="3" w:author="ZHONGM" w:date="2025-06-05T00:01:00Z">
          <w:pPr>
            <w:adjustRightInd w:val="0"/>
            <w:snapToGrid w:val="0"/>
            <w:spacing w:beforeLines="50" w:line="360" w:lineRule="auto"/>
            <w:ind w:firstLine="425"/>
          </w:pPr>
        </w:pPrChange>
      </w:pPr>
      <w:r w:rsidRPr="00AA79C6">
        <w:rPr>
          <w:rFonts w:ascii="宋体" w:eastAsia="宋体" w:hAnsi="宋体" w:hint="eastAsia"/>
          <w:sz w:val="24"/>
          <w:szCs w:val="24"/>
        </w:rPr>
        <w:t>投资人在开放日办理基金份额的申购</w:t>
      </w:r>
      <w:r w:rsidR="005D33C5">
        <w:rPr>
          <w:rFonts w:ascii="宋体" w:eastAsia="宋体" w:hAnsi="宋体" w:hint="eastAsia"/>
          <w:sz w:val="24"/>
          <w:szCs w:val="24"/>
        </w:rPr>
        <w:t>、</w:t>
      </w:r>
      <w:r w:rsidRPr="00AA79C6">
        <w:rPr>
          <w:rFonts w:ascii="宋体" w:eastAsia="宋体" w:hAnsi="宋体" w:hint="eastAsia"/>
          <w:sz w:val="24"/>
          <w:szCs w:val="24"/>
        </w:rPr>
        <w:t>赎回</w:t>
      </w:r>
      <w:r w:rsidR="005D33C5">
        <w:rPr>
          <w:rFonts w:ascii="宋体" w:eastAsia="宋体" w:hAnsi="宋体" w:hint="eastAsia"/>
          <w:sz w:val="24"/>
          <w:szCs w:val="24"/>
        </w:rPr>
        <w:t>、转换、定期定额投资业务</w:t>
      </w:r>
      <w:r w:rsidRPr="00AA79C6">
        <w:rPr>
          <w:rFonts w:ascii="宋体" w:eastAsia="宋体" w:hAnsi="宋体" w:hint="eastAsia"/>
          <w:sz w:val="24"/>
          <w:szCs w:val="24"/>
        </w:rPr>
        <w:t>，</w:t>
      </w:r>
      <w:r w:rsidR="000A0800" w:rsidRPr="000A0800">
        <w:rPr>
          <w:rFonts w:ascii="宋体" w:eastAsia="宋体" w:hAnsi="宋体" w:hint="eastAsia"/>
          <w:sz w:val="24"/>
          <w:szCs w:val="24"/>
        </w:rPr>
        <w:t>具体办理时间为上海证券交易所、深圳证券交易所</w:t>
      </w:r>
      <w:r w:rsidR="00561793" w:rsidRPr="00561793">
        <w:rPr>
          <w:rFonts w:ascii="宋体" w:eastAsia="宋体" w:hAnsi="宋体" w:hint="eastAsia"/>
          <w:sz w:val="24"/>
          <w:szCs w:val="24"/>
        </w:rPr>
        <w:t>、北京证券交易所</w:t>
      </w:r>
      <w:r w:rsidR="000A0800" w:rsidRPr="000A0800">
        <w:rPr>
          <w:rFonts w:ascii="宋体" w:eastAsia="宋体" w:hAnsi="宋体" w:hint="eastAsia"/>
          <w:sz w:val="24"/>
          <w:szCs w:val="24"/>
        </w:rPr>
        <w:t>的正常交易日</w:t>
      </w:r>
      <w:r w:rsidR="000A0800" w:rsidRPr="000A0800">
        <w:rPr>
          <w:rFonts w:ascii="宋体" w:eastAsia="宋体" w:hAnsi="宋体" w:hint="eastAsia"/>
          <w:sz w:val="24"/>
          <w:szCs w:val="24"/>
        </w:rPr>
        <w:lastRenderedPageBreak/>
        <w:t>的交易时间，若本基金参与港股通交易且该工作日为非港股通交易日时，则基金管理人可根据实际情况决定本基金是否暂停申购、赎回及转换业务，具体以届时提前发布的公告为准。但基金管理人根据法律法规、中国证监会的要求或基金合同的规定公告暂停申购、赎回时除外。</w:t>
      </w:r>
    </w:p>
    <w:p w:rsidR="004C5FF2" w:rsidRDefault="000A0800" w:rsidP="000A0800">
      <w:pPr>
        <w:adjustRightInd w:val="0"/>
        <w:snapToGrid w:val="0"/>
        <w:spacing w:line="360" w:lineRule="auto"/>
        <w:ind w:firstLine="425"/>
        <w:rPr>
          <w:rFonts w:ascii="宋体" w:eastAsia="宋体" w:hAnsi="宋体"/>
          <w:sz w:val="24"/>
          <w:szCs w:val="24"/>
        </w:rPr>
      </w:pPr>
      <w:r w:rsidRPr="000A0800">
        <w:rPr>
          <w:rFonts w:ascii="宋体" w:eastAsia="宋体" w:hAnsi="宋体" w:hint="eastAsia"/>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rsidR="00D41D9B" w:rsidRDefault="002332AF">
      <w:pPr>
        <w:adjustRightInd w:val="0"/>
        <w:snapToGrid w:val="0"/>
        <w:spacing w:line="360" w:lineRule="auto"/>
        <w:rPr>
          <w:rFonts w:ascii="宋体" w:eastAsia="宋体" w:hAnsi="宋体"/>
          <w:b/>
          <w:bCs/>
          <w:sz w:val="24"/>
          <w:szCs w:val="24"/>
        </w:rPr>
      </w:pPr>
      <w:bookmarkStart w:id="4" w:name="_Toc275961397"/>
      <w:r>
        <w:rPr>
          <w:rFonts w:ascii="宋体" w:eastAsia="宋体" w:hAnsi="宋体"/>
          <w:b/>
          <w:bCs/>
          <w:sz w:val="24"/>
          <w:szCs w:val="24"/>
        </w:rPr>
        <w:t>3 日常申购业务</w:t>
      </w:r>
      <w:bookmarkEnd w:id="4"/>
    </w:p>
    <w:p w:rsidR="004C5FF2" w:rsidRDefault="002332AF">
      <w:pPr>
        <w:adjustRightInd w:val="0"/>
        <w:snapToGrid w:val="0"/>
        <w:spacing w:line="360" w:lineRule="auto"/>
        <w:rPr>
          <w:rFonts w:ascii="宋体" w:eastAsia="宋体" w:hAnsi="宋体"/>
          <w:b/>
          <w:bCs/>
          <w:sz w:val="24"/>
          <w:szCs w:val="24"/>
        </w:rPr>
      </w:pPr>
      <w:r>
        <w:rPr>
          <w:rFonts w:ascii="宋体" w:eastAsia="宋体" w:hAnsi="宋体"/>
          <w:b/>
          <w:bCs/>
          <w:sz w:val="24"/>
          <w:szCs w:val="24"/>
        </w:rPr>
        <w:t>3.1 申购金额限制</w:t>
      </w:r>
    </w:p>
    <w:p w:rsidR="00014CD9" w:rsidRDefault="002332AF" w:rsidP="00014CD9">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投资人在销售机构网点首次申购基金份额的单笔最低限额为人民币10元（含申购费），追加申购单笔最低限额为人民币10元（含申购费）。在不低于上述规定的金额下限的前提下，如基金销售机构有不同规定，投资人需同时遵循该销售机构的相关规定。</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本基金不对单个投资人累计持有的基金份额上限进行限制，但单一投资人持有基金份额数不得达到或超过基金份额总数的50%（在基金运作过程中因基金份额赎回等情形导致被动达到或超过50%的除外）。</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基金管理人可在法律法规允许的情况下，调整上述规定申购金额的数量限制。基金管理人必须在调整实施前依照《信息披露办法》的有关规定在规定媒介上公告。</w:t>
      </w:r>
    </w:p>
    <w:p w:rsidR="004C5FF2" w:rsidRDefault="002332AF">
      <w:pPr>
        <w:adjustRightInd w:val="0"/>
        <w:snapToGrid w:val="0"/>
        <w:spacing w:line="360" w:lineRule="auto"/>
        <w:rPr>
          <w:rFonts w:ascii="宋体" w:eastAsia="宋体" w:hAnsi="宋体"/>
          <w:b/>
          <w:bCs/>
          <w:sz w:val="24"/>
          <w:szCs w:val="24"/>
        </w:rPr>
      </w:pPr>
      <w:r>
        <w:rPr>
          <w:rFonts w:ascii="宋体" w:eastAsia="宋体" w:hAnsi="宋体"/>
          <w:b/>
          <w:bCs/>
          <w:sz w:val="24"/>
          <w:szCs w:val="24"/>
        </w:rPr>
        <w:t>3.2 申购费率</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本基金A类基金份额在投资者申购时收取申购费，C类基金份额不收取申购费。</w:t>
      </w:r>
      <w:r w:rsidR="00FE00DD" w:rsidRPr="00FE00DD">
        <w:rPr>
          <w:rFonts w:ascii="宋体" w:eastAsia="宋体" w:hAnsi="宋体" w:hint="eastAsia"/>
          <w:sz w:val="24"/>
          <w:szCs w:val="24"/>
        </w:rPr>
        <w:t>本基金基金份额申购费率随申购金额的增加而递减。投资者在一天之内如果有多笔申购，适用费率按单笔分别计算。具体费率如下：</w:t>
      </w:r>
    </w:p>
    <w:p w:rsidR="004C5FF2" w:rsidRDefault="002332AF">
      <w:pPr>
        <w:adjustRightInd w:val="0"/>
        <w:snapToGrid w:val="0"/>
        <w:spacing w:line="360" w:lineRule="auto"/>
        <w:rPr>
          <w:rFonts w:ascii="宋体" w:eastAsia="宋体" w:hAnsi="宋体"/>
          <w:sz w:val="24"/>
          <w:szCs w:val="24"/>
        </w:rPr>
      </w:pPr>
      <w:r>
        <w:rPr>
          <w:rFonts w:ascii="宋体" w:eastAsia="宋体" w:hAnsi="宋体"/>
          <w:b/>
          <w:bCs/>
          <w:sz w:val="24"/>
          <w:szCs w:val="24"/>
        </w:rPr>
        <w:t>3.2.1 前端收费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981"/>
        <w:gridCol w:w="2981"/>
        <w:gridCol w:w="2985"/>
      </w:tblGrid>
      <w:tr w:rsidR="00087F7B" w:rsidRPr="00087F7B" w:rsidTr="00C840D2">
        <w:trPr>
          <w:trHeight w:val="454"/>
          <w:jc w:val="center"/>
        </w:trPr>
        <w:tc>
          <w:tcPr>
            <w:tcW w:w="1666" w:type="pct"/>
            <w:vAlign w:val="center"/>
          </w:tcPr>
          <w:p w:rsidR="00087F7B" w:rsidRPr="00087F7B" w:rsidRDefault="00087F7B" w:rsidP="00087F7B">
            <w:pPr>
              <w:jc w:val="center"/>
              <w:rPr>
                <w:rFonts w:eastAsia="宋体"/>
                <w:b/>
                <w:sz w:val="24"/>
                <w:szCs w:val="24"/>
              </w:rPr>
            </w:pPr>
            <w:r w:rsidRPr="00087F7B">
              <w:rPr>
                <w:rFonts w:eastAsia="宋体" w:hint="eastAsia"/>
                <w:b/>
                <w:sz w:val="24"/>
                <w:szCs w:val="24"/>
              </w:rPr>
              <w:t>份额类型</w:t>
            </w:r>
          </w:p>
        </w:tc>
        <w:tc>
          <w:tcPr>
            <w:tcW w:w="1666" w:type="pct"/>
            <w:vAlign w:val="center"/>
          </w:tcPr>
          <w:p w:rsidR="00087F7B" w:rsidRPr="00087F7B" w:rsidRDefault="00087F7B" w:rsidP="00087F7B">
            <w:pPr>
              <w:jc w:val="center"/>
              <w:rPr>
                <w:rFonts w:eastAsia="宋体"/>
                <w:b/>
                <w:sz w:val="24"/>
                <w:szCs w:val="24"/>
              </w:rPr>
            </w:pPr>
            <w:r w:rsidRPr="00087F7B">
              <w:rPr>
                <w:rFonts w:eastAsia="宋体" w:hint="eastAsia"/>
                <w:b/>
                <w:sz w:val="24"/>
                <w:szCs w:val="24"/>
              </w:rPr>
              <w:t>申购金额（</w:t>
            </w:r>
            <w:r w:rsidRPr="00087F7B">
              <w:rPr>
                <w:rFonts w:eastAsia="宋体"/>
                <w:b/>
                <w:sz w:val="24"/>
                <w:szCs w:val="24"/>
              </w:rPr>
              <w:t>M</w:t>
            </w:r>
            <w:r w:rsidRPr="00087F7B">
              <w:rPr>
                <w:rFonts w:eastAsia="宋体" w:hint="eastAsia"/>
                <w:b/>
                <w:sz w:val="24"/>
                <w:szCs w:val="24"/>
              </w:rPr>
              <w:t>）</w:t>
            </w:r>
          </w:p>
        </w:tc>
        <w:tc>
          <w:tcPr>
            <w:tcW w:w="1668" w:type="pct"/>
            <w:vAlign w:val="center"/>
          </w:tcPr>
          <w:p w:rsidR="00087F7B" w:rsidRPr="00087F7B" w:rsidRDefault="00087F7B" w:rsidP="00087F7B">
            <w:pPr>
              <w:jc w:val="center"/>
              <w:rPr>
                <w:rFonts w:eastAsia="宋体"/>
                <w:b/>
                <w:sz w:val="24"/>
                <w:szCs w:val="24"/>
              </w:rPr>
            </w:pPr>
            <w:r w:rsidRPr="00087F7B">
              <w:rPr>
                <w:rFonts w:eastAsia="宋体" w:hint="eastAsia"/>
                <w:b/>
                <w:sz w:val="24"/>
                <w:szCs w:val="24"/>
              </w:rPr>
              <w:t>申购费率</w:t>
            </w:r>
          </w:p>
        </w:tc>
      </w:tr>
      <w:tr w:rsidR="00087F7B" w:rsidRPr="00087F7B" w:rsidTr="00C840D2">
        <w:trPr>
          <w:trHeight w:val="454"/>
          <w:jc w:val="center"/>
        </w:trPr>
        <w:tc>
          <w:tcPr>
            <w:tcW w:w="1666" w:type="pct"/>
            <w:vMerge w:val="restart"/>
            <w:vAlign w:val="center"/>
          </w:tcPr>
          <w:p w:rsidR="00087F7B" w:rsidRPr="00087F7B" w:rsidRDefault="00087F7B" w:rsidP="00087F7B">
            <w:pPr>
              <w:jc w:val="center"/>
              <w:rPr>
                <w:rFonts w:eastAsia="宋体"/>
                <w:sz w:val="24"/>
                <w:szCs w:val="24"/>
              </w:rPr>
            </w:pPr>
            <w:r w:rsidRPr="00087F7B">
              <w:rPr>
                <w:rFonts w:eastAsia="宋体" w:hint="eastAsia"/>
                <w:sz w:val="24"/>
                <w:szCs w:val="24"/>
              </w:rPr>
              <w:t>A</w:t>
            </w:r>
            <w:r w:rsidRPr="00087F7B">
              <w:rPr>
                <w:rFonts w:eastAsia="宋体" w:hint="eastAsia"/>
                <w:sz w:val="24"/>
                <w:szCs w:val="24"/>
              </w:rPr>
              <w:t>类基金份额</w:t>
            </w:r>
          </w:p>
        </w:tc>
        <w:tc>
          <w:tcPr>
            <w:tcW w:w="1666" w:type="pct"/>
            <w:vAlign w:val="center"/>
          </w:tcPr>
          <w:p w:rsidR="00087F7B" w:rsidRPr="00087F7B" w:rsidRDefault="00087F7B" w:rsidP="00087F7B">
            <w:pPr>
              <w:jc w:val="center"/>
              <w:rPr>
                <w:rFonts w:eastAsia="宋体"/>
                <w:sz w:val="24"/>
                <w:szCs w:val="24"/>
              </w:rPr>
            </w:pPr>
            <w:r w:rsidRPr="00087F7B">
              <w:rPr>
                <w:rFonts w:eastAsia="宋体"/>
                <w:sz w:val="24"/>
                <w:szCs w:val="24"/>
              </w:rPr>
              <w:t>M</w:t>
            </w:r>
            <w:r w:rsidRPr="00087F7B">
              <w:rPr>
                <w:rFonts w:eastAsia="宋体" w:hint="eastAsia"/>
                <w:sz w:val="24"/>
                <w:szCs w:val="24"/>
              </w:rPr>
              <w:t>＜</w:t>
            </w:r>
            <w:r w:rsidRPr="00087F7B">
              <w:rPr>
                <w:rFonts w:eastAsia="宋体"/>
                <w:sz w:val="24"/>
                <w:szCs w:val="24"/>
              </w:rPr>
              <w:t>100</w:t>
            </w:r>
            <w:r w:rsidRPr="00087F7B">
              <w:rPr>
                <w:rFonts w:eastAsia="宋体" w:hint="eastAsia"/>
                <w:sz w:val="24"/>
                <w:szCs w:val="24"/>
              </w:rPr>
              <w:t>万元</w:t>
            </w:r>
          </w:p>
        </w:tc>
        <w:tc>
          <w:tcPr>
            <w:tcW w:w="1668" w:type="pct"/>
            <w:vAlign w:val="center"/>
          </w:tcPr>
          <w:p w:rsidR="00087F7B" w:rsidRPr="00087F7B" w:rsidRDefault="00087F7B" w:rsidP="00087F7B">
            <w:pPr>
              <w:jc w:val="center"/>
              <w:rPr>
                <w:rFonts w:eastAsia="宋体"/>
                <w:sz w:val="24"/>
                <w:szCs w:val="24"/>
              </w:rPr>
            </w:pPr>
            <w:r w:rsidRPr="00087F7B">
              <w:rPr>
                <w:rFonts w:eastAsia="宋体" w:hint="eastAsia"/>
                <w:sz w:val="24"/>
                <w:szCs w:val="24"/>
              </w:rPr>
              <w:t>1.</w:t>
            </w:r>
            <w:r w:rsidR="000619BF">
              <w:rPr>
                <w:rFonts w:eastAsia="宋体"/>
                <w:sz w:val="24"/>
                <w:szCs w:val="24"/>
              </w:rPr>
              <w:t>5</w:t>
            </w:r>
            <w:r w:rsidR="000619BF" w:rsidRPr="00087F7B">
              <w:rPr>
                <w:rFonts w:eastAsia="宋体"/>
                <w:sz w:val="24"/>
                <w:szCs w:val="24"/>
              </w:rPr>
              <w:t>0</w:t>
            </w:r>
            <w:r w:rsidRPr="00087F7B">
              <w:rPr>
                <w:rFonts w:eastAsia="宋体" w:hint="eastAsia"/>
                <w:sz w:val="24"/>
                <w:szCs w:val="24"/>
              </w:rPr>
              <w:t>%</w:t>
            </w:r>
          </w:p>
        </w:tc>
      </w:tr>
      <w:tr w:rsidR="00087F7B" w:rsidRPr="00087F7B" w:rsidTr="00C840D2">
        <w:trPr>
          <w:trHeight w:val="454"/>
          <w:jc w:val="center"/>
        </w:trPr>
        <w:tc>
          <w:tcPr>
            <w:tcW w:w="1666" w:type="pct"/>
            <w:vMerge/>
            <w:vAlign w:val="center"/>
          </w:tcPr>
          <w:p w:rsidR="00087F7B" w:rsidRPr="00087F7B" w:rsidRDefault="00087F7B" w:rsidP="00087F7B">
            <w:pPr>
              <w:jc w:val="center"/>
              <w:rPr>
                <w:rFonts w:eastAsia="宋体"/>
                <w:sz w:val="24"/>
                <w:szCs w:val="24"/>
              </w:rPr>
            </w:pPr>
          </w:p>
        </w:tc>
        <w:tc>
          <w:tcPr>
            <w:tcW w:w="1666" w:type="pct"/>
            <w:vAlign w:val="center"/>
          </w:tcPr>
          <w:p w:rsidR="00087F7B" w:rsidRPr="00087F7B" w:rsidRDefault="00087F7B" w:rsidP="00087F7B">
            <w:pPr>
              <w:jc w:val="center"/>
              <w:rPr>
                <w:rFonts w:eastAsia="宋体"/>
                <w:sz w:val="24"/>
                <w:szCs w:val="24"/>
              </w:rPr>
            </w:pPr>
            <w:r w:rsidRPr="00087F7B">
              <w:rPr>
                <w:rFonts w:eastAsia="宋体"/>
                <w:sz w:val="24"/>
                <w:szCs w:val="24"/>
              </w:rPr>
              <w:t>100</w:t>
            </w:r>
            <w:r w:rsidRPr="00087F7B">
              <w:rPr>
                <w:rFonts w:eastAsia="宋体" w:hint="eastAsia"/>
                <w:sz w:val="24"/>
                <w:szCs w:val="24"/>
              </w:rPr>
              <w:t>万元≤</w:t>
            </w:r>
            <w:r w:rsidRPr="00087F7B">
              <w:rPr>
                <w:rFonts w:eastAsia="宋体" w:hint="eastAsia"/>
                <w:sz w:val="24"/>
                <w:szCs w:val="24"/>
              </w:rPr>
              <w:t>M</w:t>
            </w:r>
            <w:r w:rsidRPr="00087F7B">
              <w:rPr>
                <w:rFonts w:eastAsia="宋体" w:hint="eastAsia"/>
                <w:sz w:val="24"/>
                <w:szCs w:val="24"/>
              </w:rPr>
              <w:t>＜</w:t>
            </w:r>
            <w:r w:rsidRPr="00087F7B">
              <w:rPr>
                <w:rFonts w:eastAsia="宋体"/>
                <w:sz w:val="24"/>
                <w:szCs w:val="24"/>
              </w:rPr>
              <w:t>500</w:t>
            </w:r>
            <w:r w:rsidRPr="00087F7B">
              <w:rPr>
                <w:rFonts w:eastAsia="宋体" w:hint="eastAsia"/>
                <w:sz w:val="24"/>
                <w:szCs w:val="24"/>
              </w:rPr>
              <w:t>万元</w:t>
            </w:r>
          </w:p>
        </w:tc>
        <w:tc>
          <w:tcPr>
            <w:tcW w:w="1668" w:type="pct"/>
            <w:vAlign w:val="center"/>
          </w:tcPr>
          <w:p w:rsidR="00087F7B" w:rsidRPr="00087F7B" w:rsidRDefault="000619BF" w:rsidP="00087F7B">
            <w:pPr>
              <w:jc w:val="center"/>
              <w:rPr>
                <w:rFonts w:eastAsia="宋体"/>
                <w:sz w:val="24"/>
                <w:szCs w:val="24"/>
              </w:rPr>
            </w:pPr>
            <w:r>
              <w:rPr>
                <w:rFonts w:eastAsia="宋体"/>
                <w:sz w:val="24"/>
                <w:szCs w:val="24"/>
              </w:rPr>
              <w:t>1.00</w:t>
            </w:r>
            <w:r w:rsidR="00087F7B" w:rsidRPr="00087F7B">
              <w:rPr>
                <w:rFonts w:eastAsia="宋体" w:hint="eastAsia"/>
                <w:sz w:val="24"/>
                <w:szCs w:val="24"/>
              </w:rPr>
              <w:t>%</w:t>
            </w:r>
          </w:p>
        </w:tc>
      </w:tr>
      <w:tr w:rsidR="00087F7B" w:rsidRPr="00087F7B" w:rsidTr="00C840D2">
        <w:trPr>
          <w:trHeight w:val="454"/>
          <w:jc w:val="center"/>
        </w:trPr>
        <w:tc>
          <w:tcPr>
            <w:tcW w:w="1666" w:type="pct"/>
            <w:vMerge/>
            <w:vAlign w:val="center"/>
          </w:tcPr>
          <w:p w:rsidR="00087F7B" w:rsidRPr="00087F7B" w:rsidRDefault="00087F7B" w:rsidP="00087F7B">
            <w:pPr>
              <w:jc w:val="center"/>
              <w:rPr>
                <w:rFonts w:eastAsia="宋体"/>
                <w:sz w:val="24"/>
                <w:szCs w:val="24"/>
              </w:rPr>
            </w:pPr>
          </w:p>
        </w:tc>
        <w:tc>
          <w:tcPr>
            <w:tcW w:w="1666" w:type="pct"/>
            <w:vAlign w:val="center"/>
          </w:tcPr>
          <w:p w:rsidR="00087F7B" w:rsidRPr="00087F7B" w:rsidRDefault="00087F7B" w:rsidP="00087F7B">
            <w:pPr>
              <w:jc w:val="center"/>
              <w:rPr>
                <w:rFonts w:eastAsia="宋体"/>
                <w:sz w:val="24"/>
                <w:szCs w:val="24"/>
              </w:rPr>
            </w:pPr>
            <w:r w:rsidRPr="00087F7B">
              <w:rPr>
                <w:rFonts w:eastAsia="宋体"/>
                <w:sz w:val="24"/>
                <w:szCs w:val="24"/>
              </w:rPr>
              <w:t>500</w:t>
            </w:r>
            <w:r w:rsidRPr="00087F7B">
              <w:rPr>
                <w:rFonts w:eastAsia="宋体" w:hint="eastAsia"/>
                <w:sz w:val="24"/>
                <w:szCs w:val="24"/>
              </w:rPr>
              <w:t>万元≤</w:t>
            </w:r>
            <w:r w:rsidRPr="00087F7B">
              <w:rPr>
                <w:rFonts w:eastAsia="宋体" w:hint="eastAsia"/>
                <w:sz w:val="24"/>
                <w:szCs w:val="24"/>
              </w:rPr>
              <w:t>M</w:t>
            </w:r>
          </w:p>
        </w:tc>
        <w:tc>
          <w:tcPr>
            <w:tcW w:w="1668" w:type="pct"/>
            <w:vAlign w:val="center"/>
          </w:tcPr>
          <w:p w:rsidR="00087F7B" w:rsidRPr="00087F7B" w:rsidRDefault="00087F7B" w:rsidP="00087F7B">
            <w:pPr>
              <w:jc w:val="center"/>
              <w:rPr>
                <w:rFonts w:eastAsia="宋体"/>
                <w:sz w:val="24"/>
                <w:szCs w:val="24"/>
              </w:rPr>
            </w:pPr>
            <w:r w:rsidRPr="008F104F">
              <w:rPr>
                <w:rFonts w:eastAsia="宋体" w:hint="eastAsia"/>
                <w:sz w:val="24"/>
                <w:szCs w:val="24"/>
              </w:rPr>
              <w:t>1</w:t>
            </w:r>
            <w:r w:rsidR="008F104F" w:rsidRPr="00DD2099">
              <w:rPr>
                <w:rFonts w:eastAsia="宋体"/>
                <w:sz w:val="24"/>
                <w:szCs w:val="24"/>
              </w:rPr>
              <w:t>,</w:t>
            </w:r>
            <w:r w:rsidRPr="008F104F">
              <w:rPr>
                <w:rFonts w:eastAsia="宋体"/>
                <w:sz w:val="24"/>
                <w:szCs w:val="24"/>
              </w:rPr>
              <w:t>000</w:t>
            </w:r>
            <w:r w:rsidRPr="008F104F">
              <w:rPr>
                <w:rFonts w:eastAsia="宋体" w:hint="eastAsia"/>
                <w:sz w:val="24"/>
                <w:szCs w:val="24"/>
              </w:rPr>
              <w:t>元</w:t>
            </w:r>
            <w:r w:rsidRPr="00087F7B">
              <w:rPr>
                <w:rFonts w:eastAsia="宋体"/>
                <w:sz w:val="24"/>
                <w:szCs w:val="24"/>
              </w:rPr>
              <w:t>/</w:t>
            </w:r>
            <w:r w:rsidRPr="00087F7B">
              <w:rPr>
                <w:rFonts w:eastAsia="宋体" w:hint="eastAsia"/>
                <w:sz w:val="24"/>
                <w:szCs w:val="24"/>
              </w:rPr>
              <w:t>笔</w:t>
            </w:r>
          </w:p>
        </w:tc>
      </w:tr>
      <w:tr w:rsidR="00087F7B" w:rsidRPr="00087F7B" w:rsidTr="00C840D2">
        <w:trPr>
          <w:trHeight w:val="454"/>
          <w:jc w:val="center"/>
        </w:trPr>
        <w:tc>
          <w:tcPr>
            <w:tcW w:w="1644" w:type="pct"/>
            <w:vAlign w:val="center"/>
          </w:tcPr>
          <w:p w:rsidR="00087F7B" w:rsidRPr="00087F7B" w:rsidRDefault="00087F7B" w:rsidP="00087F7B">
            <w:pPr>
              <w:jc w:val="center"/>
              <w:rPr>
                <w:rFonts w:eastAsia="宋体"/>
                <w:sz w:val="24"/>
                <w:szCs w:val="24"/>
              </w:rPr>
            </w:pPr>
            <w:r w:rsidRPr="00087F7B">
              <w:rPr>
                <w:rFonts w:eastAsia="宋体"/>
                <w:sz w:val="24"/>
                <w:szCs w:val="24"/>
              </w:rPr>
              <w:t>C</w:t>
            </w:r>
            <w:r w:rsidRPr="00087F7B">
              <w:rPr>
                <w:rFonts w:eastAsia="宋体" w:hint="eastAsia"/>
                <w:sz w:val="24"/>
                <w:szCs w:val="24"/>
              </w:rPr>
              <w:t>类基金份额</w:t>
            </w:r>
          </w:p>
        </w:tc>
        <w:tc>
          <w:tcPr>
            <w:tcW w:w="3356" w:type="pct"/>
            <w:gridSpan w:val="2"/>
            <w:vAlign w:val="center"/>
          </w:tcPr>
          <w:p w:rsidR="00087F7B" w:rsidRPr="00087F7B" w:rsidRDefault="00087F7B" w:rsidP="00087F7B">
            <w:pPr>
              <w:jc w:val="center"/>
              <w:rPr>
                <w:rFonts w:eastAsia="宋体"/>
                <w:sz w:val="24"/>
                <w:szCs w:val="24"/>
              </w:rPr>
            </w:pPr>
            <w:r w:rsidRPr="00087F7B">
              <w:rPr>
                <w:rFonts w:eastAsia="宋体" w:hint="eastAsia"/>
                <w:sz w:val="24"/>
                <w:szCs w:val="24"/>
              </w:rPr>
              <w:t>0</w:t>
            </w:r>
          </w:p>
        </w:tc>
      </w:tr>
    </w:tbl>
    <w:p w:rsidR="004C5FF2" w:rsidRDefault="002332AF">
      <w:pPr>
        <w:adjustRightInd w:val="0"/>
        <w:snapToGrid w:val="0"/>
        <w:spacing w:line="360" w:lineRule="auto"/>
        <w:ind w:firstLineChars="200" w:firstLine="504"/>
        <w:rPr>
          <w:rFonts w:ascii="宋体" w:eastAsia="宋体" w:hAnsi="宋体"/>
          <w:bCs/>
          <w:sz w:val="24"/>
          <w:szCs w:val="24"/>
        </w:rPr>
      </w:pPr>
      <w:r>
        <w:rPr>
          <w:rFonts w:ascii="宋体" w:eastAsia="宋体" w:hAnsi="宋体" w:hint="eastAsia"/>
          <w:bCs/>
          <w:sz w:val="24"/>
          <w:szCs w:val="24"/>
        </w:rPr>
        <w:t>注：投资者申购本基金基金份额时，需交纳申购费用。</w:t>
      </w:r>
      <w:r w:rsidR="003D6C1E" w:rsidRPr="003D6C1E">
        <w:rPr>
          <w:rFonts w:ascii="宋体" w:eastAsia="宋体" w:hAnsi="宋体" w:hint="eastAsia"/>
          <w:bCs/>
          <w:sz w:val="24"/>
          <w:szCs w:val="24"/>
        </w:rPr>
        <w:t>投资人可以多次申购本基金，申购费用按每笔申购申请单独计算。</w:t>
      </w:r>
      <w:bookmarkStart w:id="5" w:name="_GoBack"/>
      <w:bookmarkEnd w:id="5"/>
    </w:p>
    <w:p w:rsidR="004C5FF2" w:rsidRDefault="002332AF">
      <w:pPr>
        <w:adjustRightInd w:val="0"/>
        <w:snapToGrid w:val="0"/>
        <w:spacing w:line="360" w:lineRule="auto"/>
        <w:rPr>
          <w:rFonts w:ascii="宋体" w:eastAsia="宋体" w:hAnsi="宋体"/>
          <w:b/>
          <w:bCs/>
          <w:sz w:val="24"/>
          <w:szCs w:val="24"/>
        </w:rPr>
      </w:pPr>
      <w:r>
        <w:rPr>
          <w:rFonts w:ascii="宋体" w:eastAsia="宋体" w:hAnsi="宋体" w:hint="eastAsia"/>
          <w:b/>
          <w:bCs/>
          <w:sz w:val="24"/>
          <w:szCs w:val="24"/>
        </w:rPr>
        <w:t>3</w:t>
      </w:r>
      <w:r>
        <w:rPr>
          <w:rFonts w:ascii="宋体" w:eastAsia="宋体" w:hAnsi="宋体"/>
          <w:b/>
          <w:bCs/>
          <w:sz w:val="24"/>
          <w:szCs w:val="24"/>
        </w:rPr>
        <w:t>.2.2</w:t>
      </w:r>
      <w:r>
        <w:rPr>
          <w:rFonts w:ascii="宋体" w:eastAsia="宋体" w:hAnsi="宋体" w:hint="eastAsia"/>
          <w:b/>
          <w:bCs/>
          <w:sz w:val="24"/>
          <w:szCs w:val="24"/>
        </w:rPr>
        <w:t>后端收费</w:t>
      </w:r>
    </w:p>
    <w:p w:rsidR="004C5FF2" w:rsidRDefault="002332AF">
      <w:pPr>
        <w:adjustRightInd w:val="0"/>
        <w:snapToGrid w:val="0"/>
        <w:spacing w:line="360" w:lineRule="auto"/>
        <w:ind w:firstLineChars="200" w:firstLine="504"/>
        <w:rPr>
          <w:rFonts w:ascii="宋体" w:eastAsia="宋体" w:hAnsi="宋体"/>
          <w:bCs/>
          <w:sz w:val="24"/>
          <w:szCs w:val="24"/>
        </w:rPr>
      </w:pPr>
      <w:r>
        <w:rPr>
          <w:rFonts w:ascii="宋体" w:eastAsia="宋体" w:hAnsi="宋体" w:hint="eastAsia"/>
          <w:bCs/>
          <w:sz w:val="24"/>
          <w:szCs w:val="24"/>
        </w:rPr>
        <w:t>本基金未开通后端收费模式。</w:t>
      </w:r>
    </w:p>
    <w:p w:rsidR="004C5FF2" w:rsidRDefault="002332AF">
      <w:pPr>
        <w:adjustRightInd w:val="0"/>
        <w:snapToGrid w:val="0"/>
        <w:spacing w:line="360" w:lineRule="auto"/>
        <w:rPr>
          <w:rFonts w:ascii="宋体" w:eastAsia="宋体" w:hAnsi="宋体"/>
          <w:b/>
          <w:bCs/>
          <w:sz w:val="24"/>
          <w:szCs w:val="24"/>
        </w:rPr>
      </w:pPr>
      <w:r>
        <w:rPr>
          <w:rFonts w:ascii="宋体" w:eastAsia="宋体" w:hAnsi="宋体"/>
          <w:b/>
          <w:bCs/>
          <w:sz w:val="24"/>
          <w:szCs w:val="24"/>
        </w:rPr>
        <w:t>3.3 其他与申购相关的事项</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基金管理人可以在基金合同约定的范围内调整费率或收费方式，并最迟应于新的费率或收费方式实施日前依照《信息披露办法》的有关规定在规定媒介上公告。</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基金管理人可以在不违背法律法规规定及基金合同约定，且在对基金份额持有人利益无实质性不利影响的情况下根据市场情况制定基金促销计划，定期和不定期地开展基金促销活动。在基金促销活动期间，基金管理人可以按相关监管部门要求履行必要手续后，对投资人适当调低基金销售费用。</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当本基金发生大额申购或赎回情形时，基金管理人可以采用摆动定价机制，以确保基金估值的公平性。具体处理原则与操作规范遵循相关法律法规以及监管部门、自律规则的规定。</w:t>
      </w:r>
    </w:p>
    <w:p w:rsidR="004C5FF2" w:rsidRDefault="002332AF">
      <w:pPr>
        <w:adjustRightInd w:val="0"/>
        <w:snapToGrid w:val="0"/>
        <w:spacing w:line="360" w:lineRule="auto"/>
        <w:rPr>
          <w:rFonts w:ascii="宋体" w:eastAsia="宋体" w:hAnsi="宋体"/>
          <w:b/>
          <w:bCs/>
          <w:sz w:val="24"/>
          <w:szCs w:val="24"/>
        </w:rPr>
      </w:pPr>
      <w:bookmarkStart w:id="6" w:name="_Toc275961398"/>
      <w:r>
        <w:rPr>
          <w:rFonts w:ascii="宋体" w:eastAsia="宋体" w:hAnsi="宋体"/>
          <w:b/>
          <w:bCs/>
          <w:sz w:val="24"/>
          <w:szCs w:val="24"/>
        </w:rPr>
        <w:t>4 日常赎回业务</w:t>
      </w:r>
      <w:bookmarkEnd w:id="6"/>
    </w:p>
    <w:p w:rsidR="004C5FF2" w:rsidRDefault="002332AF">
      <w:pPr>
        <w:adjustRightInd w:val="0"/>
        <w:snapToGrid w:val="0"/>
        <w:spacing w:line="360" w:lineRule="auto"/>
        <w:rPr>
          <w:rFonts w:ascii="宋体" w:eastAsia="宋体" w:hAnsi="宋体"/>
          <w:b/>
          <w:bCs/>
          <w:sz w:val="24"/>
          <w:szCs w:val="24"/>
        </w:rPr>
      </w:pPr>
      <w:r>
        <w:rPr>
          <w:rFonts w:ascii="宋体" w:eastAsia="宋体" w:hAnsi="宋体"/>
          <w:b/>
          <w:bCs/>
          <w:sz w:val="24"/>
          <w:szCs w:val="24"/>
        </w:rPr>
        <w:t>4.1 赎回份额限制</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投资人赎回基金份额，单笔赎回不得少于10份（如该账户在该销售机构托管的基金份额余额不足10份，则必须一次性赎回全部基金份额）；若某笔赎回将导致投资人在销售机构托管的基金份额余额不足10份时，基金管理人有权将投资人在该销售机构托管的剩余基金份额连同该笔赎回一次性全部赎回。在不低于上述规定的赎回最低限额的前提下，如基金销售机构有不同规定，投资人在销售机构办理涉及上述规则的业务时，需同时遵循该销售机构的相关规定。</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基金管理人可在法律法规允许的情况下，调整上述规定赎回份额的数量限制。基金管理人必须在调整实施前依照《信息披露办法》的有关规定在规定媒介上公告。</w:t>
      </w:r>
    </w:p>
    <w:p w:rsidR="004C5FF2" w:rsidRDefault="002332AF">
      <w:pPr>
        <w:adjustRightInd w:val="0"/>
        <w:snapToGrid w:val="0"/>
        <w:spacing w:line="360" w:lineRule="auto"/>
        <w:rPr>
          <w:rFonts w:ascii="宋体" w:eastAsia="宋体" w:hAnsi="宋体"/>
          <w:b/>
          <w:bCs/>
          <w:sz w:val="24"/>
          <w:szCs w:val="24"/>
        </w:rPr>
      </w:pPr>
      <w:r>
        <w:rPr>
          <w:rFonts w:ascii="宋体" w:eastAsia="宋体" w:hAnsi="宋体"/>
          <w:b/>
          <w:bCs/>
          <w:sz w:val="24"/>
          <w:szCs w:val="24"/>
        </w:rPr>
        <w:t>4.2 赎回费率</w:t>
      </w:r>
    </w:p>
    <w:p w:rsidR="00290A28" w:rsidRDefault="00290A28" w:rsidP="00290A28">
      <w:pPr>
        <w:adjustRightInd w:val="0"/>
        <w:snapToGrid w:val="0"/>
        <w:spacing w:line="360" w:lineRule="auto"/>
        <w:ind w:firstLineChars="200" w:firstLine="504"/>
        <w:rPr>
          <w:rFonts w:ascii="宋体" w:eastAsia="宋体" w:hAnsi="宋体"/>
          <w:sz w:val="24"/>
          <w:szCs w:val="24"/>
        </w:rPr>
      </w:pPr>
      <w:r w:rsidRPr="00290A28">
        <w:rPr>
          <w:rFonts w:ascii="宋体" w:eastAsia="宋体" w:hAnsi="宋体" w:hint="eastAsia"/>
          <w:sz w:val="24"/>
          <w:szCs w:val="24"/>
        </w:rPr>
        <w:t>本基金的赎回费率随申请份额持有时间的增加而递减，本基金A类及C类基金份额适用的赎回费率如下：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3"/>
        <w:gridCol w:w="2981"/>
        <w:gridCol w:w="2983"/>
      </w:tblGrid>
      <w:tr w:rsidR="00530B3A" w:rsidRPr="00530B3A" w:rsidTr="00530B3A">
        <w:trPr>
          <w:trHeight w:val="454"/>
        </w:trPr>
        <w:tc>
          <w:tcPr>
            <w:tcW w:w="1667" w:type="pct"/>
            <w:shd w:val="clear" w:color="auto" w:fill="auto"/>
            <w:vAlign w:val="center"/>
          </w:tcPr>
          <w:p w:rsidR="00530B3A" w:rsidRPr="00530B3A" w:rsidRDefault="00530B3A" w:rsidP="00530B3A">
            <w:pPr>
              <w:widowControl/>
              <w:jc w:val="center"/>
              <w:rPr>
                <w:rFonts w:ascii="宋体" w:eastAsia="宋体" w:hAnsi="宋体"/>
                <w:b/>
                <w:bCs/>
                <w:sz w:val="24"/>
                <w:szCs w:val="24"/>
              </w:rPr>
            </w:pPr>
            <w:r w:rsidRPr="00530B3A">
              <w:rPr>
                <w:rFonts w:ascii="宋体" w:eastAsia="宋体" w:hAnsi="宋体" w:hint="eastAsia"/>
                <w:b/>
                <w:bCs/>
                <w:sz w:val="24"/>
                <w:szCs w:val="24"/>
              </w:rPr>
              <w:t>赎回份额类型</w:t>
            </w:r>
          </w:p>
        </w:tc>
        <w:tc>
          <w:tcPr>
            <w:tcW w:w="1666" w:type="pct"/>
            <w:shd w:val="clear" w:color="auto" w:fill="auto"/>
            <w:vAlign w:val="center"/>
          </w:tcPr>
          <w:p w:rsidR="00530B3A" w:rsidRPr="00530B3A" w:rsidRDefault="00530B3A" w:rsidP="00530B3A">
            <w:pPr>
              <w:widowControl/>
              <w:jc w:val="center"/>
              <w:rPr>
                <w:rFonts w:ascii="宋体" w:eastAsia="宋体" w:hAnsi="宋体"/>
                <w:b/>
                <w:bCs/>
                <w:color w:val="000000"/>
                <w:sz w:val="24"/>
                <w:szCs w:val="24"/>
              </w:rPr>
            </w:pPr>
            <w:r w:rsidRPr="00530B3A">
              <w:rPr>
                <w:rFonts w:ascii="宋体" w:eastAsia="宋体" w:hAnsi="宋体"/>
                <w:b/>
                <w:bCs/>
                <w:sz w:val="24"/>
                <w:szCs w:val="24"/>
              </w:rPr>
              <w:t>持有时间（T）</w:t>
            </w:r>
          </w:p>
        </w:tc>
        <w:tc>
          <w:tcPr>
            <w:tcW w:w="1667" w:type="pct"/>
            <w:shd w:val="clear" w:color="auto" w:fill="auto"/>
            <w:vAlign w:val="center"/>
          </w:tcPr>
          <w:p w:rsidR="00530B3A" w:rsidRPr="00530B3A" w:rsidRDefault="00530B3A" w:rsidP="00530B3A">
            <w:pPr>
              <w:widowControl/>
              <w:jc w:val="center"/>
              <w:rPr>
                <w:rFonts w:ascii="宋体" w:eastAsia="宋体" w:hAnsi="宋体"/>
                <w:b/>
                <w:bCs/>
                <w:color w:val="000000"/>
                <w:sz w:val="24"/>
                <w:szCs w:val="24"/>
              </w:rPr>
            </w:pPr>
            <w:r w:rsidRPr="00530B3A">
              <w:rPr>
                <w:rFonts w:ascii="宋体" w:eastAsia="宋体" w:hAnsi="宋体"/>
                <w:b/>
                <w:bCs/>
                <w:sz w:val="24"/>
                <w:szCs w:val="24"/>
              </w:rPr>
              <w:t>赎回费率</w:t>
            </w:r>
          </w:p>
        </w:tc>
      </w:tr>
      <w:tr w:rsidR="00530B3A" w:rsidRPr="00530B3A" w:rsidTr="00530B3A">
        <w:trPr>
          <w:trHeight w:val="454"/>
        </w:trPr>
        <w:tc>
          <w:tcPr>
            <w:tcW w:w="1667" w:type="pct"/>
            <w:vMerge w:val="restart"/>
            <w:shd w:val="clear" w:color="auto" w:fill="auto"/>
            <w:vAlign w:val="center"/>
          </w:tcPr>
          <w:p w:rsidR="00530B3A" w:rsidRPr="00530B3A" w:rsidRDefault="00530B3A" w:rsidP="00530B3A">
            <w:pPr>
              <w:widowControl/>
              <w:jc w:val="center"/>
              <w:rPr>
                <w:rFonts w:ascii="宋体" w:eastAsia="宋体" w:hAnsi="宋体"/>
                <w:b/>
                <w:bCs/>
                <w:sz w:val="24"/>
                <w:szCs w:val="24"/>
              </w:rPr>
            </w:pPr>
            <w:r w:rsidRPr="00530B3A">
              <w:rPr>
                <w:rFonts w:ascii="宋体" w:eastAsia="宋体" w:hAnsi="宋体"/>
                <w:b/>
                <w:bCs/>
                <w:sz w:val="24"/>
                <w:szCs w:val="24"/>
              </w:rPr>
              <w:t>A类基金份额</w:t>
            </w:r>
          </w:p>
        </w:tc>
        <w:tc>
          <w:tcPr>
            <w:tcW w:w="1666" w:type="pct"/>
            <w:shd w:val="clear" w:color="auto" w:fill="auto"/>
            <w:vAlign w:val="center"/>
          </w:tcPr>
          <w:p w:rsidR="00530B3A" w:rsidRPr="00530B3A" w:rsidRDefault="00530B3A" w:rsidP="00530B3A">
            <w:pPr>
              <w:widowControl/>
              <w:jc w:val="center"/>
              <w:rPr>
                <w:rFonts w:ascii="宋体" w:eastAsia="宋体" w:hAnsi="宋体"/>
                <w:color w:val="000000"/>
                <w:sz w:val="24"/>
                <w:szCs w:val="24"/>
              </w:rPr>
            </w:pPr>
            <w:r w:rsidRPr="00530B3A">
              <w:rPr>
                <w:rFonts w:ascii="宋体" w:eastAsia="宋体" w:hAnsi="宋体"/>
                <w:sz w:val="24"/>
                <w:szCs w:val="24"/>
              </w:rPr>
              <w:t>T＜7日</w:t>
            </w:r>
          </w:p>
        </w:tc>
        <w:tc>
          <w:tcPr>
            <w:tcW w:w="1667" w:type="pct"/>
            <w:shd w:val="clear" w:color="auto" w:fill="auto"/>
            <w:vAlign w:val="center"/>
          </w:tcPr>
          <w:p w:rsidR="00530B3A" w:rsidRPr="00530B3A" w:rsidRDefault="00530B3A" w:rsidP="00530B3A">
            <w:pPr>
              <w:widowControl/>
              <w:jc w:val="center"/>
              <w:rPr>
                <w:rFonts w:ascii="宋体" w:eastAsia="宋体" w:hAnsi="宋体"/>
                <w:color w:val="000000"/>
                <w:sz w:val="24"/>
                <w:szCs w:val="24"/>
              </w:rPr>
            </w:pPr>
            <w:r w:rsidRPr="00530B3A">
              <w:rPr>
                <w:rFonts w:ascii="宋体" w:eastAsia="宋体" w:hAnsi="宋体"/>
                <w:sz w:val="24"/>
                <w:szCs w:val="24"/>
              </w:rPr>
              <w:t>1.50%</w:t>
            </w:r>
          </w:p>
        </w:tc>
      </w:tr>
      <w:tr w:rsidR="00530B3A" w:rsidRPr="00530B3A" w:rsidTr="00530B3A">
        <w:trPr>
          <w:trHeight w:val="454"/>
        </w:trPr>
        <w:tc>
          <w:tcPr>
            <w:tcW w:w="1667" w:type="pct"/>
            <w:vMerge/>
            <w:shd w:val="clear" w:color="auto" w:fill="auto"/>
            <w:vAlign w:val="center"/>
          </w:tcPr>
          <w:p w:rsidR="00530B3A" w:rsidRPr="00530B3A" w:rsidRDefault="00530B3A" w:rsidP="00530B3A">
            <w:pPr>
              <w:widowControl/>
              <w:jc w:val="center"/>
              <w:rPr>
                <w:rFonts w:ascii="宋体" w:eastAsia="宋体" w:hAnsi="宋体"/>
                <w:sz w:val="24"/>
                <w:szCs w:val="24"/>
              </w:rPr>
            </w:pPr>
          </w:p>
        </w:tc>
        <w:tc>
          <w:tcPr>
            <w:tcW w:w="1666" w:type="pct"/>
            <w:shd w:val="clear" w:color="auto" w:fill="auto"/>
            <w:vAlign w:val="center"/>
          </w:tcPr>
          <w:p w:rsidR="00530B3A" w:rsidRPr="00530B3A" w:rsidRDefault="00530B3A" w:rsidP="00530B3A">
            <w:pPr>
              <w:widowControl/>
              <w:jc w:val="center"/>
              <w:rPr>
                <w:rFonts w:ascii="宋体" w:eastAsia="宋体" w:hAnsi="宋体"/>
                <w:color w:val="000000"/>
                <w:sz w:val="24"/>
                <w:szCs w:val="24"/>
              </w:rPr>
            </w:pPr>
            <w:r w:rsidRPr="00530B3A">
              <w:rPr>
                <w:rFonts w:ascii="宋体" w:eastAsia="宋体" w:hAnsi="宋体"/>
                <w:sz w:val="24"/>
                <w:szCs w:val="24"/>
              </w:rPr>
              <w:t>7日≤T＜30日</w:t>
            </w:r>
          </w:p>
        </w:tc>
        <w:tc>
          <w:tcPr>
            <w:tcW w:w="1667" w:type="pct"/>
            <w:shd w:val="clear" w:color="auto" w:fill="auto"/>
            <w:vAlign w:val="center"/>
          </w:tcPr>
          <w:p w:rsidR="00530B3A" w:rsidRPr="00530B3A" w:rsidRDefault="00530B3A" w:rsidP="00530B3A">
            <w:pPr>
              <w:widowControl/>
              <w:jc w:val="center"/>
              <w:rPr>
                <w:rFonts w:ascii="宋体" w:eastAsia="宋体" w:hAnsi="宋体"/>
                <w:color w:val="000000"/>
                <w:sz w:val="24"/>
                <w:szCs w:val="24"/>
              </w:rPr>
            </w:pPr>
            <w:r w:rsidRPr="00530B3A">
              <w:rPr>
                <w:rFonts w:ascii="宋体" w:eastAsia="宋体" w:hAnsi="宋体"/>
                <w:sz w:val="24"/>
                <w:szCs w:val="24"/>
              </w:rPr>
              <w:t>0.75%</w:t>
            </w:r>
          </w:p>
        </w:tc>
      </w:tr>
      <w:tr w:rsidR="00530B3A" w:rsidRPr="00530B3A" w:rsidTr="00530B3A">
        <w:trPr>
          <w:trHeight w:val="454"/>
        </w:trPr>
        <w:tc>
          <w:tcPr>
            <w:tcW w:w="1667" w:type="pct"/>
            <w:vMerge/>
            <w:shd w:val="clear" w:color="auto" w:fill="auto"/>
            <w:vAlign w:val="center"/>
          </w:tcPr>
          <w:p w:rsidR="00530B3A" w:rsidRPr="00530B3A" w:rsidRDefault="00530B3A" w:rsidP="00530B3A">
            <w:pPr>
              <w:widowControl/>
              <w:jc w:val="center"/>
              <w:rPr>
                <w:rFonts w:ascii="宋体" w:eastAsia="宋体" w:hAnsi="宋体"/>
                <w:sz w:val="24"/>
                <w:szCs w:val="24"/>
              </w:rPr>
            </w:pPr>
          </w:p>
        </w:tc>
        <w:tc>
          <w:tcPr>
            <w:tcW w:w="1666" w:type="pct"/>
            <w:shd w:val="clear" w:color="auto" w:fill="auto"/>
            <w:vAlign w:val="center"/>
          </w:tcPr>
          <w:p w:rsidR="00530B3A" w:rsidRPr="00530B3A" w:rsidRDefault="00530B3A" w:rsidP="00530B3A">
            <w:pPr>
              <w:widowControl/>
              <w:jc w:val="center"/>
              <w:rPr>
                <w:rFonts w:ascii="宋体" w:eastAsia="宋体" w:hAnsi="宋体"/>
                <w:color w:val="000000"/>
                <w:sz w:val="24"/>
                <w:szCs w:val="24"/>
              </w:rPr>
            </w:pPr>
            <w:r w:rsidRPr="00530B3A">
              <w:rPr>
                <w:rFonts w:ascii="宋体" w:eastAsia="宋体" w:hAnsi="宋体"/>
                <w:sz w:val="24"/>
                <w:szCs w:val="24"/>
              </w:rPr>
              <w:t>30日≤T＜180日</w:t>
            </w:r>
          </w:p>
        </w:tc>
        <w:tc>
          <w:tcPr>
            <w:tcW w:w="1667" w:type="pct"/>
            <w:shd w:val="clear" w:color="auto" w:fill="auto"/>
            <w:vAlign w:val="center"/>
          </w:tcPr>
          <w:p w:rsidR="00530B3A" w:rsidRPr="00530B3A" w:rsidRDefault="00530B3A" w:rsidP="00530B3A">
            <w:pPr>
              <w:widowControl/>
              <w:jc w:val="center"/>
              <w:rPr>
                <w:rFonts w:ascii="宋体" w:eastAsia="宋体" w:hAnsi="宋体"/>
                <w:color w:val="000000"/>
                <w:sz w:val="24"/>
                <w:szCs w:val="24"/>
              </w:rPr>
            </w:pPr>
            <w:r w:rsidRPr="00530B3A">
              <w:rPr>
                <w:rFonts w:ascii="宋体" w:eastAsia="宋体" w:hAnsi="宋体"/>
                <w:sz w:val="24"/>
                <w:szCs w:val="24"/>
              </w:rPr>
              <w:t>0.50%</w:t>
            </w:r>
          </w:p>
        </w:tc>
      </w:tr>
      <w:tr w:rsidR="00530B3A" w:rsidRPr="00530B3A" w:rsidTr="00530B3A">
        <w:trPr>
          <w:trHeight w:val="454"/>
        </w:trPr>
        <w:tc>
          <w:tcPr>
            <w:tcW w:w="1667" w:type="pct"/>
            <w:vMerge/>
            <w:shd w:val="clear" w:color="auto" w:fill="auto"/>
            <w:vAlign w:val="center"/>
          </w:tcPr>
          <w:p w:rsidR="00530B3A" w:rsidRPr="00530B3A" w:rsidRDefault="00530B3A" w:rsidP="00530B3A">
            <w:pPr>
              <w:widowControl/>
              <w:jc w:val="center"/>
              <w:rPr>
                <w:rFonts w:ascii="宋体" w:eastAsia="宋体" w:hAnsi="宋体"/>
                <w:sz w:val="24"/>
                <w:szCs w:val="24"/>
              </w:rPr>
            </w:pPr>
          </w:p>
        </w:tc>
        <w:tc>
          <w:tcPr>
            <w:tcW w:w="1666" w:type="pct"/>
            <w:shd w:val="clear" w:color="auto" w:fill="auto"/>
            <w:vAlign w:val="center"/>
          </w:tcPr>
          <w:p w:rsidR="00530B3A" w:rsidRPr="00530B3A" w:rsidRDefault="00530B3A" w:rsidP="00530B3A">
            <w:pPr>
              <w:widowControl/>
              <w:jc w:val="center"/>
              <w:rPr>
                <w:rFonts w:ascii="宋体" w:eastAsia="宋体" w:hAnsi="宋体"/>
                <w:color w:val="000000"/>
                <w:sz w:val="24"/>
                <w:szCs w:val="24"/>
              </w:rPr>
            </w:pPr>
            <w:r w:rsidRPr="00530B3A">
              <w:rPr>
                <w:rFonts w:ascii="宋体" w:eastAsia="宋体" w:hAnsi="宋体"/>
                <w:sz w:val="24"/>
                <w:szCs w:val="24"/>
              </w:rPr>
              <w:t>T≥180日</w:t>
            </w:r>
          </w:p>
        </w:tc>
        <w:tc>
          <w:tcPr>
            <w:tcW w:w="1667" w:type="pct"/>
            <w:shd w:val="clear" w:color="auto" w:fill="auto"/>
            <w:vAlign w:val="center"/>
          </w:tcPr>
          <w:p w:rsidR="00530B3A" w:rsidRPr="00530B3A" w:rsidRDefault="00530B3A" w:rsidP="00530B3A">
            <w:pPr>
              <w:widowControl/>
              <w:jc w:val="center"/>
              <w:rPr>
                <w:rFonts w:ascii="宋体" w:eastAsia="宋体" w:hAnsi="宋体"/>
                <w:color w:val="000000"/>
                <w:sz w:val="24"/>
                <w:szCs w:val="24"/>
              </w:rPr>
            </w:pPr>
            <w:r w:rsidRPr="00530B3A">
              <w:rPr>
                <w:rFonts w:ascii="宋体" w:eastAsia="宋体" w:hAnsi="宋体"/>
                <w:sz w:val="24"/>
                <w:szCs w:val="24"/>
              </w:rPr>
              <w:t>0.00%</w:t>
            </w:r>
          </w:p>
        </w:tc>
      </w:tr>
      <w:tr w:rsidR="00530B3A" w:rsidRPr="00530B3A" w:rsidTr="00530B3A">
        <w:trPr>
          <w:trHeight w:val="454"/>
        </w:trPr>
        <w:tc>
          <w:tcPr>
            <w:tcW w:w="1667" w:type="pct"/>
            <w:vMerge w:val="restart"/>
            <w:shd w:val="clear" w:color="auto" w:fill="auto"/>
            <w:vAlign w:val="center"/>
          </w:tcPr>
          <w:p w:rsidR="00530B3A" w:rsidRPr="00530B3A" w:rsidRDefault="00530B3A" w:rsidP="00530B3A">
            <w:pPr>
              <w:widowControl/>
              <w:jc w:val="center"/>
              <w:rPr>
                <w:rFonts w:ascii="宋体" w:eastAsia="宋体" w:hAnsi="宋体"/>
                <w:b/>
                <w:bCs/>
                <w:sz w:val="24"/>
                <w:szCs w:val="24"/>
              </w:rPr>
            </w:pPr>
            <w:r w:rsidRPr="00530B3A">
              <w:rPr>
                <w:rFonts w:ascii="宋体" w:eastAsia="宋体" w:hAnsi="宋体"/>
                <w:b/>
                <w:bCs/>
                <w:sz w:val="24"/>
                <w:szCs w:val="24"/>
              </w:rPr>
              <w:t>C类基金份额</w:t>
            </w:r>
          </w:p>
        </w:tc>
        <w:tc>
          <w:tcPr>
            <w:tcW w:w="1666" w:type="pct"/>
            <w:shd w:val="clear" w:color="auto" w:fill="auto"/>
            <w:vAlign w:val="center"/>
          </w:tcPr>
          <w:p w:rsidR="00530B3A" w:rsidRPr="00530B3A" w:rsidRDefault="00530B3A" w:rsidP="00530B3A">
            <w:pPr>
              <w:widowControl/>
              <w:jc w:val="center"/>
              <w:rPr>
                <w:rFonts w:ascii="宋体" w:eastAsia="宋体" w:hAnsi="宋体" w:cs="宋体"/>
                <w:kern w:val="0"/>
                <w:sz w:val="24"/>
                <w:szCs w:val="24"/>
              </w:rPr>
            </w:pPr>
            <w:r w:rsidRPr="00530B3A">
              <w:rPr>
                <w:rFonts w:ascii="宋体" w:eastAsia="宋体" w:hAnsi="宋体"/>
                <w:sz w:val="24"/>
                <w:szCs w:val="24"/>
              </w:rPr>
              <w:t>T＜7日</w:t>
            </w:r>
          </w:p>
        </w:tc>
        <w:tc>
          <w:tcPr>
            <w:tcW w:w="1667" w:type="pct"/>
            <w:shd w:val="clear" w:color="auto" w:fill="auto"/>
            <w:vAlign w:val="center"/>
          </w:tcPr>
          <w:p w:rsidR="00530B3A" w:rsidRPr="00530B3A" w:rsidRDefault="00530B3A" w:rsidP="00530B3A">
            <w:pPr>
              <w:widowControl/>
              <w:jc w:val="center"/>
              <w:rPr>
                <w:rFonts w:ascii="宋体" w:eastAsia="宋体" w:hAnsi="宋体" w:cs="宋体"/>
                <w:kern w:val="0"/>
                <w:sz w:val="24"/>
                <w:szCs w:val="24"/>
              </w:rPr>
            </w:pPr>
            <w:r w:rsidRPr="00530B3A">
              <w:rPr>
                <w:rFonts w:ascii="宋体" w:eastAsia="宋体" w:hAnsi="宋体"/>
                <w:sz w:val="24"/>
                <w:szCs w:val="24"/>
              </w:rPr>
              <w:t>1.50%</w:t>
            </w:r>
          </w:p>
        </w:tc>
      </w:tr>
      <w:tr w:rsidR="00530B3A" w:rsidRPr="00530B3A" w:rsidTr="00530B3A">
        <w:trPr>
          <w:trHeight w:val="454"/>
        </w:trPr>
        <w:tc>
          <w:tcPr>
            <w:tcW w:w="1667" w:type="pct"/>
            <w:vMerge/>
            <w:shd w:val="clear" w:color="auto" w:fill="auto"/>
            <w:vAlign w:val="center"/>
          </w:tcPr>
          <w:p w:rsidR="00530B3A" w:rsidRPr="00530B3A" w:rsidRDefault="00530B3A" w:rsidP="00530B3A">
            <w:pPr>
              <w:widowControl/>
              <w:jc w:val="center"/>
              <w:rPr>
                <w:rFonts w:ascii="宋体" w:eastAsia="宋体" w:hAnsi="宋体"/>
                <w:b/>
                <w:bCs/>
                <w:sz w:val="24"/>
                <w:szCs w:val="24"/>
              </w:rPr>
            </w:pPr>
          </w:p>
        </w:tc>
        <w:tc>
          <w:tcPr>
            <w:tcW w:w="1666" w:type="pct"/>
            <w:shd w:val="clear" w:color="auto" w:fill="auto"/>
            <w:vAlign w:val="center"/>
          </w:tcPr>
          <w:p w:rsidR="00530B3A" w:rsidRPr="00530B3A" w:rsidRDefault="00530B3A" w:rsidP="00530B3A">
            <w:pPr>
              <w:widowControl/>
              <w:jc w:val="center"/>
              <w:rPr>
                <w:rFonts w:ascii="宋体" w:eastAsia="宋体" w:hAnsi="宋体" w:cs="宋体"/>
                <w:kern w:val="0"/>
                <w:sz w:val="24"/>
                <w:szCs w:val="24"/>
              </w:rPr>
            </w:pPr>
            <w:r w:rsidRPr="00530B3A">
              <w:rPr>
                <w:rFonts w:ascii="宋体" w:eastAsia="宋体" w:hAnsi="宋体"/>
                <w:sz w:val="24"/>
                <w:szCs w:val="24"/>
              </w:rPr>
              <w:t>7日≤T＜30日</w:t>
            </w:r>
          </w:p>
        </w:tc>
        <w:tc>
          <w:tcPr>
            <w:tcW w:w="1667" w:type="pct"/>
            <w:shd w:val="clear" w:color="auto" w:fill="auto"/>
            <w:vAlign w:val="center"/>
          </w:tcPr>
          <w:p w:rsidR="00530B3A" w:rsidRPr="00530B3A" w:rsidRDefault="00530B3A" w:rsidP="00530B3A">
            <w:pPr>
              <w:widowControl/>
              <w:jc w:val="center"/>
              <w:rPr>
                <w:rFonts w:ascii="宋体" w:eastAsia="宋体" w:hAnsi="宋体" w:cs="宋体"/>
                <w:kern w:val="0"/>
                <w:sz w:val="24"/>
                <w:szCs w:val="24"/>
              </w:rPr>
            </w:pPr>
            <w:r w:rsidRPr="00530B3A">
              <w:rPr>
                <w:rFonts w:ascii="宋体" w:eastAsia="宋体" w:hAnsi="宋体"/>
                <w:sz w:val="24"/>
                <w:szCs w:val="24"/>
              </w:rPr>
              <w:t>0.50%</w:t>
            </w:r>
          </w:p>
        </w:tc>
      </w:tr>
      <w:tr w:rsidR="00530B3A" w:rsidRPr="00530B3A" w:rsidTr="00530B3A">
        <w:trPr>
          <w:trHeight w:val="454"/>
        </w:trPr>
        <w:tc>
          <w:tcPr>
            <w:tcW w:w="1667" w:type="pct"/>
            <w:vMerge/>
            <w:shd w:val="clear" w:color="auto" w:fill="auto"/>
            <w:vAlign w:val="center"/>
          </w:tcPr>
          <w:p w:rsidR="00530B3A" w:rsidRPr="00530B3A" w:rsidRDefault="00530B3A" w:rsidP="00530B3A">
            <w:pPr>
              <w:widowControl/>
              <w:jc w:val="center"/>
              <w:rPr>
                <w:rFonts w:ascii="宋体" w:eastAsia="宋体" w:hAnsi="宋体"/>
                <w:b/>
                <w:bCs/>
                <w:sz w:val="24"/>
                <w:szCs w:val="24"/>
              </w:rPr>
            </w:pPr>
          </w:p>
        </w:tc>
        <w:tc>
          <w:tcPr>
            <w:tcW w:w="1666" w:type="pct"/>
            <w:shd w:val="clear" w:color="auto" w:fill="auto"/>
            <w:vAlign w:val="center"/>
          </w:tcPr>
          <w:p w:rsidR="00530B3A" w:rsidRPr="00530B3A" w:rsidRDefault="00530B3A" w:rsidP="00530B3A">
            <w:pPr>
              <w:widowControl/>
              <w:jc w:val="center"/>
              <w:rPr>
                <w:rFonts w:ascii="宋体" w:eastAsia="宋体" w:hAnsi="宋体" w:cs="宋体"/>
                <w:kern w:val="0"/>
                <w:sz w:val="24"/>
                <w:szCs w:val="24"/>
              </w:rPr>
            </w:pPr>
            <w:r w:rsidRPr="00530B3A">
              <w:rPr>
                <w:rFonts w:ascii="宋体" w:eastAsia="宋体" w:hAnsi="宋体"/>
                <w:sz w:val="24"/>
                <w:szCs w:val="24"/>
              </w:rPr>
              <w:t>T≥30日</w:t>
            </w:r>
          </w:p>
        </w:tc>
        <w:tc>
          <w:tcPr>
            <w:tcW w:w="1667" w:type="pct"/>
            <w:shd w:val="clear" w:color="auto" w:fill="auto"/>
            <w:vAlign w:val="center"/>
          </w:tcPr>
          <w:p w:rsidR="00530B3A" w:rsidRPr="00530B3A" w:rsidRDefault="00530B3A" w:rsidP="00530B3A">
            <w:pPr>
              <w:widowControl/>
              <w:jc w:val="center"/>
              <w:rPr>
                <w:rFonts w:ascii="宋体" w:eastAsia="宋体" w:hAnsi="宋体" w:cs="宋体"/>
                <w:kern w:val="0"/>
                <w:sz w:val="24"/>
                <w:szCs w:val="24"/>
              </w:rPr>
            </w:pPr>
            <w:r w:rsidRPr="00530B3A">
              <w:rPr>
                <w:rFonts w:ascii="宋体" w:eastAsia="宋体" w:hAnsi="宋体"/>
                <w:sz w:val="24"/>
                <w:szCs w:val="24"/>
              </w:rPr>
              <w:t>0.00%</w:t>
            </w:r>
          </w:p>
        </w:tc>
      </w:tr>
    </w:tbl>
    <w:p w:rsidR="000D523E" w:rsidRPr="007B3D98" w:rsidRDefault="00290A28" w:rsidP="007B3D98">
      <w:pPr>
        <w:adjustRightInd w:val="0"/>
        <w:snapToGrid w:val="0"/>
        <w:spacing w:before="240" w:line="360" w:lineRule="auto"/>
        <w:ind w:firstLine="425"/>
        <w:rPr>
          <w:rFonts w:ascii="宋体" w:eastAsia="宋体" w:hAnsi="宋体"/>
          <w:sz w:val="24"/>
          <w:szCs w:val="24"/>
        </w:rPr>
      </w:pPr>
      <w:r w:rsidRPr="00290A28">
        <w:rPr>
          <w:rFonts w:ascii="宋体" w:eastAsia="宋体" w:hAnsi="宋体" w:hint="eastAsia"/>
          <w:sz w:val="24"/>
          <w:szCs w:val="24"/>
        </w:rPr>
        <w:t>赎回费用由赎回基金份额的基金份额持有人承担，在基金份额持有人赎回基金份额时收取。</w:t>
      </w:r>
      <w:r w:rsidR="000A3DF6" w:rsidRPr="000A3DF6">
        <w:rPr>
          <w:rFonts w:ascii="宋体" w:eastAsia="宋体" w:hAnsi="宋体" w:hint="eastAsia"/>
          <w:sz w:val="24"/>
          <w:szCs w:val="24"/>
        </w:rPr>
        <w:t>对持续持有期少于30日的投资人将其赎回费全额计入基金财产；对持续持有期少于3个月且不少于30日的投资人将其赎回费总额的75%计入基金财产；对持续持有期不少于3个月但少于6个月的投资人将其赎回费总额的50%计入基金财产。如法律法规对赎回费的强制性规定发生变动，本基金将依新规进行修改，不需召开基金份额持有人大会。</w:t>
      </w:r>
    </w:p>
    <w:p w:rsidR="004C5FF2" w:rsidRPr="00B40DAB" w:rsidRDefault="002332AF" w:rsidP="00B40DAB">
      <w:pPr>
        <w:adjustRightInd w:val="0"/>
        <w:snapToGrid w:val="0"/>
        <w:spacing w:line="360" w:lineRule="auto"/>
        <w:rPr>
          <w:rFonts w:ascii="宋体" w:eastAsia="宋体" w:hAnsi="宋体"/>
          <w:b/>
          <w:bCs/>
          <w:sz w:val="24"/>
          <w:szCs w:val="24"/>
        </w:rPr>
      </w:pPr>
      <w:bookmarkStart w:id="7" w:name="OLE_LINK3"/>
      <w:bookmarkStart w:id="8" w:name="OLE_LINK4"/>
      <w:r>
        <w:rPr>
          <w:rFonts w:ascii="宋体" w:eastAsia="宋体" w:hAnsi="宋体"/>
          <w:b/>
          <w:bCs/>
          <w:sz w:val="24"/>
          <w:szCs w:val="24"/>
        </w:rPr>
        <w:t>5</w:t>
      </w:r>
      <w:r w:rsidRPr="00B40DAB">
        <w:rPr>
          <w:rFonts w:ascii="宋体" w:eastAsia="宋体" w:hAnsi="宋体"/>
          <w:b/>
          <w:bCs/>
          <w:sz w:val="24"/>
          <w:szCs w:val="24"/>
        </w:rPr>
        <w:t xml:space="preserve"> </w:t>
      </w:r>
      <w:r w:rsidRPr="00B40DAB">
        <w:rPr>
          <w:rFonts w:ascii="宋体" w:eastAsia="宋体" w:hAnsi="宋体" w:hint="eastAsia"/>
          <w:b/>
          <w:bCs/>
          <w:sz w:val="24"/>
          <w:szCs w:val="24"/>
        </w:rPr>
        <w:t>日常转换业务</w:t>
      </w:r>
    </w:p>
    <w:p w:rsidR="004C5FF2" w:rsidRPr="00B40DAB" w:rsidRDefault="002332AF">
      <w:pPr>
        <w:adjustRightInd w:val="0"/>
        <w:snapToGrid w:val="0"/>
        <w:spacing w:line="360" w:lineRule="auto"/>
        <w:rPr>
          <w:rFonts w:ascii="宋体" w:eastAsia="宋体" w:hAnsi="宋体"/>
          <w:b/>
          <w:bCs/>
          <w:sz w:val="24"/>
          <w:szCs w:val="24"/>
        </w:rPr>
      </w:pPr>
      <w:r>
        <w:rPr>
          <w:rFonts w:ascii="宋体" w:eastAsia="宋体" w:hAnsi="宋体"/>
          <w:b/>
          <w:bCs/>
          <w:sz w:val="24"/>
          <w:szCs w:val="24"/>
        </w:rPr>
        <w:t>5</w:t>
      </w:r>
      <w:r w:rsidRPr="00B40DAB">
        <w:rPr>
          <w:rFonts w:ascii="宋体" w:eastAsia="宋体" w:hAnsi="宋体"/>
          <w:b/>
          <w:bCs/>
          <w:sz w:val="24"/>
          <w:szCs w:val="24"/>
        </w:rPr>
        <w:t xml:space="preserve">.1 </w:t>
      </w:r>
      <w:r w:rsidRPr="00B40DAB">
        <w:rPr>
          <w:rFonts w:ascii="宋体" w:eastAsia="宋体" w:hAnsi="宋体" w:hint="eastAsia"/>
          <w:b/>
          <w:bCs/>
          <w:sz w:val="24"/>
          <w:szCs w:val="24"/>
        </w:rPr>
        <w:t>转换费率</w:t>
      </w:r>
    </w:p>
    <w:p w:rsidR="004C5FF2" w:rsidRDefault="002332AF" w:rsidP="00B40DAB">
      <w:pPr>
        <w:adjustRightInd w:val="0"/>
        <w:snapToGrid w:val="0"/>
        <w:spacing w:line="360" w:lineRule="auto"/>
        <w:ind w:firstLineChars="200" w:firstLine="504"/>
        <w:rPr>
          <w:rFonts w:ascii="宋体" w:eastAsia="宋体" w:hAnsi="宋体"/>
          <w:sz w:val="24"/>
          <w:szCs w:val="24"/>
        </w:rPr>
      </w:pPr>
      <w:bookmarkStart w:id="9" w:name="_Hlk116979775"/>
      <w:bookmarkStart w:id="10" w:name="OLE_LINK1"/>
      <w:bookmarkStart w:id="11" w:name="OLE_LINK2"/>
      <w:r>
        <w:rPr>
          <w:rFonts w:ascii="宋体" w:eastAsia="宋体" w:hAnsi="宋体"/>
          <w:sz w:val="24"/>
          <w:szCs w:val="24"/>
        </w:rPr>
        <w:t>基金转换费用由转出基金的赎回费和基金转换的申购补差费两部分构成，具体收取情况视每次转换时不同基金的申购费率和赎回费率的差异情况而定。基金转换费用由基金持有人承担。</w:t>
      </w:r>
    </w:p>
    <w:p w:rsidR="004C5FF2" w:rsidRDefault="002332AF" w:rsidP="00B40DAB">
      <w:pPr>
        <w:adjustRightInd w:val="0"/>
        <w:snapToGrid w:val="0"/>
        <w:spacing w:line="360" w:lineRule="auto"/>
        <w:ind w:firstLineChars="200" w:firstLine="504"/>
        <w:rPr>
          <w:rFonts w:ascii="宋体" w:eastAsia="宋体" w:hAnsi="宋体"/>
          <w:sz w:val="24"/>
          <w:szCs w:val="24"/>
        </w:rPr>
      </w:pPr>
      <w:r>
        <w:rPr>
          <w:rFonts w:ascii="宋体" w:eastAsia="宋体" w:hAnsi="宋体"/>
          <w:sz w:val="24"/>
          <w:szCs w:val="24"/>
        </w:rPr>
        <w:t>转出基金</w:t>
      </w:r>
      <w:r>
        <w:rPr>
          <w:rFonts w:ascii="宋体" w:eastAsia="宋体" w:hAnsi="宋体"/>
          <w:sz w:val="24"/>
          <w:szCs w:val="24"/>
          <w:lang w:bidi="zh-CN"/>
        </w:rPr>
        <w:t>赎回费用按转出基金的赎回费率收取，并按照《公开募集证券投资基金销售机构监督管理办法》的规定将部分赎回费计入转出基金的基金财产。转出基金的赎回金额、赎回费的处理按照相关基金招募说明书及本公司《开放式基金业务规则》中有关</w:t>
      </w:r>
      <w:r>
        <w:rPr>
          <w:rFonts w:ascii="宋体" w:eastAsia="宋体" w:hAnsi="宋体"/>
          <w:sz w:val="24"/>
          <w:szCs w:val="24"/>
        </w:rPr>
        <w:t>赎回业务相关规则执行。</w:t>
      </w:r>
    </w:p>
    <w:p w:rsidR="004C5FF2" w:rsidRDefault="002332AF" w:rsidP="00B40DAB">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申购补差费率指转入基金与转出基金的申购费率之差。当转入基金的申购费率高于转出</w:t>
      </w:r>
      <w:r>
        <w:rPr>
          <w:rFonts w:ascii="宋体" w:eastAsia="宋体" w:hAnsi="宋体"/>
          <w:sz w:val="24"/>
          <w:szCs w:val="24"/>
        </w:rPr>
        <w:t>基金的申购费率时，应缴纳转入基金和转出基金的申购费差额，反之则不收取申购补差费；各基金的申购费率以基金的招募说明书等法律文件为准，如转入基金或转出基金适用固定费用的，则申购补差费中的申购费按固定费用进行计算。</w:t>
      </w:r>
    </w:p>
    <w:p w:rsidR="004C5FF2" w:rsidRDefault="002332AF" w:rsidP="00B40DAB">
      <w:pPr>
        <w:adjustRightInd w:val="0"/>
        <w:snapToGrid w:val="0"/>
        <w:spacing w:line="360" w:lineRule="auto"/>
        <w:ind w:firstLineChars="200" w:firstLine="504"/>
        <w:rPr>
          <w:rFonts w:ascii="宋体" w:eastAsia="宋体" w:hAnsi="宋体"/>
          <w:sz w:val="24"/>
          <w:szCs w:val="24"/>
          <w:lang w:bidi="zh-CN"/>
        </w:rPr>
      </w:pPr>
      <w:r>
        <w:rPr>
          <w:rFonts w:ascii="宋体" w:eastAsia="宋体" w:hAnsi="宋体"/>
          <w:sz w:val="24"/>
          <w:szCs w:val="24"/>
        </w:rPr>
        <w:t>转入份</w:t>
      </w:r>
      <w:r>
        <w:rPr>
          <w:rFonts w:ascii="宋体" w:eastAsia="宋体" w:hAnsi="宋体"/>
          <w:sz w:val="24"/>
          <w:szCs w:val="24"/>
          <w:lang w:bidi="zh-CN"/>
        </w:rPr>
        <w:t>额按照四舍五入的方法保留小数点后两位，由此产生的误差归入基金财产。</w:t>
      </w:r>
    </w:p>
    <w:p w:rsidR="004C5FF2" w:rsidRDefault="002332AF" w:rsidP="00B40DAB">
      <w:pPr>
        <w:adjustRightInd w:val="0"/>
        <w:snapToGrid w:val="0"/>
        <w:spacing w:line="360" w:lineRule="auto"/>
        <w:ind w:firstLineChars="200" w:firstLine="504"/>
        <w:rPr>
          <w:rFonts w:ascii="宋体" w:eastAsia="宋体" w:hAnsi="宋体"/>
          <w:sz w:val="24"/>
          <w:szCs w:val="24"/>
          <w:lang w:bidi="zh-CN"/>
        </w:rPr>
      </w:pPr>
      <w:r>
        <w:rPr>
          <w:rFonts w:ascii="宋体" w:eastAsia="宋体" w:hAnsi="宋体"/>
          <w:sz w:val="24"/>
          <w:szCs w:val="24"/>
          <w:lang w:bidi="zh-CN"/>
        </w:rPr>
        <w:t>转出基金赎回费用、转出转入基金申购补差费用保留小数点后两位，两位以后的部分四舍五入，由此产生的误差计入基金财产。</w:t>
      </w:r>
    </w:p>
    <w:p w:rsidR="004C5FF2" w:rsidRDefault="002332AF" w:rsidP="00B40DAB">
      <w:pPr>
        <w:adjustRightInd w:val="0"/>
        <w:snapToGrid w:val="0"/>
        <w:spacing w:line="360" w:lineRule="auto"/>
        <w:ind w:firstLineChars="200" w:firstLine="504"/>
        <w:rPr>
          <w:rFonts w:ascii="宋体" w:eastAsia="宋体" w:hAnsi="宋体"/>
          <w:sz w:val="24"/>
          <w:szCs w:val="24"/>
          <w:lang w:bidi="zh-CN"/>
        </w:rPr>
      </w:pPr>
      <w:r>
        <w:rPr>
          <w:rFonts w:ascii="宋体" w:eastAsia="宋体" w:hAnsi="宋体"/>
          <w:sz w:val="24"/>
          <w:szCs w:val="24"/>
          <w:lang w:bidi="zh-CN"/>
        </w:rPr>
        <w:t>基金转换计算公式如下：</w:t>
      </w:r>
      <w:bookmarkEnd w:id="9"/>
    </w:p>
    <w:p w:rsidR="004C5FF2" w:rsidRDefault="002332AF" w:rsidP="00B40DAB">
      <w:pPr>
        <w:adjustRightInd w:val="0"/>
        <w:snapToGrid w:val="0"/>
        <w:spacing w:line="360" w:lineRule="auto"/>
        <w:ind w:firstLineChars="200" w:firstLine="504"/>
        <w:rPr>
          <w:rFonts w:ascii="宋体" w:eastAsia="宋体" w:hAnsi="宋体"/>
          <w:sz w:val="24"/>
          <w:szCs w:val="24"/>
          <w:lang w:bidi="zh-CN"/>
        </w:rPr>
      </w:pPr>
      <w:r>
        <w:rPr>
          <w:rFonts w:ascii="宋体" w:eastAsia="宋体" w:hAnsi="宋体"/>
          <w:sz w:val="24"/>
          <w:szCs w:val="24"/>
          <w:lang w:bidi="zh-CN"/>
        </w:rPr>
        <w:t>转出基金赎回费＝转出份额×转出净值×转出基金赎回费率</w:t>
      </w:r>
    </w:p>
    <w:p w:rsidR="004C5FF2" w:rsidRDefault="002332AF" w:rsidP="00B40DAB">
      <w:pPr>
        <w:adjustRightInd w:val="0"/>
        <w:snapToGrid w:val="0"/>
        <w:spacing w:line="360" w:lineRule="auto"/>
        <w:ind w:firstLineChars="200" w:firstLine="504"/>
        <w:rPr>
          <w:rFonts w:ascii="宋体" w:eastAsia="宋体" w:hAnsi="宋体"/>
          <w:sz w:val="24"/>
          <w:szCs w:val="24"/>
          <w:lang w:bidi="zh-CN"/>
        </w:rPr>
      </w:pPr>
      <w:r>
        <w:rPr>
          <w:rFonts w:ascii="宋体" w:eastAsia="宋体" w:hAnsi="宋体"/>
          <w:sz w:val="24"/>
          <w:szCs w:val="24"/>
          <w:lang w:bidi="zh-CN"/>
        </w:rPr>
        <w:t>转出金额=转出份额×转出基金当日基金份额净值－转出基金赎回费</w:t>
      </w:r>
    </w:p>
    <w:p w:rsidR="004C5FF2" w:rsidRDefault="002332AF" w:rsidP="00B40DAB">
      <w:pPr>
        <w:adjustRightInd w:val="0"/>
        <w:snapToGrid w:val="0"/>
        <w:spacing w:line="360" w:lineRule="auto"/>
        <w:ind w:firstLineChars="200" w:firstLine="504"/>
        <w:rPr>
          <w:rFonts w:ascii="宋体" w:eastAsia="宋体" w:hAnsi="宋体"/>
          <w:sz w:val="24"/>
          <w:szCs w:val="24"/>
          <w:lang w:bidi="zh-CN"/>
        </w:rPr>
      </w:pPr>
      <w:r>
        <w:rPr>
          <w:rFonts w:ascii="宋体" w:eastAsia="宋体" w:hAnsi="宋体"/>
          <w:sz w:val="24"/>
          <w:szCs w:val="24"/>
          <w:lang w:bidi="zh-CN"/>
        </w:rPr>
        <w:t>申购补差费（外扣法）＝Max[转出金额×转入基金的申购费率/（1＋转入基金申购费率）－转出金额×转出基金申购费率/（1＋转出基金申购费率）,0]</w:t>
      </w:r>
    </w:p>
    <w:p w:rsidR="004C5FF2" w:rsidRDefault="002332AF" w:rsidP="00B40DAB">
      <w:pPr>
        <w:adjustRightInd w:val="0"/>
        <w:snapToGrid w:val="0"/>
        <w:spacing w:line="360" w:lineRule="auto"/>
        <w:ind w:firstLineChars="200" w:firstLine="504"/>
        <w:rPr>
          <w:rFonts w:ascii="宋体" w:eastAsia="宋体" w:hAnsi="宋体"/>
          <w:sz w:val="24"/>
          <w:szCs w:val="24"/>
          <w:lang w:bidi="zh-CN"/>
        </w:rPr>
      </w:pPr>
      <w:r>
        <w:rPr>
          <w:rFonts w:ascii="宋体" w:eastAsia="宋体" w:hAnsi="宋体"/>
          <w:sz w:val="24"/>
          <w:szCs w:val="24"/>
          <w:lang w:bidi="zh-CN"/>
        </w:rPr>
        <w:t>转换费用＝转出基金赎回费＋申购补差费</w:t>
      </w:r>
    </w:p>
    <w:p w:rsidR="004C5FF2" w:rsidRDefault="002332AF" w:rsidP="00B40DAB">
      <w:pPr>
        <w:adjustRightInd w:val="0"/>
        <w:snapToGrid w:val="0"/>
        <w:spacing w:line="360" w:lineRule="auto"/>
        <w:ind w:firstLineChars="200" w:firstLine="504"/>
        <w:rPr>
          <w:rFonts w:ascii="宋体" w:eastAsia="宋体" w:hAnsi="宋体"/>
          <w:sz w:val="24"/>
          <w:szCs w:val="24"/>
          <w:lang w:bidi="zh-CN"/>
        </w:rPr>
      </w:pPr>
      <w:r>
        <w:rPr>
          <w:rFonts w:ascii="宋体" w:eastAsia="宋体" w:hAnsi="宋体"/>
          <w:sz w:val="24"/>
          <w:szCs w:val="24"/>
          <w:lang w:bidi="zh-CN"/>
        </w:rPr>
        <w:t>转入份额＝（转出金额－申购补差费）/转入基金当日基金份额净值</w:t>
      </w:r>
    </w:p>
    <w:p w:rsidR="004C5FF2" w:rsidRDefault="002332AF" w:rsidP="00B40DAB">
      <w:pPr>
        <w:adjustRightInd w:val="0"/>
        <w:snapToGrid w:val="0"/>
        <w:spacing w:line="360" w:lineRule="auto"/>
        <w:ind w:firstLineChars="200" w:firstLine="504"/>
        <w:rPr>
          <w:rFonts w:ascii="宋体" w:eastAsia="宋体" w:hAnsi="宋体"/>
          <w:sz w:val="24"/>
          <w:szCs w:val="24"/>
          <w:lang w:bidi="zh-CN"/>
        </w:rPr>
      </w:pPr>
      <w:r>
        <w:rPr>
          <w:rFonts w:ascii="宋体" w:eastAsia="宋体" w:hAnsi="宋体"/>
          <w:sz w:val="24"/>
          <w:szCs w:val="24"/>
          <w:lang w:bidi="zh-CN"/>
        </w:rPr>
        <w:t>注：申购补差费中的转入基金申购费率按基金合同和招募说明书中的费率标准执行，不适用申购费率优惠</w:t>
      </w:r>
    </w:p>
    <w:bookmarkEnd w:id="10"/>
    <w:bookmarkEnd w:id="11"/>
    <w:p w:rsidR="004C5FF2" w:rsidRPr="00B40DAB" w:rsidRDefault="002332AF">
      <w:pPr>
        <w:adjustRightInd w:val="0"/>
        <w:snapToGrid w:val="0"/>
        <w:spacing w:line="360" w:lineRule="auto"/>
        <w:rPr>
          <w:rFonts w:ascii="宋体" w:eastAsia="宋体" w:hAnsi="宋体"/>
          <w:b/>
          <w:bCs/>
          <w:sz w:val="24"/>
          <w:szCs w:val="24"/>
        </w:rPr>
      </w:pPr>
      <w:r w:rsidRPr="00B40DAB">
        <w:rPr>
          <w:rFonts w:ascii="宋体" w:eastAsia="宋体" w:hAnsi="宋体"/>
          <w:b/>
          <w:bCs/>
          <w:sz w:val="24"/>
          <w:szCs w:val="24"/>
        </w:rPr>
        <w:t xml:space="preserve">5.2 </w:t>
      </w:r>
      <w:r w:rsidRPr="00B40DAB">
        <w:rPr>
          <w:rFonts w:ascii="宋体" w:eastAsia="宋体" w:hAnsi="宋体" w:hint="eastAsia"/>
          <w:b/>
          <w:bCs/>
          <w:sz w:val="24"/>
          <w:szCs w:val="24"/>
        </w:rPr>
        <w:t>其他与转换相关的事项</w:t>
      </w:r>
    </w:p>
    <w:p w:rsidR="004C5FF2" w:rsidRDefault="002332AF" w:rsidP="00B40DAB">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（1）转换业务规则</w:t>
      </w:r>
    </w:p>
    <w:p w:rsidR="004C5FF2" w:rsidRDefault="002332AF" w:rsidP="00B40DAB">
      <w:pPr>
        <w:adjustRightInd w:val="0"/>
        <w:snapToGrid w:val="0"/>
        <w:spacing w:line="360" w:lineRule="auto"/>
        <w:ind w:firstLineChars="200" w:firstLine="504"/>
        <w:rPr>
          <w:rFonts w:ascii="宋体" w:eastAsia="宋体" w:hAnsi="宋体"/>
          <w:sz w:val="24"/>
          <w:szCs w:val="24"/>
          <w:lang w:bidi="zh-CN"/>
        </w:rPr>
      </w:pPr>
      <w:r>
        <w:rPr>
          <w:rFonts w:ascii="宋体" w:eastAsia="宋体" w:hAnsi="宋体" w:hint="eastAsia"/>
          <w:sz w:val="24"/>
          <w:szCs w:val="24"/>
          <w:lang w:bidi="zh-CN"/>
        </w:rPr>
        <w:t>转换的两只基金必须都是由同一销售机构销售、同一基金管理人管理、并在同一注册登记机构处注册登记的基金。投资者办理基金转换业务时，转出方的基金必须处于可赎回状态，转入方的基金必须处于可申购状态。同一基金不同类别基金份额间不开放相互转换业务。</w:t>
      </w:r>
    </w:p>
    <w:p w:rsidR="004C5FF2" w:rsidRDefault="002332AF" w:rsidP="00B40DAB">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lang w:bidi="zh-CN"/>
        </w:rPr>
        <w:t>投资者可在基金</w:t>
      </w:r>
      <w:r>
        <w:rPr>
          <w:rFonts w:ascii="宋体" w:eastAsia="宋体" w:hAnsi="宋体" w:hint="eastAsia"/>
          <w:sz w:val="24"/>
          <w:szCs w:val="24"/>
        </w:rPr>
        <w:t>开放日申请办理基金转换业务，具体办理时间与基金申购、赎回业务办理时间相同。本公司公告暂停申购、赎回或转换时除外。</w:t>
      </w:r>
    </w:p>
    <w:p w:rsidR="004C5FF2" w:rsidRDefault="002332AF" w:rsidP="00B40DAB">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交易限额参见相关基金招募说明书和相关公告中对申购和赎回限额的规定。</w:t>
      </w:r>
    </w:p>
    <w:p w:rsidR="004C5FF2" w:rsidRDefault="002332AF" w:rsidP="00B40DAB">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投资者提出的基金转换申请，在当日交易时间结束前可以撤销，交易时间结束后不得撤销。</w:t>
      </w:r>
    </w:p>
    <w:p w:rsidR="004C5FF2" w:rsidRDefault="002332AF" w:rsidP="00B40DAB">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基金转换采取未知价法，即基金的转换价格以申请受理当日各转出、转入基金的基金份额净值为基础进行计算。</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基金转换以份额为单位进行申请，遵循“先进先出”的原则，即份额注册日期在前的先转换出，份额注册日期在后的后转换出。基金转换申请转出的基金份额必须是可用份额。</w:t>
      </w:r>
    </w:p>
    <w:p w:rsidR="004C5FF2" w:rsidRDefault="002332AF" w:rsidP="00B40DAB">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注册登记机构以收到有效转换申请的当天作为转换申请日（T日）。正常情况下，转换基金成功的，注册登记机构将在T＋1日对投资者T日的基金转换业务申请进行有效性确认，办理转出基金的权益扣除以及转入基金的权益登记，投资者可自T+2日起向销售机构查询基金转换的成交情况，并有权转换或赎回转入部分的基金份额。</w:t>
      </w:r>
    </w:p>
    <w:p w:rsidR="004C5FF2" w:rsidRDefault="002332AF" w:rsidP="00B40DAB">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申请基金转换须满足各基金的基金合同及招募说明书关于基金最低持有份额的规定，如果某笔转换申请导致投资者在单个交易账户的基金份额余额少于转出基金最低保留余额限制，基金管理人有权将投资者在该个交易账户的该基金剩余份额一次性全部赎回。</w:t>
      </w:r>
    </w:p>
    <w:p w:rsidR="004C5FF2" w:rsidRDefault="002332AF" w:rsidP="00B40DAB">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基金份额持有人可将其全部或部分基金份额转换成其他基金，单笔转换申请必须满足各基金的招募说明书等法律文件中关于基金最低交易份额的规定。</w:t>
      </w:r>
    </w:p>
    <w:p w:rsidR="004C5FF2" w:rsidRDefault="002332AF" w:rsidP="00B40DAB">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如单个开放日发生巨额赎回时，基金转出与基金赎回具有相同的优先级，基金管理人可根据基金资产组合情况，决定全额转出或部分转出，并且对于基金转出和基金赎回，将采取相同的比例确认（另行公告除外）。巨额赎回定义以各基金的基金合同等法律文件中相关规定为准。</w:t>
      </w:r>
    </w:p>
    <w:p w:rsidR="004C5FF2" w:rsidRDefault="002332AF" w:rsidP="00B40DAB">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基金转换后，转入基金份额的持有时间将重新计算，即转入的基金份额的持有期将自转入的基金份额被确认日起重新开始计算。</w:t>
      </w:r>
    </w:p>
    <w:p w:rsidR="004C5FF2" w:rsidRDefault="002332AF" w:rsidP="00B40DAB">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基金管理人可以根据市场情况在不违反有关法律法规和基金合同的规定之前提下调整上述转换的业务规则及有关限制。</w:t>
      </w:r>
    </w:p>
    <w:p w:rsidR="004C5FF2" w:rsidRDefault="002332AF" w:rsidP="00B40DAB">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（2）可转换基金</w:t>
      </w:r>
    </w:p>
    <w:p w:rsidR="004C5FF2" w:rsidRDefault="002332AF" w:rsidP="00B40DAB">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本基金开通与本公司旗下的开放式基金（由同一注册登记机构办理注册登记的、且已公告开通基金转换业务）之间的转换业务，各基金转换业务的开放状态及交易限制详见相关公告。</w:t>
      </w:r>
    </w:p>
    <w:p w:rsidR="004C5FF2" w:rsidRDefault="002332AF" w:rsidP="00B40DAB">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（3）业务办理机构</w:t>
      </w:r>
    </w:p>
    <w:p w:rsidR="004C5FF2" w:rsidRDefault="002332AF" w:rsidP="00B40DAB">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本公司开通本基金转换业务。本基金销售机构是否支持办理本基金的转换业务及具体转换办法以各销售机构规定为准。</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投资者须到同时销售拟转出和转入基金的同一销售机构办理基金的转换业务。</w:t>
      </w:r>
    </w:p>
    <w:p w:rsidR="004C5FF2" w:rsidRDefault="002332AF">
      <w:pPr>
        <w:adjustRightInd w:val="0"/>
        <w:snapToGrid w:val="0"/>
        <w:spacing w:line="360" w:lineRule="auto"/>
        <w:rPr>
          <w:rFonts w:ascii="宋体" w:eastAsia="宋体" w:hAnsi="宋体"/>
          <w:b/>
          <w:bCs/>
          <w:sz w:val="24"/>
          <w:szCs w:val="24"/>
        </w:rPr>
      </w:pPr>
      <w:bookmarkStart w:id="12" w:name="_Toc275961400"/>
      <w:r>
        <w:rPr>
          <w:rFonts w:ascii="宋体" w:eastAsia="宋体" w:hAnsi="宋体"/>
          <w:b/>
          <w:bCs/>
          <w:sz w:val="24"/>
          <w:szCs w:val="24"/>
        </w:rPr>
        <w:t>6 定期定额投资业务</w:t>
      </w:r>
      <w:bookmarkEnd w:id="12"/>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1）本基金的最低定期定额投资金额为人民币10元，投资人可通过销售机构申请开办本基金的定期定额投资业务，约定每期扣款金额。各销售机构在满足最低投资金额的前提下，可以自行规定本销售机构开办定期定额投资业务的最低金额、期限与频率。通过汇泉基金管理有限公司网上直销交易平台</w:t>
      </w:r>
      <w:r>
        <w:rPr>
          <w:rFonts w:ascii="宋体" w:eastAsia="宋体" w:hAnsi="宋体" w:cs="Arial"/>
          <w:kern w:val="0"/>
          <w:sz w:val="24"/>
          <w:szCs w:val="24"/>
        </w:rPr>
        <w:t>（包括</w:t>
      </w:r>
      <w:r>
        <w:rPr>
          <w:rFonts w:ascii="宋体" w:eastAsia="宋体" w:hAnsi="宋体" w:cs="Arial" w:hint="eastAsia"/>
          <w:kern w:val="0"/>
          <w:sz w:val="24"/>
          <w:szCs w:val="24"/>
        </w:rPr>
        <w:t>本公司官网</w:t>
      </w:r>
      <w:r>
        <w:rPr>
          <w:rFonts w:ascii="宋体" w:eastAsia="宋体" w:hAnsi="宋体" w:cs="Arial"/>
          <w:kern w:val="0"/>
          <w:sz w:val="24"/>
          <w:szCs w:val="24"/>
        </w:rPr>
        <w:t>、微信</w:t>
      </w:r>
      <w:r>
        <w:rPr>
          <w:rFonts w:ascii="宋体" w:eastAsia="宋体" w:hAnsi="宋体" w:cs="Arial" w:hint="eastAsia"/>
          <w:kern w:val="0"/>
          <w:sz w:val="24"/>
          <w:szCs w:val="24"/>
        </w:rPr>
        <w:t>公众号</w:t>
      </w:r>
      <w:r>
        <w:rPr>
          <w:rFonts w:ascii="宋体" w:eastAsia="宋体" w:hAnsi="宋体" w:cs="Arial"/>
          <w:kern w:val="0"/>
          <w:sz w:val="24"/>
          <w:szCs w:val="24"/>
        </w:rPr>
        <w:t>）</w:t>
      </w:r>
      <w:r>
        <w:rPr>
          <w:rFonts w:ascii="宋体" w:eastAsia="宋体" w:hAnsi="宋体" w:hint="eastAsia"/>
          <w:sz w:val="24"/>
          <w:szCs w:val="24"/>
        </w:rPr>
        <w:t>申请定期定额投资业务的，单笔最低金额为人民币10元，直销中心不开通基金定期定额投资业务。</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2）各销售机构是否开通本基金的定期定额投资业务以该渠道公示为准，本公司不再特别公告，敬请广大投资人关注各销售机构开通上述业务的公告或垂询该销售机构。若无另行公告，定期定额费率及计费方式与一般的申购业务相同。部分销售机构处于定期定额费率优惠活动期间的，本基金将依照各销售机构的相关规定执行。</w:t>
      </w:r>
    </w:p>
    <w:p w:rsidR="004C5FF2" w:rsidRDefault="002332AF">
      <w:pPr>
        <w:adjustRightInd w:val="0"/>
        <w:snapToGrid w:val="0"/>
        <w:spacing w:line="360" w:lineRule="auto"/>
        <w:rPr>
          <w:rFonts w:ascii="宋体" w:eastAsia="宋体" w:hAnsi="宋体"/>
          <w:b/>
          <w:bCs/>
          <w:sz w:val="24"/>
          <w:szCs w:val="24"/>
        </w:rPr>
      </w:pPr>
      <w:bookmarkStart w:id="13" w:name="_Toc275961401"/>
      <w:r>
        <w:rPr>
          <w:rFonts w:ascii="宋体" w:eastAsia="宋体" w:hAnsi="宋体"/>
          <w:b/>
          <w:bCs/>
          <w:sz w:val="24"/>
          <w:szCs w:val="24"/>
        </w:rPr>
        <w:t>7 基金销售机构</w:t>
      </w:r>
      <w:bookmarkEnd w:id="13"/>
    </w:p>
    <w:p w:rsidR="004C5FF2" w:rsidRDefault="002332AF">
      <w:pPr>
        <w:adjustRightInd w:val="0"/>
        <w:snapToGrid w:val="0"/>
        <w:spacing w:line="360" w:lineRule="auto"/>
        <w:rPr>
          <w:rFonts w:ascii="宋体" w:eastAsia="宋体" w:hAnsi="宋体"/>
          <w:b/>
          <w:bCs/>
          <w:sz w:val="24"/>
          <w:szCs w:val="24"/>
        </w:rPr>
      </w:pPr>
      <w:r>
        <w:rPr>
          <w:rFonts w:ascii="宋体" w:eastAsia="宋体" w:hAnsi="宋体"/>
          <w:b/>
          <w:bCs/>
          <w:sz w:val="24"/>
          <w:szCs w:val="24"/>
        </w:rPr>
        <w:t>7.1直销机构</w:t>
      </w:r>
    </w:p>
    <w:p w:rsidR="004C5FF2" w:rsidRDefault="00A37E96">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（1）汇泉基金管理有限公司直销中心</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办公地址：北京市海淀区西直门外大街168号腾达大厦16层</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联系人：</w:t>
      </w:r>
      <w:r w:rsidR="00A0057F">
        <w:rPr>
          <w:rFonts w:ascii="宋体" w:eastAsia="宋体" w:hAnsi="宋体" w:hint="eastAsia"/>
          <w:sz w:val="24"/>
          <w:szCs w:val="24"/>
        </w:rPr>
        <w:t>杜</w:t>
      </w:r>
      <w:r w:rsidR="00A0057F" w:rsidRPr="00A0057F">
        <w:rPr>
          <w:rFonts w:ascii="宋体" w:eastAsia="宋体" w:hAnsi="宋体" w:hint="eastAsia"/>
          <w:sz w:val="24"/>
          <w:szCs w:val="24"/>
        </w:rPr>
        <w:t>莹莹</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传真：010-81925299</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电话：010-81925251</w:t>
      </w:r>
    </w:p>
    <w:p w:rsidR="004C5FF2" w:rsidRDefault="00A37E96">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（2）汇泉基金管理有限公司网上直销平台（含微信）</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交易网站：</w:t>
      </w:r>
      <w:r w:rsidR="00AB320F" w:rsidRPr="00A908E2">
        <w:rPr>
          <w:rFonts w:ascii="宋体" w:eastAsia="宋体" w:hAnsi="宋体" w:hint="eastAsia"/>
          <w:sz w:val="24"/>
          <w:szCs w:val="24"/>
        </w:rPr>
        <w:t>h</w:t>
      </w:r>
      <w:r w:rsidR="00AB320F" w:rsidRPr="00A908E2">
        <w:rPr>
          <w:rFonts w:ascii="宋体" w:eastAsia="宋体" w:hAnsi="宋体"/>
          <w:sz w:val="24"/>
          <w:szCs w:val="24"/>
        </w:rPr>
        <w:t>ttps://trade.springsfund.com</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微信搜索公众号“汇泉基金”</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客服电话：4</w:t>
      </w:r>
      <w:r>
        <w:rPr>
          <w:rFonts w:ascii="宋体" w:eastAsia="宋体" w:hAnsi="宋体"/>
          <w:sz w:val="24"/>
          <w:szCs w:val="24"/>
        </w:rPr>
        <w:t>00-001-5252</w:t>
      </w:r>
      <w:r>
        <w:rPr>
          <w:rFonts w:ascii="宋体" w:eastAsia="宋体" w:hAnsi="宋体" w:hint="eastAsia"/>
          <w:sz w:val="24"/>
          <w:szCs w:val="24"/>
        </w:rPr>
        <w:t>，0</w:t>
      </w:r>
      <w:r>
        <w:rPr>
          <w:rFonts w:ascii="宋体" w:eastAsia="宋体" w:hAnsi="宋体"/>
          <w:sz w:val="24"/>
          <w:szCs w:val="24"/>
        </w:rPr>
        <w:t>10-81925252</w:t>
      </w:r>
    </w:p>
    <w:p w:rsidR="004C5FF2" w:rsidRDefault="002332AF">
      <w:pPr>
        <w:adjustRightInd w:val="0"/>
        <w:snapToGrid w:val="0"/>
        <w:spacing w:line="360" w:lineRule="auto"/>
        <w:rPr>
          <w:rFonts w:ascii="宋体" w:eastAsia="宋体" w:hAnsi="宋体"/>
          <w:b/>
          <w:bCs/>
          <w:sz w:val="24"/>
          <w:szCs w:val="24"/>
        </w:rPr>
      </w:pPr>
      <w:r>
        <w:rPr>
          <w:rFonts w:ascii="宋体" w:eastAsia="宋体" w:hAnsi="宋体"/>
          <w:b/>
          <w:bCs/>
          <w:sz w:val="24"/>
          <w:szCs w:val="24"/>
        </w:rPr>
        <w:t xml:space="preserve">7.2 </w:t>
      </w:r>
      <w:r>
        <w:rPr>
          <w:rFonts w:ascii="宋体" w:eastAsia="宋体" w:hAnsi="宋体" w:hint="eastAsia"/>
          <w:b/>
          <w:bCs/>
          <w:sz w:val="24"/>
          <w:szCs w:val="24"/>
        </w:rPr>
        <w:t>代销机构</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基金管理人可根据有关法律法规的要求选择其他机构代理销售基金，具体除基金管理人之外的其他销售机构请参阅本公司网站（网址：www.springsfund.com）。</w:t>
      </w:r>
    </w:p>
    <w:p w:rsidR="004C5FF2" w:rsidRDefault="002332AF">
      <w:pPr>
        <w:adjustRightInd w:val="0"/>
        <w:snapToGrid w:val="0"/>
        <w:spacing w:line="360" w:lineRule="auto"/>
        <w:rPr>
          <w:rFonts w:ascii="宋体" w:eastAsia="宋体" w:hAnsi="宋体"/>
          <w:b/>
          <w:bCs/>
          <w:sz w:val="24"/>
          <w:szCs w:val="24"/>
        </w:rPr>
      </w:pPr>
      <w:bookmarkStart w:id="14" w:name="_Toc275961402"/>
      <w:r>
        <w:rPr>
          <w:rFonts w:ascii="宋体" w:eastAsia="宋体" w:hAnsi="宋体"/>
          <w:b/>
          <w:bCs/>
          <w:sz w:val="24"/>
          <w:szCs w:val="24"/>
        </w:rPr>
        <w:t>8 基金份额净值公告/基金收益公告的披露安排</w:t>
      </w:r>
      <w:bookmarkEnd w:id="14"/>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在开始办理基金份额申购或者赎回后，基金管理人应当在不晚于每个开放日的次日，通过规定网站、基金销售机构网站或营业网点披露开放日的各类基金份额净值和基金份额累计净值。</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基金管理人应当在不晚于半年度和年度最后一日的次日，在规定网站披露半年度和年度最后一日的各类基金份额净值和基金份额累计净值。</w:t>
      </w:r>
    </w:p>
    <w:p w:rsidR="004C5FF2" w:rsidRDefault="002332AF">
      <w:pPr>
        <w:adjustRightInd w:val="0"/>
        <w:snapToGrid w:val="0"/>
        <w:spacing w:line="360" w:lineRule="auto"/>
        <w:rPr>
          <w:rFonts w:ascii="宋体" w:eastAsia="宋体" w:hAnsi="宋体"/>
          <w:b/>
          <w:bCs/>
          <w:sz w:val="24"/>
          <w:szCs w:val="24"/>
        </w:rPr>
      </w:pPr>
      <w:bookmarkStart w:id="15" w:name="_Toc275961403"/>
      <w:r>
        <w:rPr>
          <w:rFonts w:ascii="宋体" w:eastAsia="宋体" w:hAnsi="宋体"/>
          <w:b/>
          <w:bCs/>
          <w:sz w:val="24"/>
          <w:szCs w:val="24"/>
        </w:rPr>
        <w:t>9 其他需要提示的事项</w:t>
      </w:r>
      <w:bookmarkEnd w:id="15"/>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1）本公告仅对本基金开放日常申购、赎回、转换及定期定额投资业务有关事项予以说明。投资者欲了解本基金的详细情况，请仔细阅读本基金的《基金产品资料概要》、《基金合同》和《招募说明书》及其更新（如有）等基金法律文件。</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（2）有关本基金开放申购、赎回、转换及定期定额投资等业务的具体规定若有变化，本公司将另行公告。</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（3）投资者在本基金代销机构办理基金业务，具体办理规则及程序请遵循各代销机构的规定。</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（4）咨询方式：汇泉基金管理有限公司网址：</w:t>
      </w:r>
      <w:r w:rsidR="00AB320F" w:rsidRPr="00A908E2">
        <w:rPr>
          <w:rFonts w:ascii="宋体" w:eastAsia="宋体" w:hAnsi="宋体" w:hint="eastAsia"/>
          <w:sz w:val="24"/>
          <w:szCs w:val="24"/>
        </w:rPr>
        <w:t>www.springsfund.com</w:t>
      </w:r>
      <w:r>
        <w:rPr>
          <w:rFonts w:ascii="宋体" w:eastAsia="宋体" w:hAnsi="宋体" w:hint="eastAsia"/>
          <w:sz w:val="24"/>
          <w:szCs w:val="24"/>
        </w:rPr>
        <w:t>，客服电话：400-001-5252、010-81925252。</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5）风险提示：基金管理人承诺以诚实信用、勤勉尽责的原则管理和运用基金资产，但不保证本基金一定盈利，也不保证最低收益。本基金的过往业绩及其净值高低并不预示其未来业绩表现，基金管理人管理的其他基金的业绩并不构成对本基金业绩表现的保证。基金管理人提醒投资人基金投资的“买者自负”原则，在做出投资决策后，基金运营状况与基金净值变化引致的投资风险，由投资人自行负担。基金管理人、基金托管人、基金销售机构及相关机构不对基金投资收益做出任何承诺或保证。</w:t>
      </w:r>
    </w:p>
    <w:p w:rsidR="004C5FF2" w:rsidRDefault="002332AF">
      <w:pPr>
        <w:adjustRightInd w:val="0"/>
        <w:snapToGrid w:val="0"/>
        <w:spacing w:line="360" w:lineRule="auto"/>
        <w:ind w:firstLineChars="200" w:firstLine="504"/>
        <w:rPr>
          <w:rFonts w:ascii="宋体" w:eastAsia="宋体" w:hAnsi="宋体"/>
          <w:sz w:val="24"/>
          <w:szCs w:val="24"/>
        </w:rPr>
      </w:pPr>
      <w:r>
        <w:rPr>
          <w:rFonts w:ascii="宋体" w:eastAsia="宋体" w:hAnsi="宋体" w:hint="eastAsia"/>
          <w:sz w:val="24"/>
          <w:szCs w:val="24"/>
        </w:rPr>
        <w:t>特此公告。</w:t>
      </w:r>
    </w:p>
    <w:bookmarkEnd w:id="7"/>
    <w:bookmarkEnd w:id="8"/>
    <w:p w:rsidR="004C5FF2" w:rsidRDefault="002332AF">
      <w:pPr>
        <w:adjustRightInd w:val="0"/>
        <w:snapToGrid w:val="0"/>
        <w:spacing w:line="360" w:lineRule="auto"/>
        <w:ind w:firstLineChars="200" w:firstLine="504"/>
        <w:jc w:val="right"/>
        <w:rPr>
          <w:rFonts w:ascii="宋体" w:eastAsia="宋体" w:hAnsi="宋体"/>
          <w:sz w:val="24"/>
          <w:szCs w:val="24"/>
        </w:rPr>
      </w:pPr>
      <w:r>
        <w:rPr>
          <w:rFonts w:ascii="宋体" w:eastAsia="宋体" w:hAnsi="宋体" w:hint="eastAsia"/>
          <w:sz w:val="24"/>
          <w:szCs w:val="24"/>
        </w:rPr>
        <w:t>汇泉基金管理有限公司</w:t>
      </w:r>
    </w:p>
    <w:p w:rsidR="004C5FF2" w:rsidRDefault="007537B6" w:rsidP="00290A28">
      <w:pPr>
        <w:adjustRightInd w:val="0"/>
        <w:snapToGrid w:val="0"/>
        <w:spacing w:line="360" w:lineRule="auto"/>
        <w:ind w:firstLineChars="200" w:firstLine="504"/>
        <w:jc w:val="right"/>
        <w:rPr>
          <w:rFonts w:ascii="宋体" w:eastAsia="宋体" w:hAnsi="宋体"/>
          <w:sz w:val="24"/>
          <w:szCs w:val="24"/>
        </w:rPr>
      </w:pPr>
      <w:r w:rsidRPr="00A0057F">
        <w:rPr>
          <w:rFonts w:ascii="宋体" w:eastAsia="宋体" w:hAnsi="宋体" w:hint="eastAsia"/>
          <w:sz w:val="24"/>
          <w:szCs w:val="24"/>
        </w:rPr>
        <w:t>202</w:t>
      </w:r>
      <w:r>
        <w:rPr>
          <w:rFonts w:ascii="宋体" w:eastAsia="宋体" w:hAnsi="宋体"/>
          <w:sz w:val="24"/>
          <w:szCs w:val="24"/>
        </w:rPr>
        <w:t>5</w:t>
      </w:r>
      <w:r w:rsidR="00A0057F" w:rsidRPr="00A0057F">
        <w:rPr>
          <w:rFonts w:ascii="宋体" w:eastAsia="宋体" w:hAnsi="宋体" w:hint="eastAsia"/>
          <w:sz w:val="24"/>
          <w:szCs w:val="24"/>
        </w:rPr>
        <w:t>年</w:t>
      </w:r>
      <w:r>
        <w:rPr>
          <w:rFonts w:ascii="宋体" w:eastAsia="宋体" w:hAnsi="宋体"/>
          <w:sz w:val="24"/>
          <w:szCs w:val="24"/>
        </w:rPr>
        <w:t>6</w:t>
      </w:r>
      <w:r w:rsidR="00A0057F" w:rsidRPr="00A0057F">
        <w:rPr>
          <w:rFonts w:ascii="宋体" w:eastAsia="宋体" w:hAnsi="宋体" w:hint="eastAsia"/>
          <w:sz w:val="24"/>
          <w:szCs w:val="24"/>
        </w:rPr>
        <w:t>月</w:t>
      </w:r>
      <w:r>
        <w:rPr>
          <w:rFonts w:ascii="宋体" w:eastAsia="宋体" w:hAnsi="宋体"/>
          <w:sz w:val="24"/>
          <w:szCs w:val="24"/>
        </w:rPr>
        <w:t>5</w:t>
      </w:r>
      <w:r w:rsidR="00A0057F" w:rsidRPr="00A0057F">
        <w:rPr>
          <w:rFonts w:ascii="宋体" w:eastAsia="宋体" w:hAnsi="宋体" w:hint="eastAsia"/>
          <w:sz w:val="24"/>
          <w:szCs w:val="24"/>
        </w:rPr>
        <w:t>日</w:t>
      </w:r>
      <w:bookmarkStart w:id="16" w:name="_Toc275961404"/>
      <w:bookmarkEnd w:id="16"/>
    </w:p>
    <w:sectPr w:rsidR="004C5FF2" w:rsidSect="00F21196">
      <w:footerReference w:type="default" r:id="rId8"/>
      <w:pgSz w:w="11907" w:h="16840"/>
      <w:pgMar w:top="2098" w:right="1588" w:bottom="2098" w:left="1588" w:header="851" w:footer="964" w:gutter="0"/>
      <w:cols w:space="425"/>
      <w:docGrid w:type="linesAndChars" w:linePitch="574" w:charSpace="24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F16" w:rsidRDefault="004A5F16">
      <w:r>
        <w:separator/>
      </w:r>
    </w:p>
  </w:endnote>
  <w:endnote w:type="continuationSeparator" w:id="0">
    <w:p w:rsidR="004A5F16" w:rsidRDefault="004A5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黑体"/>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default"/>
    <w:sig w:usb0="00000000" w:usb1="0000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6"/>
    <w:family w:val="swiss"/>
    <w:pitch w:val="variable"/>
    <w:sig w:usb0="F7FFAFFF" w:usb1="E9DFFFFF" w:usb2="0000003F" w:usb3="00000000" w:csb0="003F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2"/>
      </w:rPr>
      <w:id w:val="-1170097112"/>
      <w:docPartObj>
        <w:docPartGallery w:val="Page Numbers (Bottom of Page)"/>
        <w:docPartUnique/>
      </w:docPartObj>
    </w:sdtPr>
    <w:sdtContent>
      <w:p w:rsidR="003C1BEE" w:rsidRPr="003C1BEE" w:rsidRDefault="001F718D">
        <w:pPr>
          <w:pStyle w:val="ab"/>
          <w:jc w:val="center"/>
          <w:rPr>
            <w:sz w:val="21"/>
            <w:szCs w:val="22"/>
          </w:rPr>
        </w:pPr>
        <w:r w:rsidRPr="003C1BEE">
          <w:rPr>
            <w:sz w:val="21"/>
            <w:szCs w:val="22"/>
          </w:rPr>
          <w:fldChar w:fldCharType="begin"/>
        </w:r>
        <w:r w:rsidR="003C1BEE" w:rsidRPr="00A74905">
          <w:rPr>
            <w:sz w:val="21"/>
            <w:szCs w:val="22"/>
          </w:rPr>
          <w:instrText>PAGE   \* MERGEFORMAT</w:instrText>
        </w:r>
        <w:r w:rsidRPr="003C1BEE">
          <w:rPr>
            <w:sz w:val="21"/>
            <w:szCs w:val="22"/>
          </w:rPr>
          <w:fldChar w:fldCharType="separate"/>
        </w:r>
        <w:r w:rsidR="00A24E45" w:rsidRPr="00A24E45">
          <w:rPr>
            <w:noProof/>
            <w:sz w:val="21"/>
            <w:szCs w:val="22"/>
            <w:lang w:val="zh-CN"/>
          </w:rPr>
          <w:t>1</w:t>
        </w:r>
        <w:r w:rsidRPr="003C1BEE">
          <w:rPr>
            <w:sz w:val="21"/>
            <w:szCs w:val="22"/>
          </w:rPr>
          <w:fldChar w:fldCharType="end"/>
        </w:r>
      </w:p>
    </w:sdtContent>
  </w:sdt>
  <w:p w:rsidR="004C5FF2" w:rsidRDefault="004C5FF2">
    <w:pPr>
      <w:pStyle w:val="ab"/>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F16" w:rsidRDefault="004A5F16">
      <w:r>
        <w:separator/>
      </w:r>
    </w:p>
  </w:footnote>
  <w:footnote w:type="continuationSeparator" w:id="0">
    <w:p w:rsidR="004A5F16" w:rsidRDefault="004A5F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52DE5"/>
    <w:multiLevelType w:val="singleLevel"/>
    <w:tmpl w:val="1EC52DE5"/>
    <w:lvl w:ilvl="0">
      <w:start w:val="1"/>
      <w:numFmt w:val="japaneseCounting"/>
      <w:pStyle w:val="CharCharCharCharCharCharCharCharChar"/>
      <w:lvlText w:val="%1、"/>
      <w:lvlJc w:val="left"/>
      <w:pPr>
        <w:tabs>
          <w:tab w:val="left" w:pos="1320"/>
        </w:tabs>
        <w:ind w:left="1320" w:hanging="660"/>
      </w:pPr>
      <w:rPr>
        <w:rFonts w:hint="eastAsia"/>
      </w:rPr>
    </w:lvl>
  </w:abstractNum>
  <w:abstractNum w:abstractNumId="1">
    <w:nsid w:val="1ED04078"/>
    <w:multiLevelType w:val="multilevel"/>
    <w:tmpl w:val="1ED04078"/>
    <w:lvl w:ilvl="0">
      <w:start w:val="1"/>
      <w:numFmt w:val="japaneseCounting"/>
      <w:pStyle w:val="ParaChar"/>
      <w:lvlText w:val="（%1）"/>
      <w:lvlJc w:val="left"/>
      <w:pPr>
        <w:tabs>
          <w:tab w:val="left" w:pos="2013"/>
        </w:tabs>
        <w:ind w:left="2013" w:hanging="1080"/>
      </w:pPr>
      <w:rPr>
        <w:rFonts w:hint="default"/>
        <w:lang w:val="en-US"/>
      </w:rPr>
    </w:lvl>
    <w:lvl w:ilvl="1">
      <w:start w:val="1"/>
      <w:numFmt w:val="lowerLetter"/>
      <w:lvlText w:val="%2)"/>
      <w:lvlJc w:val="left"/>
      <w:pPr>
        <w:tabs>
          <w:tab w:val="left" w:pos="1773"/>
        </w:tabs>
        <w:ind w:left="1773" w:hanging="420"/>
      </w:pPr>
    </w:lvl>
    <w:lvl w:ilvl="2">
      <w:start w:val="1"/>
      <w:numFmt w:val="lowerRoman"/>
      <w:lvlText w:val="%3."/>
      <w:lvlJc w:val="right"/>
      <w:pPr>
        <w:tabs>
          <w:tab w:val="left" w:pos="2193"/>
        </w:tabs>
        <w:ind w:left="2193" w:hanging="420"/>
      </w:pPr>
    </w:lvl>
    <w:lvl w:ilvl="3">
      <w:start w:val="1"/>
      <w:numFmt w:val="decimal"/>
      <w:lvlText w:val="%4."/>
      <w:lvlJc w:val="left"/>
      <w:pPr>
        <w:tabs>
          <w:tab w:val="left" w:pos="2613"/>
        </w:tabs>
        <w:ind w:left="2613" w:hanging="420"/>
      </w:pPr>
    </w:lvl>
    <w:lvl w:ilvl="4">
      <w:start w:val="1"/>
      <w:numFmt w:val="lowerLetter"/>
      <w:lvlText w:val="%5)"/>
      <w:lvlJc w:val="left"/>
      <w:pPr>
        <w:tabs>
          <w:tab w:val="left" w:pos="3033"/>
        </w:tabs>
        <w:ind w:left="3033" w:hanging="420"/>
      </w:pPr>
    </w:lvl>
    <w:lvl w:ilvl="5">
      <w:start w:val="1"/>
      <w:numFmt w:val="lowerRoman"/>
      <w:lvlText w:val="%6."/>
      <w:lvlJc w:val="right"/>
      <w:pPr>
        <w:tabs>
          <w:tab w:val="left" w:pos="3453"/>
        </w:tabs>
        <w:ind w:left="3453" w:hanging="420"/>
      </w:pPr>
    </w:lvl>
    <w:lvl w:ilvl="6">
      <w:start w:val="1"/>
      <w:numFmt w:val="decimal"/>
      <w:lvlText w:val="%7."/>
      <w:lvlJc w:val="left"/>
      <w:pPr>
        <w:tabs>
          <w:tab w:val="left" w:pos="3873"/>
        </w:tabs>
        <w:ind w:left="3873" w:hanging="420"/>
      </w:pPr>
    </w:lvl>
    <w:lvl w:ilvl="7">
      <w:start w:val="1"/>
      <w:numFmt w:val="lowerLetter"/>
      <w:lvlText w:val="%8)"/>
      <w:lvlJc w:val="left"/>
      <w:pPr>
        <w:tabs>
          <w:tab w:val="left" w:pos="4293"/>
        </w:tabs>
        <w:ind w:left="4293" w:hanging="420"/>
      </w:pPr>
    </w:lvl>
    <w:lvl w:ilvl="8">
      <w:start w:val="1"/>
      <w:numFmt w:val="lowerRoman"/>
      <w:lvlText w:val="%9."/>
      <w:lvlJc w:val="right"/>
      <w:pPr>
        <w:tabs>
          <w:tab w:val="left" w:pos="4713"/>
        </w:tabs>
        <w:ind w:left="4713" w:hanging="420"/>
      </w:pPr>
    </w:lvl>
  </w:abstractNum>
  <w:abstractNum w:abstractNumId="2">
    <w:nsid w:val="20E64F14"/>
    <w:multiLevelType w:val="multilevel"/>
    <w:tmpl w:val="20E64F14"/>
    <w:lvl w:ilvl="0">
      <w:start w:val="1"/>
      <w:numFmt w:val="chineseCountingThousand"/>
      <w:pStyle w:val="a"/>
      <w:lvlText w:val="第%1条"/>
      <w:lvlJc w:val="left"/>
      <w:pPr>
        <w:tabs>
          <w:tab w:val="left" w:pos="1440"/>
        </w:tabs>
        <w:ind w:left="0" w:firstLine="0"/>
      </w:pPr>
      <w:rPr>
        <w:rFonts w:hint="eastAsia"/>
        <w:b w:val="0"/>
        <w:i w:val="0"/>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attachedTemplate r:id="rId1"/>
  <w:stylePaneFormatFilter w:val="3F01"/>
  <w:trackRevisions/>
  <w:defaultTabStop w:val="425"/>
  <w:drawingGridHorizontalSpacing w:val="166"/>
  <w:drawingGridVerticalSpacing w:val="287"/>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
  <w:docVars>
    <w:docVar w:name="commondata" w:val="eyJoZGlkIjoiYTc2ZGZiNzZiNDVlOGViOWVmM2JhOTY0NGJkNjUyYzgifQ=="/>
  </w:docVars>
  <w:rsids>
    <w:rsidRoot w:val="000A222C"/>
    <w:rsid w:val="00004AE0"/>
    <w:rsid w:val="00010E83"/>
    <w:rsid w:val="00012E48"/>
    <w:rsid w:val="00014CD9"/>
    <w:rsid w:val="00015DF3"/>
    <w:rsid w:val="000235F9"/>
    <w:rsid w:val="00030713"/>
    <w:rsid w:val="000317AE"/>
    <w:rsid w:val="0003222F"/>
    <w:rsid w:val="00032A7A"/>
    <w:rsid w:val="00041897"/>
    <w:rsid w:val="00041BEB"/>
    <w:rsid w:val="0004410A"/>
    <w:rsid w:val="000444BD"/>
    <w:rsid w:val="00046879"/>
    <w:rsid w:val="000524AB"/>
    <w:rsid w:val="00052515"/>
    <w:rsid w:val="000552F5"/>
    <w:rsid w:val="000566C5"/>
    <w:rsid w:val="000619BF"/>
    <w:rsid w:val="00066A41"/>
    <w:rsid w:val="000715CA"/>
    <w:rsid w:val="00071CBC"/>
    <w:rsid w:val="000729B1"/>
    <w:rsid w:val="0007459F"/>
    <w:rsid w:val="00080489"/>
    <w:rsid w:val="00084818"/>
    <w:rsid w:val="00087F7B"/>
    <w:rsid w:val="00091890"/>
    <w:rsid w:val="00093DB0"/>
    <w:rsid w:val="000948AA"/>
    <w:rsid w:val="000A0292"/>
    <w:rsid w:val="000A0800"/>
    <w:rsid w:val="000A222C"/>
    <w:rsid w:val="000A3DF6"/>
    <w:rsid w:val="000A5163"/>
    <w:rsid w:val="000A69EB"/>
    <w:rsid w:val="000B0D4E"/>
    <w:rsid w:val="000B2945"/>
    <w:rsid w:val="000B2C34"/>
    <w:rsid w:val="000B6A91"/>
    <w:rsid w:val="000B70CE"/>
    <w:rsid w:val="000C79B6"/>
    <w:rsid w:val="000D037F"/>
    <w:rsid w:val="000D1914"/>
    <w:rsid w:val="000D45C2"/>
    <w:rsid w:val="000D4B12"/>
    <w:rsid w:val="000D523E"/>
    <w:rsid w:val="000D5572"/>
    <w:rsid w:val="000E21E6"/>
    <w:rsid w:val="000E6F8F"/>
    <w:rsid w:val="000E71C2"/>
    <w:rsid w:val="000E75C6"/>
    <w:rsid w:val="000F2CC4"/>
    <w:rsid w:val="000F35E7"/>
    <w:rsid w:val="000F5977"/>
    <w:rsid w:val="000F7618"/>
    <w:rsid w:val="00101AB7"/>
    <w:rsid w:val="00106F2F"/>
    <w:rsid w:val="0010735D"/>
    <w:rsid w:val="00110ECE"/>
    <w:rsid w:val="00111B42"/>
    <w:rsid w:val="001133F3"/>
    <w:rsid w:val="00115B06"/>
    <w:rsid w:val="00117DDF"/>
    <w:rsid w:val="00120766"/>
    <w:rsid w:val="0012465D"/>
    <w:rsid w:val="001259BB"/>
    <w:rsid w:val="00125AC9"/>
    <w:rsid w:val="001267A7"/>
    <w:rsid w:val="00127A34"/>
    <w:rsid w:val="0013071C"/>
    <w:rsid w:val="00133A89"/>
    <w:rsid w:val="00133AAC"/>
    <w:rsid w:val="00140216"/>
    <w:rsid w:val="00140506"/>
    <w:rsid w:val="00140EC8"/>
    <w:rsid w:val="00140EF3"/>
    <w:rsid w:val="00142CC6"/>
    <w:rsid w:val="001452AD"/>
    <w:rsid w:val="00145B1C"/>
    <w:rsid w:val="00147A84"/>
    <w:rsid w:val="00147C5F"/>
    <w:rsid w:val="00157ABB"/>
    <w:rsid w:val="001707B2"/>
    <w:rsid w:val="00171177"/>
    <w:rsid w:val="00171D08"/>
    <w:rsid w:val="001750ED"/>
    <w:rsid w:val="0017693F"/>
    <w:rsid w:val="00181380"/>
    <w:rsid w:val="0018161C"/>
    <w:rsid w:val="0018229E"/>
    <w:rsid w:val="00183BDA"/>
    <w:rsid w:val="00185168"/>
    <w:rsid w:val="001860BC"/>
    <w:rsid w:val="00191320"/>
    <w:rsid w:val="00191DD2"/>
    <w:rsid w:val="00193F4D"/>
    <w:rsid w:val="001957B7"/>
    <w:rsid w:val="00195CF7"/>
    <w:rsid w:val="00196FEE"/>
    <w:rsid w:val="00197A0F"/>
    <w:rsid w:val="001A2052"/>
    <w:rsid w:val="001A22BB"/>
    <w:rsid w:val="001A441F"/>
    <w:rsid w:val="001B3CF9"/>
    <w:rsid w:val="001B4E10"/>
    <w:rsid w:val="001B6120"/>
    <w:rsid w:val="001C1B91"/>
    <w:rsid w:val="001C3113"/>
    <w:rsid w:val="001C59A1"/>
    <w:rsid w:val="001C60B4"/>
    <w:rsid w:val="001D3E46"/>
    <w:rsid w:val="001D4868"/>
    <w:rsid w:val="001D754C"/>
    <w:rsid w:val="001D7ABF"/>
    <w:rsid w:val="001E22E7"/>
    <w:rsid w:val="001E4053"/>
    <w:rsid w:val="001E52B1"/>
    <w:rsid w:val="001E79EB"/>
    <w:rsid w:val="001E7BAA"/>
    <w:rsid w:val="001F1B68"/>
    <w:rsid w:val="001F1D38"/>
    <w:rsid w:val="001F22CD"/>
    <w:rsid w:val="001F7016"/>
    <w:rsid w:val="001F718D"/>
    <w:rsid w:val="002043B3"/>
    <w:rsid w:val="00206C21"/>
    <w:rsid w:val="00213A3C"/>
    <w:rsid w:val="00214E5F"/>
    <w:rsid w:val="00223164"/>
    <w:rsid w:val="00223755"/>
    <w:rsid w:val="00227F0B"/>
    <w:rsid w:val="002332AF"/>
    <w:rsid w:val="00235256"/>
    <w:rsid w:val="00245A1A"/>
    <w:rsid w:val="00251A35"/>
    <w:rsid w:val="00251AF0"/>
    <w:rsid w:val="00252615"/>
    <w:rsid w:val="002539F2"/>
    <w:rsid w:val="00255FF5"/>
    <w:rsid w:val="00263798"/>
    <w:rsid w:val="00263D4C"/>
    <w:rsid w:val="002640AB"/>
    <w:rsid w:val="00264ABF"/>
    <w:rsid w:val="00265B7F"/>
    <w:rsid w:val="002719DB"/>
    <w:rsid w:val="002815D3"/>
    <w:rsid w:val="00285830"/>
    <w:rsid w:val="00290A28"/>
    <w:rsid w:val="00290A9C"/>
    <w:rsid w:val="00296D7E"/>
    <w:rsid w:val="002977B4"/>
    <w:rsid w:val="002A0A49"/>
    <w:rsid w:val="002A0EB3"/>
    <w:rsid w:val="002A13E0"/>
    <w:rsid w:val="002A3BD9"/>
    <w:rsid w:val="002A49B2"/>
    <w:rsid w:val="002A571D"/>
    <w:rsid w:val="002B1361"/>
    <w:rsid w:val="002B2EDD"/>
    <w:rsid w:val="002B42F9"/>
    <w:rsid w:val="002B4B3D"/>
    <w:rsid w:val="002D04D9"/>
    <w:rsid w:val="002D23D9"/>
    <w:rsid w:val="002D2B46"/>
    <w:rsid w:val="002D4150"/>
    <w:rsid w:val="002E12DB"/>
    <w:rsid w:val="002E229B"/>
    <w:rsid w:val="002E634F"/>
    <w:rsid w:val="002F1F08"/>
    <w:rsid w:val="002F45A2"/>
    <w:rsid w:val="00301DD3"/>
    <w:rsid w:val="00301EE1"/>
    <w:rsid w:val="00303AA8"/>
    <w:rsid w:val="00307AB2"/>
    <w:rsid w:val="003101B9"/>
    <w:rsid w:val="003135EB"/>
    <w:rsid w:val="00316732"/>
    <w:rsid w:val="00322B52"/>
    <w:rsid w:val="00322B53"/>
    <w:rsid w:val="003240FE"/>
    <w:rsid w:val="00325EBE"/>
    <w:rsid w:val="0033005E"/>
    <w:rsid w:val="00332CCE"/>
    <w:rsid w:val="00337634"/>
    <w:rsid w:val="00350D3C"/>
    <w:rsid w:val="0036091E"/>
    <w:rsid w:val="00364759"/>
    <w:rsid w:val="00366F41"/>
    <w:rsid w:val="00373C8C"/>
    <w:rsid w:val="00377D4E"/>
    <w:rsid w:val="003856E0"/>
    <w:rsid w:val="00387401"/>
    <w:rsid w:val="00390211"/>
    <w:rsid w:val="00390E07"/>
    <w:rsid w:val="00391237"/>
    <w:rsid w:val="003A3E94"/>
    <w:rsid w:val="003B0690"/>
    <w:rsid w:val="003B1069"/>
    <w:rsid w:val="003B1D7E"/>
    <w:rsid w:val="003B4A2D"/>
    <w:rsid w:val="003B65DC"/>
    <w:rsid w:val="003B7D43"/>
    <w:rsid w:val="003C1A5C"/>
    <w:rsid w:val="003C1BEE"/>
    <w:rsid w:val="003D6C1E"/>
    <w:rsid w:val="003D7A00"/>
    <w:rsid w:val="003E1292"/>
    <w:rsid w:val="003E2D94"/>
    <w:rsid w:val="003F015A"/>
    <w:rsid w:val="003F39E5"/>
    <w:rsid w:val="003F4A35"/>
    <w:rsid w:val="003F52A9"/>
    <w:rsid w:val="003F7A03"/>
    <w:rsid w:val="00402802"/>
    <w:rsid w:val="004040A3"/>
    <w:rsid w:val="00406156"/>
    <w:rsid w:val="0040651A"/>
    <w:rsid w:val="00420312"/>
    <w:rsid w:val="00420B5F"/>
    <w:rsid w:val="00420D69"/>
    <w:rsid w:val="00421502"/>
    <w:rsid w:val="00421B27"/>
    <w:rsid w:val="00421E14"/>
    <w:rsid w:val="0042348C"/>
    <w:rsid w:val="00424A6F"/>
    <w:rsid w:val="00425BA7"/>
    <w:rsid w:val="0042783A"/>
    <w:rsid w:val="004325C5"/>
    <w:rsid w:val="004335F8"/>
    <w:rsid w:val="004340E0"/>
    <w:rsid w:val="00435E70"/>
    <w:rsid w:val="00436D4F"/>
    <w:rsid w:val="0043734E"/>
    <w:rsid w:val="00442787"/>
    <w:rsid w:val="00443A53"/>
    <w:rsid w:val="004448E3"/>
    <w:rsid w:val="0044534E"/>
    <w:rsid w:val="00447582"/>
    <w:rsid w:val="0045098A"/>
    <w:rsid w:val="00456EA8"/>
    <w:rsid w:val="00456EEC"/>
    <w:rsid w:val="0046442B"/>
    <w:rsid w:val="00464F32"/>
    <w:rsid w:val="004671A0"/>
    <w:rsid w:val="00470EB1"/>
    <w:rsid w:val="00472861"/>
    <w:rsid w:val="00473842"/>
    <w:rsid w:val="00477BF4"/>
    <w:rsid w:val="00477CF7"/>
    <w:rsid w:val="004811D7"/>
    <w:rsid w:val="004813F1"/>
    <w:rsid w:val="00482FFC"/>
    <w:rsid w:val="00487196"/>
    <w:rsid w:val="004875D9"/>
    <w:rsid w:val="0049281B"/>
    <w:rsid w:val="00495422"/>
    <w:rsid w:val="004A08FC"/>
    <w:rsid w:val="004A36B6"/>
    <w:rsid w:val="004A4B88"/>
    <w:rsid w:val="004A5F16"/>
    <w:rsid w:val="004A6674"/>
    <w:rsid w:val="004A7BD1"/>
    <w:rsid w:val="004B06B3"/>
    <w:rsid w:val="004B290E"/>
    <w:rsid w:val="004B29F8"/>
    <w:rsid w:val="004B7CA7"/>
    <w:rsid w:val="004C27E5"/>
    <w:rsid w:val="004C433A"/>
    <w:rsid w:val="004C5AE4"/>
    <w:rsid w:val="004C5FF2"/>
    <w:rsid w:val="004C767B"/>
    <w:rsid w:val="004D1167"/>
    <w:rsid w:val="004D20C8"/>
    <w:rsid w:val="004D68FF"/>
    <w:rsid w:val="004E27F6"/>
    <w:rsid w:val="004E30BA"/>
    <w:rsid w:val="004E6390"/>
    <w:rsid w:val="004F2590"/>
    <w:rsid w:val="004F4D12"/>
    <w:rsid w:val="004F782A"/>
    <w:rsid w:val="00511EEF"/>
    <w:rsid w:val="00522F4E"/>
    <w:rsid w:val="00523BB2"/>
    <w:rsid w:val="00525D94"/>
    <w:rsid w:val="00527BC8"/>
    <w:rsid w:val="00527BE1"/>
    <w:rsid w:val="00530088"/>
    <w:rsid w:val="00530B3A"/>
    <w:rsid w:val="005352F5"/>
    <w:rsid w:val="005370E7"/>
    <w:rsid w:val="005426B0"/>
    <w:rsid w:val="005460DC"/>
    <w:rsid w:val="0055257C"/>
    <w:rsid w:val="00555AB6"/>
    <w:rsid w:val="00561793"/>
    <w:rsid w:val="00567AAD"/>
    <w:rsid w:val="0057089D"/>
    <w:rsid w:val="00584B71"/>
    <w:rsid w:val="00585A02"/>
    <w:rsid w:val="00585A7F"/>
    <w:rsid w:val="00592895"/>
    <w:rsid w:val="00593DDB"/>
    <w:rsid w:val="0059494F"/>
    <w:rsid w:val="005A0573"/>
    <w:rsid w:val="005A1B23"/>
    <w:rsid w:val="005A2C8F"/>
    <w:rsid w:val="005A41A0"/>
    <w:rsid w:val="005A5ADC"/>
    <w:rsid w:val="005B0561"/>
    <w:rsid w:val="005B1985"/>
    <w:rsid w:val="005B5E69"/>
    <w:rsid w:val="005B6226"/>
    <w:rsid w:val="005C0D9D"/>
    <w:rsid w:val="005C5D9B"/>
    <w:rsid w:val="005C68E1"/>
    <w:rsid w:val="005C6BDD"/>
    <w:rsid w:val="005D0EAC"/>
    <w:rsid w:val="005D33C5"/>
    <w:rsid w:val="005D36F4"/>
    <w:rsid w:val="005D39D1"/>
    <w:rsid w:val="005D4A90"/>
    <w:rsid w:val="005D6E1F"/>
    <w:rsid w:val="005D71A8"/>
    <w:rsid w:val="005E0A2D"/>
    <w:rsid w:val="005E2A78"/>
    <w:rsid w:val="005F5986"/>
    <w:rsid w:val="005F5A98"/>
    <w:rsid w:val="005F7880"/>
    <w:rsid w:val="00605D4F"/>
    <w:rsid w:val="00610669"/>
    <w:rsid w:val="00616B26"/>
    <w:rsid w:val="006176F5"/>
    <w:rsid w:val="00623115"/>
    <w:rsid w:val="00624AB6"/>
    <w:rsid w:val="00633644"/>
    <w:rsid w:val="00642E86"/>
    <w:rsid w:val="006442EC"/>
    <w:rsid w:val="00644648"/>
    <w:rsid w:val="00647FE8"/>
    <w:rsid w:val="006517E1"/>
    <w:rsid w:val="006564A8"/>
    <w:rsid w:val="00664E4D"/>
    <w:rsid w:val="00665E36"/>
    <w:rsid w:val="00667029"/>
    <w:rsid w:val="006716AD"/>
    <w:rsid w:val="006742B0"/>
    <w:rsid w:val="006744C3"/>
    <w:rsid w:val="00674E1B"/>
    <w:rsid w:val="0068030A"/>
    <w:rsid w:val="00684074"/>
    <w:rsid w:val="00686D32"/>
    <w:rsid w:val="00690774"/>
    <w:rsid w:val="00690A63"/>
    <w:rsid w:val="00690B99"/>
    <w:rsid w:val="006B1686"/>
    <w:rsid w:val="006B2EE2"/>
    <w:rsid w:val="006B3BC5"/>
    <w:rsid w:val="006B7821"/>
    <w:rsid w:val="006B7C95"/>
    <w:rsid w:val="006C3DF2"/>
    <w:rsid w:val="006C5B82"/>
    <w:rsid w:val="006D0D72"/>
    <w:rsid w:val="006D259E"/>
    <w:rsid w:val="006D4532"/>
    <w:rsid w:val="006D4574"/>
    <w:rsid w:val="006E0A1E"/>
    <w:rsid w:val="006E3007"/>
    <w:rsid w:val="006E6E17"/>
    <w:rsid w:val="006F03D7"/>
    <w:rsid w:val="006F4D32"/>
    <w:rsid w:val="006F6012"/>
    <w:rsid w:val="007014AF"/>
    <w:rsid w:val="0070285C"/>
    <w:rsid w:val="00703293"/>
    <w:rsid w:val="00704883"/>
    <w:rsid w:val="007059D9"/>
    <w:rsid w:val="007060AF"/>
    <w:rsid w:val="00706288"/>
    <w:rsid w:val="00711AC7"/>
    <w:rsid w:val="00712ACA"/>
    <w:rsid w:val="007136AF"/>
    <w:rsid w:val="00717CA2"/>
    <w:rsid w:val="00721913"/>
    <w:rsid w:val="00722011"/>
    <w:rsid w:val="007253BD"/>
    <w:rsid w:val="00733AC5"/>
    <w:rsid w:val="00737F32"/>
    <w:rsid w:val="00744F86"/>
    <w:rsid w:val="00751040"/>
    <w:rsid w:val="007537B6"/>
    <w:rsid w:val="0076079E"/>
    <w:rsid w:val="00770B2B"/>
    <w:rsid w:val="007715AC"/>
    <w:rsid w:val="00773529"/>
    <w:rsid w:val="00784F1B"/>
    <w:rsid w:val="007865A1"/>
    <w:rsid w:val="00795F25"/>
    <w:rsid w:val="007960BF"/>
    <w:rsid w:val="007A2780"/>
    <w:rsid w:val="007A4E0D"/>
    <w:rsid w:val="007A6CF9"/>
    <w:rsid w:val="007B0CC1"/>
    <w:rsid w:val="007B2E2B"/>
    <w:rsid w:val="007B3D98"/>
    <w:rsid w:val="007B48A0"/>
    <w:rsid w:val="007D0A38"/>
    <w:rsid w:val="007D3E17"/>
    <w:rsid w:val="007E05C2"/>
    <w:rsid w:val="007E10F5"/>
    <w:rsid w:val="007E7C98"/>
    <w:rsid w:val="007F5803"/>
    <w:rsid w:val="007F5C7A"/>
    <w:rsid w:val="008016AC"/>
    <w:rsid w:val="00801CC2"/>
    <w:rsid w:val="00810792"/>
    <w:rsid w:val="00813659"/>
    <w:rsid w:val="008203A5"/>
    <w:rsid w:val="0082116D"/>
    <w:rsid w:val="00823A40"/>
    <w:rsid w:val="00826880"/>
    <w:rsid w:val="0083165E"/>
    <w:rsid w:val="008329E8"/>
    <w:rsid w:val="00833499"/>
    <w:rsid w:val="008365B6"/>
    <w:rsid w:val="00837856"/>
    <w:rsid w:val="00837A64"/>
    <w:rsid w:val="008437D4"/>
    <w:rsid w:val="00844C07"/>
    <w:rsid w:val="00850108"/>
    <w:rsid w:val="008534D9"/>
    <w:rsid w:val="00854F8C"/>
    <w:rsid w:val="00855E2F"/>
    <w:rsid w:val="00856490"/>
    <w:rsid w:val="008614D6"/>
    <w:rsid w:val="00861AE8"/>
    <w:rsid w:val="00865828"/>
    <w:rsid w:val="00867D7B"/>
    <w:rsid w:val="008708C9"/>
    <w:rsid w:val="00872E33"/>
    <w:rsid w:val="00874424"/>
    <w:rsid w:val="00877A0D"/>
    <w:rsid w:val="00883DFE"/>
    <w:rsid w:val="0088523E"/>
    <w:rsid w:val="008854F4"/>
    <w:rsid w:val="00892C6D"/>
    <w:rsid w:val="00893362"/>
    <w:rsid w:val="00895E30"/>
    <w:rsid w:val="008A2504"/>
    <w:rsid w:val="008A3379"/>
    <w:rsid w:val="008B0A5F"/>
    <w:rsid w:val="008B3C48"/>
    <w:rsid w:val="008C0540"/>
    <w:rsid w:val="008C0A5A"/>
    <w:rsid w:val="008C138B"/>
    <w:rsid w:val="008C2D3A"/>
    <w:rsid w:val="008C331D"/>
    <w:rsid w:val="008C3B08"/>
    <w:rsid w:val="008C4FD6"/>
    <w:rsid w:val="008C689C"/>
    <w:rsid w:val="008C7528"/>
    <w:rsid w:val="008C7FDA"/>
    <w:rsid w:val="008D0E07"/>
    <w:rsid w:val="008D5852"/>
    <w:rsid w:val="008D6BF9"/>
    <w:rsid w:val="008E13EC"/>
    <w:rsid w:val="008E1C25"/>
    <w:rsid w:val="008E28C5"/>
    <w:rsid w:val="008E301A"/>
    <w:rsid w:val="008E3F98"/>
    <w:rsid w:val="008E468E"/>
    <w:rsid w:val="008E611F"/>
    <w:rsid w:val="008F104F"/>
    <w:rsid w:val="00904B04"/>
    <w:rsid w:val="00910B72"/>
    <w:rsid w:val="00916601"/>
    <w:rsid w:val="00916D99"/>
    <w:rsid w:val="009174C3"/>
    <w:rsid w:val="00920D84"/>
    <w:rsid w:val="00921458"/>
    <w:rsid w:val="00926AD9"/>
    <w:rsid w:val="0092704B"/>
    <w:rsid w:val="00931831"/>
    <w:rsid w:val="009341FF"/>
    <w:rsid w:val="00936501"/>
    <w:rsid w:val="00937CC2"/>
    <w:rsid w:val="00943760"/>
    <w:rsid w:val="009460D1"/>
    <w:rsid w:val="00947698"/>
    <w:rsid w:val="00947C72"/>
    <w:rsid w:val="00950D92"/>
    <w:rsid w:val="009516DE"/>
    <w:rsid w:val="0095323F"/>
    <w:rsid w:val="00953963"/>
    <w:rsid w:val="0096093B"/>
    <w:rsid w:val="0096119F"/>
    <w:rsid w:val="00961890"/>
    <w:rsid w:val="00962788"/>
    <w:rsid w:val="0096328A"/>
    <w:rsid w:val="009665C4"/>
    <w:rsid w:val="00967FBA"/>
    <w:rsid w:val="0097225D"/>
    <w:rsid w:val="0097344D"/>
    <w:rsid w:val="00973998"/>
    <w:rsid w:val="009766BF"/>
    <w:rsid w:val="00980517"/>
    <w:rsid w:val="0098072A"/>
    <w:rsid w:val="0098131A"/>
    <w:rsid w:val="00984C8F"/>
    <w:rsid w:val="00986669"/>
    <w:rsid w:val="0098768E"/>
    <w:rsid w:val="00991A13"/>
    <w:rsid w:val="009927DF"/>
    <w:rsid w:val="009954F1"/>
    <w:rsid w:val="009A0AE2"/>
    <w:rsid w:val="009A1412"/>
    <w:rsid w:val="009A1C14"/>
    <w:rsid w:val="009A1EF6"/>
    <w:rsid w:val="009A30EF"/>
    <w:rsid w:val="009A623B"/>
    <w:rsid w:val="009B077F"/>
    <w:rsid w:val="009B345D"/>
    <w:rsid w:val="009C083D"/>
    <w:rsid w:val="009C34FB"/>
    <w:rsid w:val="009C3E0D"/>
    <w:rsid w:val="009C777D"/>
    <w:rsid w:val="009D00CF"/>
    <w:rsid w:val="009E154C"/>
    <w:rsid w:val="009E166B"/>
    <w:rsid w:val="009E6F00"/>
    <w:rsid w:val="009E74DE"/>
    <w:rsid w:val="009F14C1"/>
    <w:rsid w:val="009F2A6F"/>
    <w:rsid w:val="009F63C0"/>
    <w:rsid w:val="00A0057F"/>
    <w:rsid w:val="00A04B8C"/>
    <w:rsid w:val="00A05565"/>
    <w:rsid w:val="00A12260"/>
    <w:rsid w:val="00A1393F"/>
    <w:rsid w:val="00A2176D"/>
    <w:rsid w:val="00A24D0D"/>
    <w:rsid w:val="00A24E45"/>
    <w:rsid w:val="00A251E0"/>
    <w:rsid w:val="00A37E96"/>
    <w:rsid w:val="00A40545"/>
    <w:rsid w:val="00A40F5F"/>
    <w:rsid w:val="00A4209C"/>
    <w:rsid w:val="00A50E37"/>
    <w:rsid w:val="00A53A02"/>
    <w:rsid w:val="00A53C5B"/>
    <w:rsid w:val="00A549F6"/>
    <w:rsid w:val="00A60D4B"/>
    <w:rsid w:val="00A61AB9"/>
    <w:rsid w:val="00A6439C"/>
    <w:rsid w:val="00A6744B"/>
    <w:rsid w:val="00A67D2B"/>
    <w:rsid w:val="00A700F6"/>
    <w:rsid w:val="00A70921"/>
    <w:rsid w:val="00A72CFE"/>
    <w:rsid w:val="00A74905"/>
    <w:rsid w:val="00A77412"/>
    <w:rsid w:val="00A81F39"/>
    <w:rsid w:val="00A86C78"/>
    <w:rsid w:val="00A908E2"/>
    <w:rsid w:val="00A913C7"/>
    <w:rsid w:val="00A94D90"/>
    <w:rsid w:val="00A957B0"/>
    <w:rsid w:val="00A962BD"/>
    <w:rsid w:val="00AA00C5"/>
    <w:rsid w:val="00AA79C6"/>
    <w:rsid w:val="00AB320F"/>
    <w:rsid w:val="00AB4AE4"/>
    <w:rsid w:val="00AB5275"/>
    <w:rsid w:val="00AB6010"/>
    <w:rsid w:val="00AC2DDA"/>
    <w:rsid w:val="00AC34DB"/>
    <w:rsid w:val="00AC7DC9"/>
    <w:rsid w:val="00AD1F23"/>
    <w:rsid w:val="00AD37A1"/>
    <w:rsid w:val="00AD4F61"/>
    <w:rsid w:val="00AD6489"/>
    <w:rsid w:val="00AD6CA1"/>
    <w:rsid w:val="00AE074F"/>
    <w:rsid w:val="00AE73E9"/>
    <w:rsid w:val="00AF0B4C"/>
    <w:rsid w:val="00AF2502"/>
    <w:rsid w:val="00B0257D"/>
    <w:rsid w:val="00B02A5E"/>
    <w:rsid w:val="00B13448"/>
    <w:rsid w:val="00B1420C"/>
    <w:rsid w:val="00B201EF"/>
    <w:rsid w:val="00B21214"/>
    <w:rsid w:val="00B228EB"/>
    <w:rsid w:val="00B26CE5"/>
    <w:rsid w:val="00B317F4"/>
    <w:rsid w:val="00B3332B"/>
    <w:rsid w:val="00B3537F"/>
    <w:rsid w:val="00B37F1B"/>
    <w:rsid w:val="00B40DAB"/>
    <w:rsid w:val="00B413AF"/>
    <w:rsid w:val="00B422DD"/>
    <w:rsid w:val="00B42AF8"/>
    <w:rsid w:val="00B46461"/>
    <w:rsid w:val="00B46F61"/>
    <w:rsid w:val="00B47069"/>
    <w:rsid w:val="00B47721"/>
    <w:rsid w:val="00B503F7"/>
    <w:rsid w:val="00B56600"/>
    <w:rsid w:val="00B61FBD"/>
    <w:rsid w:val="00B62C61"/>
    <w:rsid w:val="00B65AB6"/>
    <w:rsid w:val="00B6652C"/>
    <w:rsid w:val="00B6670A"/>
    <w:rsid w:val="00B71B61"/>
    <w:rsid w:val="00B75BD4"/>
    <w:rsid w:val="00B80143"/>
    <w:rsid w:val="00B812AE"/>
    <w:rsid w:val="00B8149A"/>
    <w:rsid w:val="00B84A2C"/>
    <w:rsid w:val="00B85AB8"/>
    <w:rsid w:val="00B86331"/>
    <w:rsid w:val="00B94799"/>
    <w:rsid w:val="00BA2151"/>
    <w:rsid w:val="00BA233C"/>
    <w:rsid w:val="00BA28E6"/>
    <w:rsid w:val="00BA33AC"/>
    <w:rsid w:val="00BA563C"/>
    <w:rsid w:val="00BB0081"/>
    <w:rsid w:val="00BB14D8"/>
    <w:rsid w:val="00BB43C2"/>
    <w:rsid w:val="00BB4541"/>
    <w:rsid w:val="00BB79CF"/>
    <w:rsid w:val="00BB7FB8"/>
    <w:rsid w:val="00BC1904"/>
    <w:rsid w:val="00BC7C34"/>
    <w:rsid w:val="00BD041A"/>
    <w:rsid w:val="00BD359B"/>
    <w:rsid w:val="00BD37FF"/>
    <w:rsid w:val="00BD5586"/>
    <w:rsid w:val="00BE2908"/>
    <w:rsid w:val="00BE34F2"/>
    <w:rsid w:val="00BE3761"/>
    <w:rsid w:val="00BF1023"/>
    <w:rsid w:val="00BF2A65"/>
    <w:rsid w:val="00BF3BD2"/>
    <w:rsid w:val="00BF59D2"/>
    <w:rsid w:val="00BF6B68"/>
    <w:rsid w:val="00BF7968"/>
    <w:rsid w:val="00C02C9D"/>
    <w:rsid w:val="00C030E2"/>
    <w:rsid w:val="00C052CB"/>
    <w:rsid w:val="00C07823"/>
    <w:rsid w:val="00C1099E"/>
    <w:rsid w:val="00C10E8F"/>
    <w:rsid w:val="00C152BB"/>
    <w:rsid w:val="00C20888"/>
    <w:rsid w:val="00C25ED1"/>
    <w:rsid w:val="00C26B8D"/>
    <w:rsid w:val="00C30D65"/>
    <w:rsid w:val="00C31B44"/>
    <w:rsid w:val="00C37E74"/>
    <w:rsid w:val="00C42AD7"/>
    <w:rsid w:val="00C43026"/>
    <w:rsid w:val="00C44D58"/>
    <w:rsid w:val="00C519F5"/>
    <w:rsid w:val="00C62026"/>
    <w:rsid w:val="00C652F7"/>
    <w:rsid w:val="00C67C6E"/>
    <w:rsid w:val="00C70B72"/>
    <w:rsid w:val="00C76B00"/>
    <w:rsid w:val="00C840D2"/>
    <w:rsid w:val="00C90D61"/>
    <w:rsid w:val="00C930AF"/>
    <w:rsid w:val="00C93E69"/>
    <w:rsid w:val="00C950B9"/>
    <w:rsid w:val="00CA2253"/>
    <w:rsid w:val="00CA39B4"/>
    <w:rsid w:val="00CA3D34"/>
    <w:rsid w:val="00CA79B2"/>
    <w:rsid w:val="00CB27B1"/>
    <w:rsid w:val="00CB64E2"/>
    <w:rsid w:val="00CB7839"/>
    <w:rsid w:val="00CB78DD"/>
    <w:rsid w:val="00CC0A7B"/>
    <w:rsid w:val="00CC3507"/>
    <w:rsid w:val="00CC4FFE"/>
    <w:rsid w:val="00CC5095"/>
    <w:rsid w:val="00CC6DD5"/>
    <w:rsid w:val="00CD2A9C"/>
    <w:rsid w:val="00CD3B64"/>
    <w:rsid w:val="00CD4EDC"/>
    <w:rsid w:val="00CE0A49"/>
    <w:rsid w:val="00CE3477"/>
    <w:rsid w:val="00CF076F"/>
    <w:rsid w:val="00CF2041"/>
    <w:rsid w:val="00CF250E"/>
    <w:rsid w:val="00CF5E9B"/>
    <w:rsid w:val="00CF741A"/>
    <w:rsid w:val="00D01FB2"/>
    <w:rsid w:val="00D049BF"/>
    <w:rsid w:val="00D05B9C"/>
    <w:rsid w:val="00D06C3B"/>
    <w:rsid w:val="00D12E83"/>
    <w:rsid w:val="00D162D6"/>
    <w:rsid w:val="00D177E7"/>
    <w:rsid w:val="00D20546"/>
    <w:rsid w:val="00D22807"/>
    <w:rsid w:val="00D24EB9"/>
    <w:rsid w:val="00D252B5"/>
    <w:rsid w:val="00D2585F"/>
    <w:rsid w:val="00D274C1"/>
    <w:rsid w:val="00D27F7B"/>
    <w:rsid w:val="00D314E7"/>
    <w:rsid w:val="00D318DC"/>
    <w:rsid w:val="00D3240F"/>
    <w:rsid w:val="00D32AD6"/>
    <w:rsid w:val="00D32EBC"/>
    <w:rsid w:val="00D35561"/>
    <w:rsid w:val="00D35A9F"/>
    <w:rsid w:val="00D36076"/>
    <w:rsid w:val="00D37806"/>
    <w:rsid w:val="00D4088C"/>
    <w:rsid w:val="00D41D9B"/>
    <w:rsid w:val="00D45080"/>
    <w:rsid w:val="00D4580B"/>
    <w:rsid w:val="00D469C5"/>
    <w:rsid w:val="00D5317A"/>
    <w:rsid w:val="00D5583B"/>
    <w:rsid w:val="00D61074"/>
    <w:rsid w:val="00D651C9"/>
    <w:rsid w:val="00D6771C"/>
    <w:rsid w:val="00D74F1F"/>
    <w:rsid w:val="00D779A5"/>
    <w:rsid w:val="00D841F8"/>
    <w:rsid w:val="00D8798A"/>
    <w:rsid w:val="00D87B7C"/>
    <w:rsid w:val="00D928CE"/>
    <w:rsid w:val="00D97693"/>
    <w:rsid w:val="00D97D9D"/>
    <w:rsid w:val="00DA411D"/>
    <w:rsid w:val="00DA6715"/>
    <w:rsid w:val="00DB205E"/>
    <w:rsid w:val="00DB4665"/>
    <w:rsid w:val="00DC52C9"/>
    <w:rsid w:val="00DC59BA"/>
    <w:rsid w:val="00DC6B2A"/>
    <w:rsid w:val="00DD001D"/>
    <w:rsid w:val="00DD00A9"/>
    <w:rsid w:val="00DD0CB1"/>
    <w:rsid w:val="00DD2099"/>
    <w:rsid w:val="00DD4D88"/>
    <w:rsid w:val="00DD6128"/>
    <w:rsid w:val="00DE4127"/>
    <w:rsid w:val="00DE60AC"/>
    <w:rsid w:val="00DF30C4"/>
    <w:rsid w:val="00DF4019"/>
    <w:rsid w:val="00DF6575"/>
    <w:rsid w:val="00E00697"/>
    <w:rsid w:val="00E00F7B"/>
    <w:rsid w:val="00E10D5C"/>
    <w:rsid w:val="00E11AE8"/>
    <w:rsid w:val="00E14840"/>
    <w:rsid w:val="00E148E8"/>
    <w:rsid w:val="00E169D4"/>
    <w:rsid w:val="00E20748"/>
    <w:rsid w:val="00E2088C"/>
    <w:rsid w:val="00E24325"/>
    <w:rsid w:val="00E25630"/>
    <w:rsid w:val="00E2563F"/>
    <w:rsid w:val="00E302B4"/>
    <w:rsid w:val="00E331DE"/>
    <w:rsid w:val="00E3539A"/>
    <w:rsid w:val="00E37522"/>
    <w:rsid w:val="00E37F18"/>
    <w:rsid w:val="00E42137"/>
    <w:rsid w:val="00E516F7"/>
    <w:rsid w:val="00E554B9"/>
    <w:rsid w:val="00E56CE0"/>
    <w:rsid w:val="00E60697"/>
    <w:rsid w:val="00E64AB1"/>
    <w:rsid w:val="00E6673A"/>
    <w:rsid w:val="00E73777"/>
    <w:rsid w:val="00E73A42"/>
    <w:rsid w:val="00E80493"/>
    <w:rsid w:val="00E83739"/>
    <w:rsid w:val="00E83DC4"/>
    <w:rsid w:val="00E8611C"/>
    <w:rsid w:val="00E86B77"/>
    <w:rsid w:val="00E86D51"/>
    <w:rsid w:val="00E878EB"/>
    <w:rsid w:val="00E92192"/>
    <w:rsid w:val="00E92BF2"/>
    <w:rsid w:val="00E94B92"/>
    <w:rsid w:val="00EB3A91"/>
    <w:rsid w:val="00EC2EAA"/>
    <w:rsid w:val="00EC6327"/>
    <w:rsid w:val="00EC6871"/>
    <w:rsid w:val="00EC7898"/>
    <w:rsid w:val="00EC7F02"/>
    <w:rsid w:val="00ED1233"/>
    <w:rsid w:val="00ED3DA9"/>
    <w:rsid w:val="00ED4018"/>
    <w:rsid w:val="00ED4206"/>
    <w:rsid w:val="00EE391D"/>
    <w:rsid w:val="00EE5654"/>
    <w:rsid w:val="00EE725D"/>
    <w:rsid w:val="00EF0570"/>
    <w:rsid w:val="00F022A9"/>
    <w:rsid w:val="00F03B1F"/>
    <w:rsid w:val="00F06A1B"/>
    <w:rsid w:val="00F06EAC"/>
    <w:rsid w:val="00F06FDD"/>
    <w:rsid w:val="00F10316"/>
    <w:rsid w:val="00F11C08"/>
    <w:rsid w:val="00F17093"/>
    <w:rsid w:val="00F21196"/>
    <w:rsid w:val="00F21DFF"/>
    <w:rsid w:val="00F2389B"/>
    <w:rsid w:val="00F23A09"/>
    <w:rsid w:val="00F25013"/>
    <w:rsid w:val="00F2559B"/>
    <w:rsid w:val="00F25637"/>
    <w:rsid w:val="00F341CE"/>
    <w:rsid w:val="00F400B8"/>
    <w:rsid w:val="00F413DF"/>
    <w:rsid w:val="00F436B1"/>
    <w:rsid w:val="00F44AB9"/>
    <w:rsid w:val="00F5044C"/>
    <w:rsid w:val="00F57B9C"/>
    <w:rsid w:val="00F57C7F"/>
    <w:rsid w:val="00F57F2A"/>
    <w:rsid w:val="00F61EF4"/>
    <w:rsid w:val="00F62B0F"/>
    <w:rsid w:val="00F63410"/>
    <w:rsid w:val="00F64617"/>
    <w:rsid w:val="00F65B64"/>
    <w:rsid w:val="00F66197"/>
    <w:rsid w:val="00F67D67"/>
    <w:rsid w:val="00F71014"/>
    <w:rsid w:val="00F75076"/>
    <w:rsid w:val="00F75141"/>
    <w:rsid w:val="00F8022B"/>
    <w:rsid w:val="00F83CDC"/>
    <w:rsid w:val="00F857F2"/>
    <w:rsid w:val="00F86029"/>
    <w:rsid w:val="00F90908"/>
    <w:rsid w:val="00F954F4"/>
    <w:rsid w:val="00FA15FF"/>
    <w:rsid w:val="00FA260B"/>
    <w:rsid w:val="00FA5E33"/>
    <w:rsid w:val="00FA6993"/>
    <w:rsid w:val="00FA7336"/>
    <w:rsid w:val="00FB3C07"/>
    <w:rsid w:val="00FC5940"/>
    <w:rsid w:val="00FD19F0"/>
    <w:rsid w:val="00FE00DD"/>
    <w:rsid w:val="00FE4FC6"/>
    <w:rsid w:val="00FE6163"/>
    <w:rsid w:val="00FF34D3"/>
    <w:rsid w:val="00FF6C2B"/>
    <w:rsid w:val="00FF7B8C"/>
    <w:rsid w:val="41A85FD3"/>
    <w:rsid w:val="62926B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semiHidden="1"/>
    <w:lsdException w:name="header" w:qFormat="1"/>
    <w:lsdException w:name="footer" w:uiPriority="99" w:qFormat="1"/>
    <w:lsdException w:name="caption" w:semiHidden="1" w:unhideWhenUsed="1" w:qFormat="1"/>
    <w:lsdException w:name="footnote reference" w:qFormat="1"/>
    <w:lsdException w:name="annotation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lsdException w:name="Body Text Indent" w:qFormat="1"/>
    <w:lsdException w:name="Subtitle" w:qFormat="1"/>
    <w:lsdException w:name="Date" w:qFormat="1"/>
    <w:lsdException w:name="Body Tex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F718D"/>
    <w:pPr>
      <w:widowControl w:val="0"/>
      <w:jc w:val="both"/>
    </w:pPr>
    <w:rPr>
      <w:rFonts w:eastAsia="方正仿宋简体"/>
      <w:kern w:val="2"/>
      <w:sz w:val="32"/>
    </w:rPr>
  </w:style>
  <w:style w:type="paragraph" w:styleId="1">
    <w:name w:val="heading 1"/>
    <w:basedOn w:val="a0"/>
    <w:next w:val="a0"/>
    <w:qFormat/>
    <w:rsid w:val="001F718D"/>
    <w:pPr>
      <w:keepNext/>
      <w:keepLines/>
      <w:spacing w:before="340" w:after="330" w:line="578" w:lineRule="auto"/>
      <w:outlineLvl w:val="0"/>
    </w:pPr>
    <w:rPr>
      <w:rFonts w:eastAsia="宋体"/>
      <w:b/>
      <w:bCs/>
      <w:kern w:val="44"/>
      <w:sz w:val="44"/>
      <w:szCs w:val="44"/>
    </w:rPr>
  </w:style>
  <w:style w:type="paragraph" w:styleId="2">
    <w:name w:val="heading 2"/>
    <w:basedOn w:val="a0"/>
    <w:next w:val="a0"/>
    <w:link w:val="2Char"/>
    <w:qFormat/>
    <w:rsid w:val="001F718D"/>
    <w:pPr>
      <w:keepNext/>
      <w:keepLines/>
      <w:spacing w:before="260" w:after="260" w:line="416" w:lineRule="auto"/>
      <w:outlineLvl w:val="1"/>
    </w:pPr>
    <w:rPr>
      <w:rFonts w:ascii="Arial" w:eastAsia="黑体" w:hAnsi="Arial"/>
      <w:b/>
      <w:bCs/>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semiHidden/>
    <w:rsid w:val="001F718D"/>
    <w:pPr>
      <w:jc w:val="left"/>
    </w:pPr>
    <w:rPr>
      <w:rFonts w:eastAsia="宋体"/>
      <w:sz w:val="21"/>
      <w:szCs w:val="24"/>
    </w:rPr>
  </w:style>
  <w:style w:type="paragraph" w:styleId="a5">
    <w:name w:val="Body Text"/>
    <w:basedOn w:val="a0"/>
    <w:link w:val="Char0"/>
    <w:rsid w:val="001F718D"/>
    <w:pPr>
      <w:spacing w:after="120"/>
    </w:pPr>
  </w:style>
  <w:style w:type="paragraph" w:styleId="a6">
    <w:name w:val="Body Text Indent"/>
    <w:basedOn w:val="a0"/>
    <w:qFormat/>
    <w:rsid w:val="001F718D"/>
    <w:pPr>
      <w:spacing w:after="120"/>
      <w:ind w:leftChars="200" w:left="420"/>
    </w:pPr>
  </w:style>
  <w:style w:type="paragraph" w:styleId="a7">
    <w:name w:val="Plain Text"/>
    <w:basedOn w:val="a0"/>
    <w:qFormat/>
    <w:rsid w:val="001F718D"/>
    <w:rPr>
      <w:rFonts w:ascii="宋体" w:eastAsia="宋体" w:hAnsi="Courier New"/>
      <w:sz w:val="21"/>
    </w:rPr>
  </w:style>
  <w:style w:type="paragraph" w:styleId="a8">
    <w:name w:val="Date"/>
    <w:basedOn w:val="a0"/>
    <w:next w:val="a0"/>
    <w:qFormat/>
    <w:rsid w:val="001F718D"/>
    <w:rPr>
      <w:rFonts w:ascii="宋体" w:eastAsia="宋体"/>
    </w:rPr>
  </w:style>
  <w:style w:type="paragraph" w:styleId="a9">
    <w:name w:val="endnote text"/>
    <w:basedOn w:val="a0"/>
    <w:semiHidden/>
    <w:qFormat/>
    <w:rsid w:val="001F718D"/>
    <w:pPr>
      <w:snapToGrid w:val="0"/>
      <w:jc w:val="left"/>
    </w:pPr>
  </w:style>
  <w:style w:type="paragraph" w:styleId="aa">
    <w:name w:val="Balloon Text"/>
    <w:basedOn w:val="a0"/>
    <w:semiHidden/>
    <w:qFormat/>
    <w:rsid w:val="001F718D"/>
    <w:rPr>
      <w:sz w:val="18"/>
      <w:szCs w:val="18"/>
    </w:rPr>
  </w:style>
  <w:style w:type="paragraph" w:styleId="ab">
    <w:name w:val="footer"/>
    <w:basedOn w:val="a0"/>
    <w:link w:val="Char1"/>
    <w:uiPriority w:val="99"/>
    <w:qFormat/>
    <w:rsid w:val="001F718D"/>
    <w:pPr>
      <w:tabs>
        <w:tab w:val="center" w:pos="4153"/>
        <w:tab w:val="right" w:pos="8306"/>
      </w:tabs>
      <w:snapToGrid w:val="0"/>
      <w:jc w:val="left"/>
    </w:pPr>
    <w:rPr>
      <w:sz w:val="18"/>
    </w:rPr>
  </w:style>
  <w:style w:type="paragraph" w:styleId="ac">
    <w:name w:val="header"/>
    <w:basedOn w:val="a0"/>
    <w:qFormat/>
    <w:rsid w:val="001F718D"/>
    <w:pPr>
      <w:pBdr>
        <w:bottom w:val="single" w:sz="6" w:space="1" w:color="auto"/>
      </w:pBdr>
      <w:tabs>
        <w:tab w:val="center" w:pos="4153"/>
        <w:tab w:val="right" w:pos="8306"/>
      </w:tabs>
      <w:snapToGrid w:val="0"/>
      <w:jc w:val="center"/>
    </w:pPr>
    <w:rPr>
      <w:sz w:val="18"/>
    </w:rPr>
  </w:style>
  <w:style w:type="paragraph" w:styleId="ad">
    <w:name w:val="footnote text"/>
    <w:basedOn w:val="a0"/>
    <w:qFormat/>
    <w:rsid w:val="001F718D"/>
    <w:pPr>
      <w:snapToGrid w:val="0"/>
      <w:jc w:val="left"/>
    </w:pPr>
    <w:rPr>
      <w:rFonts w:eastAsia="宋体"/>
      <w:sz w:val="18"/>
    </w:rPr>
  </w:style>
  <w:style w:type="paragraph" w:styleId="20">
    <w:name w:val="Body Text 2"/>
    <w:basedOn w:val="a0"/>
    <w:qFormat/>
    <w:rsid w:val="001F718D"/>
    <w:pPr>
      <w:spacing w:line="360" w:lineRule="auto"/>
      <w:ind w:firstLine="720"/>
    </w:pPr>
    <w:rPr>
      <w:rFonts w:ascii="仿宋_GB2312" w:eastAsia="仿宋_GB2312" w:cs="仿宋_GB2312"/>
      <w:sz w:val="28"/>
      <w:szCs w:val="28"/>
    </w:rPr>
  </w:style>
  <w:style w:type="paragraph" w:styleId="ae">
    <w:name w:val="Normal (Web)"/>
    <w:basedOn w:val="a0"/>
    <w:qFormat/>
    <w:rsid w:val="001F718D"/>
    <w:pPr>
      <w:widowControl/>
      <w:spacing w:before="100" w:beforeAutospacing="1" w:after="100" w:afterAutospacing="1"/>
      <w:jc w:val="left"/>
    </w:pPr>
    <w:rPr>
      <w:rFonts w:ascii="宋体" w:eastAsia="宋体" w:hAnsi="宋体" w:cs="宋体"/>
      <w:kern w:val="0"/>
      <w:sz w:val="24"/>
      <w:szCs w:val="24"/>
    </w:rPr>
  </w:style>
  <w:style w:type="paragraph" w:styleId="af">
    <w:name w:val="annotation subject"/>
    <w:basedOn w:val="a4"/>
    <w:next w:val="a4"/>
    <w:qFormat/>
    <w:rsid w:val="001F718D"/>
    <w:rPr>
      <w:b/>
      <w:szCs w:val="20"/>
    </w:rPr>
  </w:style>
  <w:style w:type="character" w:styleId="af0">
    <w:name w:val="Strong"/>
    <w:qFormat/>
    <w:rsid w:val="001F718D"/>
    <w:rPr>
      <w:b/>
      <w:bCs/>
    </w:rPr>
  </w:style>
  <w:style w:type="character" w:styleId="af1">
    <w:name w:val="endnote reference"/>
    <w:semiHidden/>
    <w:qFormat/>
    <w:rsid w:val="001F718D"/>
    <w:rPr>
      <w:vertAlign w:val="superscript"/>
    </w:rPr>
  </w:style>
  <w:style w:type="character" w:styleId="af2">
    <w:name w:val="page number"/>
    <w:basedOn w:val="a1"/>
    <w:qFormat/>
    <w:rsid w:val="001F718D"/>
  </w:style>
  <w:style w:type="character" w:styleId="af3">
    <w:name w:val="FollowedHyperlink"/>
    <w:qFormat/>
    <w:rsid w:val="001F718D"/>
    <w:rPr>
      <w:color w:val="954F72"/>
      <w:u w:val="single"/>
    </w:rPr>
  </w:style>
  <w:style w:type="character" w:styleId="af4">
    <w:name w:val="Hyperlink"/>
    <w:qFormat/>
    <w:rsid w:val="001F718D"/>
    <w:rPr>
      <w:color w:val="0000FF"/>
      <w:u w:val="single"/>
    </w:rPr>
  </w:style>
  <w:style w:type="character" w:styleId="af5">
    <w:name w:val="annotation reference"/>
    <w:qFormat/>
    <w:rsid w:val="001F718D"/>
    <w:rPr>
      <w:sz w:val="21"/>
      <w:szCs w:val="21"/>
    </w:rPr>
  </w:style>
  <w:style w:type="character" w:styleId="af6">
    <w:name w:val="footnote reference"/>
    <w:qFormat/>
    <w:rsid w:val="001F718D"/>
    <w:rPr>
      <w:vertAlign w:val="superscript"/>
    </w:rPr>
  </w:style>
  <w:style w:type="character" w:customStyle="1" w:styleId="2Char">
    <w:name w:val="标题 2 Char"/>
    <w:link w:val="2"/>
    <w:qFormat/>
    <w:rsid w:val="001F718D"/>
    <w:rPr>
      <w:rFonts w:ascii="Arial" w:eastAsia="黑体" w:hAnsi="Arial"/>
      <w:b/>
      <w:bCs/>
      <w:kern w:val="2"/>
      <w:sz w:val="32"/>
      <w:szCs w:val="32"/>
      <w:lang w:val="en-US" w:eastAsia="zh-CN" w:bidi="ar-SA"/>
    </w:rPr>
  </w:style>
  <w:style w:type="paragraph" w:customStyle="1" w:styleId="CharCharCharCharCharChar1CharCharChar">
    <w:name w:val="Char Char Char Char Char Char1 Char Char Char"/>
    <w:basedOn w:val="a0"/>
    <w:qFormat/>
    <w:rsid w:val="001F718D"/>
    <w:pPr>
      <w:autoSpaceDE w:val="0"/>
      <w:autoSpaceDN w:val="0"/>
      <w:adjustRightInd w:val="0"/>
      <w:jc w:val="left"/>
      <w:textAlignment w:val="baseline"/>
    </w:pPr>
    <w:rPr>
      <w:rFonts w:ascii="宋体" w:eastAsia="宋体"/>
      <w:kern w:val="0"/>
      <w:sz w:val="34"/>
    </w:rPr>
  </w:style>
  <w:style w:type="paragraph" w:customStyle="1" w:styleId="CharCharCharCharCharCharCharCharChar">
    <w:name w:val="Char Char Char Char Char Char Char Char Char"/>
    <w:basedOn w:val="a0"/>
    <w:qFormat/>
    <w:rsid w:val="001F718D"/>
    <w:pPr>
      <w:numPr>
        <w:numId w:val="1"/>
      </w:numPr>
    </w:pPr>
    <w:rPr>
      <w:rFonts w:eastAsia="宋体"/>
      <w:sz w:val="24"/>
      <w:szCs w:val="24"/>
    </w:rPr>
  </w:style>
  <w:style w:type="paragraph" w:customStyle="1" w:styleId="Char2">
    <w:name w:val="Char"/>
    <w:basedOn w:val="a0"/>
    <w:qFormat/>
    <w:rsid w:val="001F718D"/>
    <w:pPr>
      <w:tabs>
        <w:tab w:val="left" w:pos="360"/>
      </w:tabs>
      <w:spacing w:line="560" w:lineRule="exact"/>
    </w:pPr>
    <w:rPr>
      <w:rFonts w:ascii="方正黑体简体" w:eastAsia="方正黑体简体"/>
      <w:sz w:val="30"/>
      <w:szCs w:val="30"/>
    </w:rPr>
  </w:style>
  <w:style w:type="paragraph" w:customStyle="1" w:styleId="ParaChar">
    <w:name w:val="默认段落字体 Para Char"/>
    <w:basedOn w:val="a0"/>
    <w:qFormat/>
    <w:rsid w:val="001F718D"/>
    <w:pPr>
      <w:numPr>
        <w:numId w:val="2"/>
      </w:numPr>
      <w:spacing w:before="312" w:after="312" w:line="360" w:lineRule="auto"/>
    </w:pPr>
    <w:rPr>
      <w:rFonts w:eastAsia="宋体"/>
      <w:sz w:val="24"/>
      <w:szCs w:val="24"/>
    </w:rPr>
  </w:style>
  <w:style w:type="paragraph" w:customStyle="1" w:styleId="a">
    <w:name w:val="正文条"/>
    <w:basedOn w:val="a0"/>
    <w:qFormat/>
    <w:rsid w:val="001F718D"/>
    <w:pPr>
      <w:numPr>
        <w:numId w:val="3"/>
      </w:numPr>
      <w:spacing w:line="360" w:lineRule="auto"/>
    </w:pPr>
    <w:rPr>
      <w:rFonts w:eastAsia="宋体"/>
      <w:sz w:val="24"/>
      <w:szCs w:val="24"/>
    </w:rPr>
  </w:style>
  <w:style w:type="paragraph" w:customStyle="1" w:styleId="af7">
    <w:name w:val="附录款(一)"/>
    <w:basedOn w:val="a0"/>
    <w:qFormat/>
    <w:rsid w:val="001F718D"/>
    <w:pPr>
      <w:spacing w:line="360" w:lineRule="auto"/>
    </w:pPr>
    <w:rPr>
      <w:rFonts w:eastAsia="宋体"/>
      <w:sz w:val="24"/>
      <w:szCs w:val="24"/>
    </w:rPr>
  </w:style>
  <w:style w:type="character" w:customStyle="1" w:styleId="Char0">
    <w:name w:val="正文文本 Char"/>
    <w:link w:val="a5"/>
    <w:qFormat/>
    <w:rsid w:val="001F718D"/>
    <w:rPr>
      <w:rFonts w:eastAsia="方正仿宋简体"/>
      <w:kern w:val="2"/>
      <w:sz w:val="32"/>
      <w:lang w:val="en-US" w:eastAsia="zh-CN" w:bidi="ar-SA"/>
    </w:rPr>
  </w:style>
  <w:style w:type="character" w:customStyle="1" w:styleId="Char">
    <w:name w:val="批注文字 Char"/>
    <w:link w:val="a4"/>
    <w:qFormat/>
    <w:rsid w:val="001F718D"/>
    <w:rPr>
      <w:rFonts w:eastAsia="宋体"/>
      <w:kern w:val="2"/>
      <w:sz w:val="21"/>
      <w:szCs w:val="24"/>
      <w:lang w:val="en-US" w:eastAsia="zh-CN" w:bidi="ar-SA"/>
    </w:rPr>
  </w:style>
  <w:style w:type="paragraph" w:customStyle="1" w:styleId="CharChar1Char">
    <w:name w:val="Char Char1 Char"/>
    <w:basedOn w:val="a0"/>
    <w:qFormat/>
    <w:rsid w:val="001F718D"/>
    <w:pPr>
      <w:widowControl/>
      <w:spacing w:after="160" w:line="240" w:lineRule="exact"/>
      <w:jc w:val="left"/>
    </w:pPr>
    <w:rPr>
      <w:rFonts w:ascii="Verdana" w:eastAsia="Times New Roman" w:hAnsi="Verdana"/>
      <w:kern w:val="0"/>
      <w:sz w:val="20"/>
      <w:lang w:eastAsia="en-US"/>
    </w:rPr>
  </w:style>
  <w:style w:type="paragraph" w:customStyle="1" w:styleId="10">
    <w:name w:val="纯文本1"/>
    <w:basedOn w:val="a0"/>
    <w:qFormat/>
    <w:rsid w:val="001F718D"/>
    <w:pPr>
      <w:autoSpaceDE w:val="0"/>
      <w:autoSpaceDN w:val="0"/>
      <w:adjustRightInd w:val="0"/>
    </w:pPr>
    <w:rPr>
      <w:rFonts w:ascii="宋体" w:eastAsia="宋体" w:hint="eastAsia"/>
      <w:sz w:val="21"/>
    </w:rPr>
  </w:style>
  <w:style w:type="paragraph" w:customStyle="1" w:styleId="Char1CharCharCharCharCharChar">
    <w:name w:val="Char1 Char Char Char Char Char Char"/>
    <w:basedOn w:val="a0"/>
    <w:qFormat/>
    <w:rsid w:val="001F718D"/>
    <w:rPr>
      <w:rFonts w:eastAsia="宋体"/>
      <w:sz w:val="21"/>
      <w:szCs w:val="24"/>
    </w:rPr>
  </w:style>
  <w:style w:type="paragraph" w:customStyle="1" w:styleId="CharCharCharChar">
    <w:name w:val="Char Char Char Char"/>
    <w:basedOn w:val="a0"/>
    <w:qFormat/>
    <w:rsid w:val="001F718D"/>
    <w:rPr>
      <w:rFonts w:ascii="Tahoma" w:eastAsia="宋体" w:hAnsi="Tahoma"/>
      <w:sz w:val="24"/>
    </w:rPr>
  </w:style>
  <w:style w:type="paragraph" w:customStyle="1" w:styleId="Char10">
    <w:name w:val="Char1"/>
    <w:basedOn w:val="a0"/>
    <w:qFormat/>
    <w:rsid w:val="001F718D"/>
    <w:pPr>
      <w:tabs>
        <w:tab w:val="left" w:pos="360"/>
      </w:tabs>
    </w:pPr>
    <w:rPr>
      <w:rFonts w:eastAsia="宋体"/>
      <w:sz w:val="24"/>
      <w:szCs w:val="24"/>
    </w:rPr>
  </w:style>
  <w:style w:type="paragraph" w:customStyle="1" w:styleId="xl30">
    <w:name w:val="xl30"/>
    <w:basedOn w:val="a0"/>
    <w:qFormat/>
    <w:rsid w:val="001F718D"/>
    <w:pPr>
      <w:widowControl/>
      <w:spacing w:before="100" w:beforeAutospacing="1" w:after="100" w:afterAutospacing="1"/>
      <w:jc w:val="right"/>
    </w:pPr>
    <w:rPr>
      <w:rFonts w:eastAsia="Arial Unicode MS"/>
      <w:kern w:val="0"/>
      <w:sz w:val="21"/>
    </w:rPr>
  </w:style>
  <w:style w:type="paragraph" w:customStyle="1" w:styleId="Default">
    <w:name w:val="Default"/>
    <w:qFormat/>
    <w:rsid w:val="001F718D"/>
    <w:pPr>
      <w:widowControl w:val="0"/>
      <w:autoSpaceDE w:val="0"/>
      <w:autoSpaceDN w:val="0"/>
      <w:adjustRightInd w:val="0"/>
    </w:pPr>
    <w:rPr>
      <w:rFonts w:ascii="宋体"/>
      <w:color w:val="000000"/>
      <w:sz w:val="24"/>
    </w:rPr>
  </w:style>
  <w:style w:type="paragraph" w:customStyle="1" w:styleId="xl33">
    <w:name w:val="xl33"/>
    <w:basedOn w:val="a0"/>
    <w:qFormat/>
    <w:rsid w:val="001F718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rPr>
  </w:style>
  <w:style w:type="paragraph" w:customStyle="1" w:styleId="11">
    <w:name w:val="目录 11"/>
    <w:basedOn w:val="a0"/>
    <w:next w:val="a0"/>
    <w:semiHidden/>
    <w:qFormat/>
    <w:rsid w:val="001F718D"/>
    <w:rPr>
      <w:rFonts w:eastAsia="宋体"/>
      <w:sz w:val="21"/>
    </w:rPr>
  </w:style>
  <w:style w:type="paragraph" w:customStyle="1" w:styleId="21">
    <w:name w:val="目录 21"/>
    <w:basedOn w:val="a0"/>
    <w:next w:val="a0"/>
    <w:semiHidden/>
    <w:qFormat/>
    <w:rsid w:val="001F718D"/>
    <w:pPr>
      <w:ind w:leftChars="200" w:left="420"/>
    </w:pPr>
    <w:rPr>
      <w:rFonts w:eastAsia="宋体"/>
      <w:sz w:val="21"/>
    </w:rPr>
  </w:style>
  <w:style w:type="paragraph" w:customStyle="1" w:styleId="CharCharCharCharCharCharChar">
    <w:name w:val="Char Char Char Char Char Char Char"/>
    <w:basedOn w:val="a0"/>
    <w:qFormat/>
    <w:rsid w:val="001F718D"/>
    <w:pPr>
      <w:tabs>
        <w:tab w:val="left" w:pos="360"/>
      </w:tabs>
    </w:pPr>
    <w:rPr>
      <w:rFonts w:eastAsia="宋体"/>
      <w:sz w:val="21"/>
    </w:rPr>
  </w:style>
  <w:style w:type="character" w:customStyle="1" w:styleId="12">
    <w:name w:val="未处理的提及1"/>
    <w:uiPriority w:val="99"/>
    <w:semiHidden/>
    <w:unhideWhenUsed/>
    <w:qFormat/>
    <w:rsid w:val="001F718D"/>
    <w:rPr>
      <w:color w:val="605E5C"/>
      <w:shd w:val="clear" w:color="auto" w:fill="E1DFDD"/>
    </w:rPr>
  </w:style>
  <w:style w:type="paragraph" w:customStyle="1" w:styleId="13">
    <w:name w:val="修订1"/>
    <w:hidden/>
    <w:uiPriority w:val="99"/>
    <w:semiHidden/>
    <w:qFormat/>
    <w:rsid w:val="001F718D"/>
    <w:rPr>
      <w:rFonts w:eastAsia="方正仿宋简体"/>
      <w:kern w:val="2"/>
      <w:sz w:val="32"/>
    </w:rPr>
  </w:style>
  <w:style w:type="paragraph" w:customStyle="1" w:styleId="22">
    <w:name w:val="修订2"/>
    <w:hidden/>
    <w:uiPriority w:val="99"/>
    <w:semiHidden/>
    <w:qFormat/>
    <w:rsid w:val="001F718D"/>
    <w:rPr>
      <w:rFonts w:eastAsia="方正仿宋简体"/>
      <w:kern w:val="2"/>
      <w:sz w:val="32"/>
    </w:rPr>
  </w:style>
  <w:style w:type="paragraph" w:styleId="af8">
    <w:name w:val="Revision"/>
    <w:hidden/>
    <w:uiPriority w:val="99"/>
    <w:semiHidden/>
    <w:rsid w:val="00B40DAB"/>
    <w:rPr>
      <w:rFonts w:eastAsia="方正仿宋简体"/>
      <w:kern w:val="2"/>
      <w:sz w:val="32"/>
    </w:rPr>
  </w:style>
  <w:style w:type="character" w:customStyle="1" w:styleId="Char1">
    <w:name w:val="页脚 Char"/>
    <w:basedOn w:val="a1"/>
    <w:link w:val="ab"/>
    <w:uiPriority w:val="99"/>
    <w:rsid w:val="003C1BEE"/>
    <w:rPr>
      <w:rFonts w:eastAsia="方正仿宋简体"/>
      <w:kern w:val="2"/>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07&#24180;&#25991;&#20214;\&#32418;&#22836;\&#20013;&#22269;&#35777;&#21048;&#30417;&#30563;&#31649;&#29702;&#22996;&#21592;&#20250;&#2019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6CB4B-5C25-418E-A21B-821FBEE4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中国证券监督管理委员会令.dot</Template>
  <TotalTime>0</TotalTime>
  <Pages>2</Pages>
  <Words>858</Words>
  <Characters>4896</Characters>
  <Application>Microsoft Office Word</Application>
  <DocSecurity>4</DocSecurity>
  <Lines>40</Lines>
  <Paragraphs>11</Paragraphs>
  <ScaleCrop>false</ScaleCrop>
  <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霍远</dc:creator>
  <cp:keywords/>
  <dc:description/>
  <cp:lastModifiedBy>ZHONGM</cp:lastModifiedBy>
  <cp:revision>2</cp:revision>
  <cp:lastPrinted>2010-11-24T01:24:00Z</cp:lastPrinted>
  <dcterms:created xsi:type="dcterms:W3CDTF">2025-06-04T16:01:00Z</dcterms:created>
  <dcterms:modified xsi:type="dcterms:W3CDTF">2025-06-04T16:01:00Z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B97C6C6C7C024E3889DA82CB6995E8C1</vt:lpwstr>
  </property>
</Properties>
</file>