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830" w:rsidRDefault="00E86830">
      <w:pPr>
        <w:pStyle w:val="aa"/>
        <w:spacing w:line="360" w:lineRule="auto"/>
        <w:ind w:firstLineChars="200" w:firstLine="480"/>
        <w:rPr>
          <w:rFonts w:ascii="Times New Roman" w:hAnsi="Times New Roman"/>
          <w:color w:val="000000" w:themeColor="text1"/>
          <w:sz w:val="24"/>
        </w:rPr>
      </w:pPr>
    </w:p>
    <w:p w:rsidR="00E86830" w:rsidRDefault="00E86830">
      <w:pPr>
        <w:pStyle w:val="aa"/>
        <w:spacing w:line="360" w:lineRule="auto"/>
        <w:ind w:firstLineChars="200" w:firstLine="1040"/>
        <w:rPr>
          <w:rFonts w:ascii="Times New Roman" w:eastAsia="华文行楷" w:hAnsi="Times New Roman"/>
          <w:color w:val="000000" w:themeColor="text1"/>
          <w:sz w:val="52"/>
          <w:szCs w:val="52"/>
        </w:rPr>
      </w:pPr>
    </w:p>
    <w:p w:rsidR="00E86830" w:rsidRDefault="00486DF1">
      <w:pPr>
        <w:spacing w:line="360" w:lineRule="auto"/>
        <w:jc w:val="center"/>
        <w:rPr>
          <w:rFonts w:eastAsiaTheme="majorEastAsia"/>
          <w:b/>
          <w:color w:val="000000" w:themeColor="text1"/>
          <w:sz w:val="36"/>
        </w:rPr>
      </w:pPr>
      <w:r>
        <w:rPr>
          <w:rFonts w:eastAsiaTheme="majorEastAsia" w:hint="eastAsia"/>
          <w:b/>
          <w:color w:val="000000" w:themeColor="text1"/>
          <w:sz w:val="36"/>
        </w:rPr>
        <w:t>东方红慧选成长混合型证券投资基金</w:t>
      </w:r>
    </w:p>
    <w:p w:rsidR="00E86830" w:rsidRDefault="00486DF1">
      <w:pPr>
        <w:spacing w:line="360" w:lineRule="auto"/>
        <w:jc w:val="center"/>
        <w:rPr>
          <w:rFonts w:eastAsiaTheme="majorEastAsia"/>
          <w:b/>
          <w:color w:val="000000" w:themeColor="text1"/>
          <w:sz w:val="36"/>
        </w:rPr>
      </w:pPr>
      <w:r>
        <w:rPr>
          <w:rFonts w:eastAsiaTheme="majorEastAsia" w:hint="eastAsia"/>
          <w:b/>
          <w:color w:val="000000" w:themeColor="text1"/>
          <w:sz w:val="36"/>
        </w:rPr>
        <w:t>基金份额发售公告</w:t>
      </w:r>
    </w:p>
    <w:p w:rsidR="00E86830" w:rsidRDefault="00E86830">
      <w:pPr>
        <w:spacing w:line="360" w:lineRule="auto"/>
        <w:jc w:val="center"/>
        <w:rPr>
          <w:rFonts w:eastAsia="黑体"/>
          <w:color w:val="000000" w:themeColor="text1"/>
          <w:sz w:val="32"/>
        </w:rPr>
      </w:pPr>
      <w:bookmarkStart w:id="0" w:name="_GoBack"/>
      <w:bookmarkEnd w:id="0"/>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486DF1">
      <w:pPr>
        <w:spacing w:line="360" w:lineRule="auto"/>
        <w:jc w:val="center"/>
        <w:rPr>
          <w:color w:val="000000" w:themeColor="text1"/>
          <w:sz w:val="28"/>
        </w:rPr>
      </w:pPr>
      <w:r>
        <w:rPr>
          <w:color w:val="000000" w:themeColor="text1"/>
          <w:sz w:val="28"/>
        </w:rPr>
        <w:t>基金管理人：上海东方证券资产管理有限公司</w:t>
      </w:r>
    </w:p>
    <w:p w:rsidR="00E86830" w:rsidRDefault="00486DF1">
      <w:pPr>
        <w:spacing w:line="360" w:lineRule="auto"/>
        <w:jc w:val="center"/>
        <w:rPr>
          <w:color w:val="000000" w:themeColor="text1"/>
          <w:sz w:val="28"/>
        </w:rPr>
      </w:pPr>
      <w:r>
        <w:rPr>
          <w:color w:val="000000" w:themeColor="text1"/>
          <w:sz w:val="28"/>
        </w:rPr>
        <w:t>基金托管人：</w:t>
      </w:r>
      <w:r>
        <w:rPr>
          <w:rFonts w:hint="eastAsia"/>
          <w:color w:val="000000" w:themeColor="text1"/>
          <w:sz w:val="28"/>
        </w:rPr>
        <w:t>中国建设银行股份有限公司</w:t>
      </w:r>
    </w:p>
    <w:p w:rsidR="00E86830" w:rsidRDefault="00E86830">
      <w:pPr>
        <w:pStyle w:val="aa"/>
        <w:spacing w:line="360" w:lineRule="auto"/>
        <w:jc w:val="center"/>
        <w:rPr>
          <w:rFonts w:ascii="Times New Roman" w:eastAsia="黑体" w:hAnsi="Times New Roman"/>
          <w:color w:val="000000" w:themeColor="text1"/>
          <w:sz w:val="44"/>
          <w:szCs w:val="44"/>
        </w:rPr>
      </w:pPr>
    </w:p>
    <w:p w:rsidR="00E86830" w:rsidRDefault="00E86830">
      <w:pPr>
        <w:pStyle w:val="aa"/>
        <w:spacing w:line="360" w:lineRule="auto"/>
        <w:rPr>
          <w:rFonts w:ascii="Times New Roman" w:eastAsia="黑体" w:hAnsi="Times New Roman"/>
          <w:color w:val="000000" w:themeColor="text1"/>
          <w:sz w:val="44"/>
          <w:szCs w:val="44"/>
        </w:rPr>
      </w:pPr>
    </w:p>
    <w:p w:rsidR="00E86830" w:rsidRDefault="00486DF1">
      <w:pPr>
        <w:spacing w:line="360" w:lineRule="auto"/>
        <w:jc w:val="center"/>
        <w:rPr>
          <w:color w:val="000000" w:themeColor="text1"/>
          <w:sz w:val="28"/>
        </w:rPr>
      </w:pPr>
      <w:r>
        <w:rPr>
          <w:rFonts w:hint="eastAsia"/>
          <w:color w:val="000000" w:themeColor="text1"/>
          <w:sz w:val="28"/>
        </w:rPr>
        <w:t>二〇二五年六月四日</w:t>
      </w:r>
    </w:p>
    <w:p w:rsidR="00E86830" w:rsidRDefault="00E86830">
      <w:pPr>
        <w:widowControl/>
        <w:spacing w:line="360" w:lineRule="auto"/>
        <w:jc w:val="center"/>
        <w:rPr>
          <w:b/>
          <w:color w:val="000000" w:themeColor="text1"/>
          <w:sz w:val="30"/>
          <w:szCs w:val="30"/>
        </w:rPr>
      </w:pPr>
    </w:p>
    <w:p w:rsidR="00E86830" w:rsidRDefault="00E86830">
      <w:pPr>
        <w:widowControl/>
        <w:spacing w:line="360" w:lineRule="auto"/>
        <w:jc w:val="center"/>
        <w:rPr>
          <w:b/>
          <w:color w:val="000000" w:themeColor="text1"/>
          <w:kern w:val="0"/>
          <w:szCs w:val="21"/>
        </w:rPr>
        <w:sectPr w:rsidR="00E86830">
          <w:headerReference w:type="default" r:id="rId8"/>
          <w:footerReference w:type="default" r:id="rId9"/>
          <w:pgSz w:w="11906" w:h="16838"/>
          <w:pgMar w:top="1440" w:right="1797" w:bottom="1440" w:left="1797" w:header="851" w:footer="992" w:gutter="0"/>
          <w:pgNumType w:start="1"/>
          <w:cols w:space="425"/>
          <w:titlePg/>
          <w:docGrid w:type="linesAndChars" w:linePitch="312"/>
        </w:sectPr>
      </w:pPr>
    </w:p>
    <w:p w:rsidR="00E86830" w:rsidRDefault="00486DF1">
      <w:pPr>
        <w:pStyle w:val="1"/>
      </w:pPr>
      <w:r>
        <w:lastRenderedPageBreak/>
        <w:t>重要提示</w:t>
      </w:r>
    </w:p>
    <w:p w:rsidR="00E86830" w:rsidRDefault="00486DF1">
      <w:pPr>
        <w:spacing w:line="360" w:lineRule="auto"/>
        <w:ind w:firstLineChars="200" w:firstLine="420"/>
        <w:rPr>
          <w:color w:val="000000" w:themeColor="text1"/>
          <w:szCs w:val="21"/>
        </w:rPr>
      </w:pPr>
      <w:bookmarkStart w:id="1" w:name="_Toc137546674"/>
      <w:bookmarkStart w:id="2" w:name="_Toc211660131"/>
      <w:r>
        <w:rPr>
          <w:color w:val="000000" w:themeColor="text1"/>
          <w:szCs w:val="21"/>
        </w:rPr>
        <w:t>1</w:t>
      </w:r>
      <w:r>
        <w:rPr>
          <w:color w:val="000000" w:themeColor="text1"/>
          <w:szCs w:val="21"/>
        </w:rPr>
        <w:t>、</w:t>
      </w:r>
      <w:r>
        <w:rPr>
          <w:rFonts w:hint="eastAsia"/>
          <w:color w:val="000000" w:themeColor="text1"/>
          <w:szCs w:val="21"/>
        </w:rPr>
        <w:t>东方红慧选成长混合型证券投资基金</w:t>
      </w:r>
      <w:r>
        <w:rPr>
          <w:color w:val="000000" w:themeColor="text1"/>
          <w:szCs w:val="21"/>
        </w:rPr>
        <w:t>（以下简称</w:t>
      </w:r>
      <w:r>
        <w:rPr>
          <w:rFonts w:hint="eastAsia"/>
          <w:color w:val="000000" w:themeColor="text1"/>
          <w:szCs w:val="21"/>
        </w:rPr>
        <w:t>“</w:t>
      </w:r>
      <w:r>
        <w:rPr>
          <w:color w:val="000000" w:themeColor="text1"/>
          <w:szCs w:val="21"/>
        </w:rPr>
        <w:t>本基金</w:t>
      </w:r>
      <w:r>
        <w:rPr>
          <w:rFonts w:hint="eastAsia"/>
          <w:color w:val="000000" w:themeColor="text1"/>
          <w:szCs w:val="21"/>
        </w:rPr>
        <w:t>”</w:t>
      </w:r>
      <w:r>
        <w:rPr>
          <w:color w:val="000000" w:themeColor="text1"/>
          <w:szCs w:val="21"/>
        </w:rPr>
        <w:t>）的募集申请经中国证券监督管理委员会（以下简称</w:t>
      </w:r>
      <w:r>
        <w:rPr>
          <w:rFonts w:hint="eastAsia"/>
          <w:color w:val="000000" w:themeColor="text1"/>
          <w:szCs w:val="21"/>
        </w:rPr>
        <w:t>“</w:t>
      </w:r>
      <w:r>
        <w:rPr>
          <w:color w:val="000000" w:themeColor="text1"/>
          <w:szCs w:val="21"/>
        </w:rPr>
        <w:t>中国证监</w:t>
      </w:r>
      <w:r>
        <w:rPr>
          <w:rFonts w:hint="eastAsia"/>
          <w:color w:val="000000" w:themeColor="text1"/>
          <w:szCs w:val="21"/>
        </w:rPr>
        <w:t>会”）</w:t>
      </w:r>
      <w:r>
        <w:rPr>
          <w:color w:val="000000" w:themeColor="text1"/>
          <w:szCs w:val="21"/>
        </w:rPr>
        <w:t>2024</w:t>
      </w:r>
      <w:r>
        <w:rPr>
          <w:rFonts w:hint="eastAsia"/>
          <w:color w:val="000000" w:themeColor="text1"/>
          <w:szCs w:val="21"/>
        </w:rPr>
        <w:t>年</w:t>
      </w:r>
      <w:r>
        <w:rPr>
          <w:color w:val="000000" w:themeColor="text1"/>
          <w:szCs w:val="21"/>
        </w:rPr>
        <w:t>12</w:t>
      </w:r>
      <w:r>
        <w:rPr>
          <w:rFonts w:hint="eastAsia"/>
          <w:color w:val="000000" w:themeColor="text1"/>
          <w:szCs w:val="21"/>
        </w:rPr>
        <w:t>月</w:t>
      </w:r>
      <w:r>
        <w:rPr>
          <w:rFonts w:hint="eastAsia"/>
          <w:color w:val="000000" w:themeColor="text1"/>
          <w:szCs w:val="21"/>
        </w:rPr>
        <w:t>1</w:t>
      </w:r>
      <w:r>
        <w:rPr>
          <w:color w:val="000000" w:themeColor="text1"/>
          <w:szCs w:val="21"/>
        </w:rPr>
        <w:t>1</w:t>
      </w:r>
      <w:r>
        <w:rPr>
          <w:rFonts w:hint="eastAsia"/>
          <w:color w:val="000000" w:themeColor="text1"/>
          <w:szCs w:val="21"/>
        </w:rPr>
        <w:t>日证监许可</w:t>
      </w:r>
      <w:r>
        <w:rPr>
          <w:color w:val="000000" w:themeColor="text1"/>
          <w:szCs w:val="21"/>
        </w:rPr>
        <w:t>[2024]1803</w:t>
      </w:r>
      <w:r>
        <w:rPr>
          <w:rFonts w:hint="eastAsia"/>
          <w:color w:val="000000" w:themeColor="text1"/>
          <w:szCs w:val="21"/>
        </w:rPr>
        <w:t>号文</w:t>
      </w:r>
      <w:r>
        <w:rPr>
          <w:color w:val="000000" w:themeColor="text1"/>
          <w:szCs w:val="21"/>
        </w:rPr>
        <w:t>准予注册。中国证监会对本基金的注册并不代表中国证监会对本基金的风险和收益做出实质性判断、推荐或者保证。</w:t>
      </w:r>
      <w:bookmarkEnd w:id="1"/>
      <w:bookmarkEnd w:id="2"/>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、本基金</w:t>
      </w:r>
      <w:r>
        <w:rPr>
          <w:rFonts w:hint="eastAsia"/>
          <w:color w:val="000000" w:themeColor="text1"/>
          <w:szCs w:val="21"/>
        </w:rPr>
        <w:t>是契约型开放式、混合型证券投资基金。</w:t>
      </w:r>
    </w:p>
    <w:p w:rsidR="00E86830" w:rsidRDefault="00486DF1">
      <w:pPr>
        <w:spacing w:line="360" w:lineRule="auto"/>
        <w:ind w:firstLineChars="200" w:firstLine="420"/>
        <w:rPr>
          <w:color w:val="000000" w:themeColor="text1"/>
          <w:szCs w:val="21"/>
        </w:rPr>
      </w:pPr>
      <w:r>
        <w:rPr>
          <w:color w:val="000000" w:themeColor="text1"/>
          <w:szCs w:val="21"/>
        </w:rPr>
        <w:t>3</w:t>
      </w:r>
      <w:r>
        <w:rPr>
          <w:rFonts w:hint="eastAsia"/>
          <w:color w:val="000000" w:themeColor="text1"/>
          <w:szCs w:val="21"/>
        </w:rPr>
        <w:t>、本基金</w:t>
      </w:r>
      <w:r>
        <w:rPr>
          <w:color w:val="000000" w:themeColor="text1"/>
          <w:szCs w:val="21"/>
        </w:rPr>
        <w:t>A</w:t>
      </w:r>
      <w:r>
        <w:rPr>
          <w:rFonts w:hint="eastAsia"/>
          <w:color w:val="000000" w:themeColor="text1"/>
          <w:szCs w:val="21"/>
        </w:rPr>
        <w:t>类基金份额的基金代码为</w:t>
      </w:r>
      <w:r>
        <w:rPr>
          <w:color w:val="000000" w:themeColor="text1"/>
          <w:szCs w:val="21"/>
        </w:rPr>
        <w:t>023082</w:t>
      </w:r>
      <w:r>
        <w:rPr>
          <w:rFonts w:hint="eastAsia"/>
          <w:color w:val="000000" w:themeColor="text1"/>
          <w:szCs w:val="21"/>
        </w:rPr>
        <w:t>，</w:t>
      </w:r>
      <w:r>
        <w:rPr>
          <w:color w:val="000000" w:themeColor="text1"/>
          <w:szCs w:val="21"/>
        </w:rPr>
        <w:t>C</w:t>
      </w:r>
      <w:r>
        <w:rPr>
          <w:rFonts w:hint="eastAsia"/>
          <w:color w:val="000000" w:themeColor="text1"/>
          <w:szCs w:val="21"/>
        </w:rPr>
        <w:t>类基金份额的基金代码为</w:t>
      </w:r>
      <w:r>
        <w:rPr>
          <w:color w:val="000000" w:themeColor="text1"/>
          <w:szCs w:val="21"/>
        </w:rPr>
        <w:t>023083</w:t>
      </w:r>
      <w:r>
        <w:rPr>
          <w:rFonts w:hint="eastAsia"/>
          <w:color w:val="000000" w:themeColor="text1"/>
          <w:szCs w:val="21"/>
        </w:rPr>
        <w:t>。</w:t>
      </w:r>
    </w:p>
    <w:p w:rsidR="00E86830" w:rsidRDefault="00486DF1">
      <w:pPr>
        <w:spacing w:line="360" w:lineRule="auto"/>
        <w:ind w:firstLineChars="200" w:firstLine="420"/>
        <w:rPr>
          <w:color w:val="000000" w:themeColor="text1"/>
          <w:szCs w:val="21"/>
        </w:rPr>
      </w:pPr>
      <w:r>
        <w:rPr>
          <w:color w:val="000000" w:themeColor="text1"/>
          <w:szCs w:val="21"/>
        </w:rPr>
        <w:t>4</w:t>
      </w:r>
      <w:r>
        <w:rPr>
          <w:color w:val="000000" w:themeColor="text1"/>
          <w:szCs w:val="21"/>
        </w:rPr>
        <w:t>、本基金的基金管理人和基金登记机构为上海东方证券资产管理有限公司（以下简称</w:t>
      </w:r>
      <w:r>
        <w:rPr>
          <w:rFonts w:hint="eastAsia"/>
          <w:color w:val="000000" w:themeColor="text1"/>
          <w:szCs w:val="21"/>
        </w:rPr>
        <w:t>“</w:t>
      </w:r>
      <w:r>
        <w:rPr>
          <w:color w:val="000000" w:themeColor="text1"/>
          <w:szCs w:val="21"/>
        </w:rPr>
        <w:t>本公司</w:t>
      </w:r>
      <w:r>
        <w:rPr>
          <w:rFonts w:hint="eastAsia"/>
          <w:color w:val="000000" w:themeColor="text1"/>
          <w:szCs w:val="21"/>
        </w:rPr>
        <w:t>”</w:t>
      </w:r>
      <w:r>
        <w:rPr>
          <w:color w:val="000000" w:themeColor="text1"/>
          <w:szCs w:val="21"/>
        </w:rPr>
        <w:t>、</w:t>
      </w:r>
      <w:r>
        <w:rPr>
          <w:rFonts w:hint="eastAsia"/>
          <w:color w:val="000000" w:themeColor="text1"/>
          <w:szCs w:val="21"/>
        </w:rPr>
        <w:t>“</w:t>
      </w:r>
      <w:r>
        <w:rPr>
          <w:color w:val="000000" w:themeColor="text1"/>
          <w:szCs w:val="21"/>
        </w:rPr>
        <w:t>基金管理人</w:t>
      </w:r>
      <w:r>
        <w:rPr>
          <w:rFonts w:hint="eastAsia"/>
          <w:color w:val="000000" w:themeColor="text1"/>
          <w:szCs w:val="21"/>
        </w:rPr>
        <w:t>”</w:t>
      </w:r>
      <w:r>
        <w:rPr>
          <w:color w:val="000000" w:themeColor="text1"/>
          <w:szCs w:val="21"/>
        </w:rPr>
        <w:t>或</w:t>
      </w:r>
      <w:r>
        <w:rPr>
          <w:rFonts w:hint="eastAsia"/>
          <w:color w:val="000000" w:themeColor="text1"/>
          <w:szCs w:val="21"/>
        </w:rPr>
        <w:t>“</w:t>
      </w:r>
      <w:r>
        <w:rPr>
          <w:color w:val="000000" w:themeColor="text1"/>
          <w:szCs w:val="21"/>
        </w:rPr>
        <w:t>东方红资产管理</w:t>
      </w:r>
      <w:r>
        <w:rPr>
          <w:rFonts w:hint="eastAsia"/>
          <w:color w:val="000000" w:themeColor="text1"/>
          <w:szCs w:val="21"/>
        </w:rPr>
        <w:t>”</w:t>
      </w:r>
      <w:r>
        <w:rPr>
          <w:color w:val="000000" w:themeColor="text1"/>
          <w:szCs w:val="21"/>
        </w:rPr>
        <w:t>），基金托管人为</w:t>
      </w:r>
      <w:r>
        <w:rPr>
          <w:rFonts w:hint="eastAsia"/>
          <w:color w:val="000000" w:themeColor="text1"/>
          <w:szCs w:val="21"/>
        </w:rPr>
        <w:t>中国建设银行股份有限公司</w:t>
      </w:r>
      <w:r>
        <w:rPr>
          <w:color w:val="000000" w:themeColor="text1"/>
          <w:szCs w:val="21"/>
        </w:rPr>
        <w:t>。</w:t>
      </w:r>
    </w:p>
    <w:p w:rsidR="00E86830" w:rsidRDefault="00486DF1">
      <w:pPr>
        <w:spacing w:line="360" w:lineRule="auto"/>
        <w:ind w:firstLineChars="200" w:firstLine="420"/>
        <w:rPr>
          <w:color w:val="000000" w:themeColor="text1"/>
          <w:szCs w:val="21"/>
        </w:rPr>
      </w:pPr>
      <w:r>
        <w:rPr>
          <w:color w:val="000000" w:themeColor="text1"/>
          <w:szCs w:val="21"/>
        </w:rPr>
        <w:t>5</w:t>
      </w:r>
      <w:r>
        <w:rPr>
          <w:color w:val="000000" w:themeColor="text1"/>
          <w:szCs w:val="21"/>
        </w:rPr>
        <w:t>、本基金的募</w:t>
      </w:r>
      <w:r>
        <w:rPr>
          <w:rFonts w:hint="eastAsia"/>
          <w:color w:val="000000" w:themeColor="text1"/>
          <w:szCs w:val="21"/>
        </w:rPr>
        <w:t>集期为</w:t>
      </w:r>
      <w:r>
        <w:rPr>
          <w:color w:val="000000" w:themeColor="text1"/>
          <w:szCs w:val="21"/>
        </w:rPr>
        <w:t>2025</w:t>
      </w:r>
      <w:r>
        <w:rPr>
          <w:rFonts w:hint="eastAsia"/>
          <w:color w:val="000000" w:themeColor="text1"/>
          <w:szCs w:val="21"/>
        </w:rPr>
        <w:t>年</w:t>
      </w:r>
      <w:r>
        <w:rPr>
          <w:color w:val="000000" w:themeColor="text1"/>
          <w:szCs w:val="21"/>
        </w:rPr>
        <w:t>6</w:t>
      </w:r>
      <w:r>
        <w:rPr>
          <w:rFonts w:hint="eastAsia"/>
          <w:color w:val="000000" w:themeColor="text1"/>
          <w:szCs w:val="21"/>
        </w:rPr>
        <w:t>月</w:t>
      </w:r>
      <w:r>
        <w:rPr>
          <w:color w:val="000000" w:themeColor="text1"/>
          <w:szCs w:val="21"/>
        </w:rPr>
        <w:t>10</w:t>
      </w:r>
      <w:r>
        <w:rPr>
          <w:rFonts w:hint="eastAsia"/>
          <w:color w:val="000000" w:themeColor="text1"/>
          <w:szCs w:val="21"/>
        </w:rPr>
        <w:t>日（含）至</w:t>
      </w:r>
      <w:r>
        <w:rPr>
          <w:color w:val="000000" w:themeColor="text1"/>
          <w:szCs w:val="21"/>
        </w:rPr>
        <w:t>2025</w:t>
      </w:r>
      <w:r>
        <w:rPr>
          <w:rFonts w:hint="eastAsia"/>
          <w:color w:val="000000" w:themeColor="text1"/>
          <w:szCs w:val="21"/>
        </w:rPr>
        <w:t>年</w:t>
      </w:r>
      <w:r>
        <w:rPr>
          <w:color w:val="000000" w:themeColor="text1"/>
          <w:szCs w:val="21"/>
        </w:rPr>
        <w:t>9</w:t>
      </w:r>
      <w:r>
        <w:rPr>
          <w:rFonts w:hint="eastAsia"/>
          <w:color w:val="000000" w:themeColor="text1"/>
          <w:szCs w:val="21"/>
        </w:rPr>
        <w:t>月</w:t>
      </w:r>
      <w:r>
        <w:rPr>
          <w:color w:val="000000" w:themeColor="text1"/>
          <w:szCs w:val="21"/>
        </w:rPr>
        <w:t>9</w:t>
      </w:r>
      <w:r>
        <w:rPr>
          <w:rFonts w:hint="eastAsia"/>
          <w:color w:val="000000" w:themeColor="text1"/>
          <w:szCs w:val="21"/>
        </w:rPr>
        <w:t>日（含）。基金管理人有权根据基金募集的实际情况按照相关程序延长或缩短募集期，此类变更适用于所有销售机构。基金募集期若延长，最长不得超过</w:t>
      </w:r>
      <w:r>
        <w:rPr>
          <w:rFonts w:hint="eastAsia"/>
          <w:color w:val="000000" w:themeColor="text1"/>
          <w:szCs w:val="21"/>
        </w:rPr>
        <w:t>3</w:t>
      </w:r>
      <w:r>
        <w:rPr>
          <w:rFonts w:hint="eastAsia"/>
          <w:color w:val="000000" w:themeColor="text1"/>
          <w:szCs w:val="21"/>
        </w:rPr>
        <w:t>个月。</w:t>
      </w:r>
    </w:p>
    <w:p w:rsidR="00E86830" w:rsidRDefault="00486DF1">
      <w:pPr>
        <w:spacing w:line="360" w:lineRule="auto"/>
        <w:ind w:firstLineChars="200" w:firstLine="420"/>
        <w:rPr>
          <w:color w:val="000000" w:themeColor="text1"/>
          <w:szCs w:val="21"/>
        </w:rPr>
      </w:pPr>
      <w:r>
        <w:rPr>
          <w:color w:val="000000" w:themeColor="text1"/>
          <w:szCs w:val="21"/>
        </w:rPr>
        <w:t>6</w:t>
      </w:r>
      <w:r>
        <w:rPr>
          <w:color w:val="000000" w:themeColor="text1"/>
          <w:szCs w:val="21"/>
        </w:rPr>
        <w:t>、本基金的销售机构包括</w:t>
      </w:r>
      <w:r>
        <w:rPr>
          <w:rFonts w:hint="eastAsia"/>
          <w:color w:val="000000" w:themeColor="text1"/>
          <w:szCs w:val="21"/>
        </w:rPr>
        <w:t>基金</w:t>
      </w:r>
      <w:r>
        <w:rPr>
          <w:color w:val="000000" w:themeColor="text1"/>
          <w:szCs w:val="21"/>
        </w:rPr>
        <w:t>管理人的直销机构和代销机构。直销机构包括基金管理人的直销中心和网上交易系统。</w:t>
      </w:r>
      <w:r>
        <w:rPr>
          <w:rFonts w:hint="eastAsia"/>
          <w:color w:val="000000" w:themeColor="text1"/>
          <w:szCs w:val="21"/>
        </w:rPr>
        <w:t>代销机构具体名单请见基金管理人网站披露的基金销售机构名录。</w:t>
      </w:r>
    </w:p>
    <w:p w:rsidR="00E86830" w:rsidRDefault="00486DF1">
      <w:pPr>
        <w:spacing w:line="360" w:lineRule="auto"/>
        <w:ind w:firstLineChars="200" w:firstLine="420"/>
        <w:rPr>
          <w:color w:val="000000" w:themeColor="text1"/>
          <w:szCs w:val="21"/>
        </w:rPr>
      </w:pPr>
      <w:r>
        <w:rPr>
          <w:color w:val="000000" w:themeColor="text1"/>
          <w:szCs w:val="21"/>
        </w:rPr>
        <w:t>7</w:t>
      </w:r>
      <w:r>
        <w:rPr>
          <w:color w:val="000000" w:themeColor="text1"/>
          <w:szCs w:val="21"/>
        </w:rPr>
        <w:t>、本基金的发售对象为</w:t>
      </w:r>
      <w:r>
        <w:rPr>
          <w:rFonts w:hint="eastAsia"/>
          <w:color w:val="000000" w:themeColor="text1"/>
          <w:szCs w:val="21"/>
        </w:rPr>
        <w:t>符合法律法规规定的可投资于证券投资基金的个人投资者、机构投资者、合格境外投资者以及法律法规或中国证监会允许购买证券投资基金的其他投资人。</w:t>
      </w:r>
    </w:p>
    <w:p w:rsidR="00E86830" w:rsidRDefault="00486DF1">
      <w:pPr>
        <w:spacing w:line="360" w:lineRule="auto"/>
        <w:ind w:firstLineChars="200" w:firstLine="420"/>
        <w:rPr>
          <w:color w:val="000000" w:themeColor="text1"/>
          <w:szCs w:val="21"/>
        </w:rPr>
      </w:pPr>
      <w:r>
        <w:rPr>
          <w:color w:val="000000" w:themeColor="text1"/>
          <w:szCs w:val="21"/>
        </w:rPr>
        <w:t>8</w:t>
      </w:r>
      <w:r>
        <w:rPr>
          <w:color w:val="000000" w:themeColor="text1"/>
          <w:szCs w:val="21"/>
        </w:rPr>
        <w:t>、投资者购买本基金应使用本公司的开放式基金账户。若投资者已经开立本公司的开放式基金账户，则无须再另行开立基金账户，直接以此基金账户办理认购申请即可。未开立基金账户的投资者可通过本基金直销机构、代销机构办理开立基金账户的手续。</w:t>
      </w:r>
    </w:p>
    <w:p w:rsidR="00E86830" w:rsidRDefault="00486DF1">
      <w:pPr>
        <w:spacing w:line="360" w:lineRule="auto"/>
        <w:ind w:firstLineChars="200" w:firstLine="420"/>
        <w:rPr>
          <w:color w:val="000000" w:themeColor="text1"/>
          <w:szCs w:val="21"/>
        </w:rPr>
      </w:pPr>
      <w:r>
        <w:rPr>
          <w:color w:val="000000" w:themeColor="text1"/>
          <w:szCs w:val="21"/>
        </w:rPr>
        <w:t>9</w:t>
      </w:r>
      <w:r>
        <w:rPr>
          <w:color w:val="000000" w:themeColor="text1"/>
          <w:szCs w:val="21"/>
        </w:rPr>
        <w:t>、投资者</w:t>
      </w:r>
      <w:r>
        <w:rPr>
          <w:rFonts w:hint="eastAsia"/>
          <w:color w:val="000000" w:themeColor="text1"/>
          <w:szCs w:val="21"/>
        </w:rPr>
        <w:t>的</w:t>
      </w:r>
      <w:r>
        <w:rPr>
          <w:color w:val="000000" w:themeColor="text1"/>
          <w:szCs w:val="21"/>
        </w:rPr>
        <w:t>有效认购款项在基金募集期间</w:t>
      </w:r>
      <w:r>
        <w:rPr>
          <w:rFonts w:hint="eastAsia"/>
          <w:color w:val="000000" w:themeColor="text1"/>
          <w:szCs w:val="21"/>
        </w:rPr>
        <w:t>产生</w:t>
      </w:r>
      <w:r>
        <w:rPr>
          <w:color w:val="000000" w:themeColor="text1"/>
          <w:szCs w:val="21"/>
        </w:rPr>
        <w:t>的利息归投资者所有，如基金合同生效，则折算为基金份额计入投资者的账户，利息和具体利息折算份额以登记机构的记录为准。</w:t>
      </w:r>
    </w:p>
    <w:p w:rsidR="00E86830" w:rsidRDefault="00486DF1">
      <w:pPr>
        <w:spacing w:line="360" w:lineRule="auto"/>
        <w:ind w:firstLineChars="200" w:firstLine="420"/>
        <w:rPr>
          <w:color w:val="000000" w:themeColor="text1"/>
          <w:szCs w:val="21"/>
        </w:rPr>
      </w:pPr>
      <w:r>
        <w:rPr>
          <w:rFonts w:hint="eastAsia"/>
          <w:color w:val="000000" w:themeColor="text1"/>
          <w:szCs w:val="21"/>
        </w:rPr>
        <w:t>1</w:t>
      </w:r>
      <w:r>
        <w:rPr>
          <w:color w:val="000000" w:themeColor="text1"/>
          <w:szCs w:val="21"/>
        </w:rPr>
        <w:t>0</w:t>
      </w:r>
      <w:r>
        <w:rPr>
          <w:rFonts w:hint="eastAsia"/>
          <w:color w:val="000000" w:themeColor="text1"/>
          <w:szCs w:val="21"/>
        </w:rPr>
        <w:t>、本基金根据认购费、申购费、销售服务费收取方式的不同，将基金份额分为不同的类别。</w:t>
      </w:r>
    </w:p>
    <w:p w:rsidR="00E86830" w:rsidRDefault="00486DF1">
      <w:pPr>
        <w:spacing w:line="360" w:lineRule="auto"/>
        <w:ind w:firstLineChars="200" w:firstLine="420"/>
        <w:rPr>
          <w:color w:val="000000" w:themeColor="text1"/>
          <w:szCs w:val="21"/>
        </w:rPr>
      </w:pPr>
      <w:r>
        <w:rPr>
          <w:rFonts w:hint="eastAsia"/>
          <w:color w:val="000000" w:themeColor="text1"/>
          <w:szCs w:val="21"/>
        </w:rPr>
        <w:t>A</w:t>
      </w:r>
      <w:r>
        <w:rPr>
          <w:rFonts w:hint="eastAsia"/>
          <w:color w:val="000000" w:themeColor="text1"/>
          <w:szCs w:val="21"/>
        </w:rPr>
        <w:t>类基金份额：在投资人认购、申购基金时收取认购费、申购费，而不从本类别基金财产中计提销售服务费；</w:t>
      </w:r>
    </w:p>
    <w:p w:rsidR="00E86830" w:rsidRDefault="00486DF1">
      <w:pPr>
        <w:spacing w:line="360" w:lineRule="auto"/>
        <w:ind w:firstLineChars="200" w:firstLine="420"/>
        <w:rPr>
          <w:color w:val="000000" w:themeColor="text1"/>
          <w:szCs w:val="21"/>
        </w:rPr>
      </w:pPr>
      <w:r>
        <w:rPr>
          <w:rFonts w:hint="eastAsia"/>
          <w:color w:val="000000" w:themeColor="text1"/>
          <w:szCs w:val="21"/>
        </w:rPr>
        <w:t>C</w:t>
      </w:r>
      <w:r>
        <w:rPr>
          <w:rFonts w:hint="eastAsia"/>
          <w:color w:val="000000" w:themeColor="text1"/>
          <w:szCs w:val="21"/>
        </w:rPr>
        <w:t>类基金份额：在投资人认购、申购基金时不收取认购费、申购费，而是从本类别基金财产中计提销售服务费。</w:t>
      </w:r>
    </w:p>
    <w:p w:rsidR="00E86830" w:rsidRDefault="00486DF1">
      <w:pPr>
        <w:spacing w:line="360" w:lineRule="auto"/>
        <w:ind w:firstLineChars="200" w:firstLine="420"/>
        <w:rPr>
          <w:color w:val="000000" w:themeColor="text1"/>
          <w:szCs w:val="21"/>
        </w:rPr>
      </w:pPr>
      <w:r>
        <w:rPr>
          <w:rFonts w:hint="eastAsia"/>
          <w:color w:val="000000" w:themeColor="text1"/>
          <w:szCs w:val="21"/>
        </w:rPr>
        <w:lastRenderedPageBreak/>
        <w:t>本基金</w:t>
      </w:r>
      <w:r>
        <w:rPr>
          <w:rFonts w:hint="eastAsia"/>
          <w:color w:val="000000" w:themeColor="text1"/>
          <w:szCs w:val="21"/>
        </w:rPr>
        <w:t>A</w:t>
      </w:r>
      <w:r>
        <w:rPr>
          <w:rFonts w:hint="eastAsia"/>
          <w:color w:val="000000" w:themeColor="text1"/>
          <w:szCs w:val="21"/>
        </w:rPr>
        <w:t>类基金份额、</w:t>
      </w:r>
      <w:r>
        <w:rPr>
          <w:rFonts w:hint="eastAsia"/>
          <w:color w:val="000000" w:themeColor="text1"/>
          <w:szCs w:val="21"/>
        </w:rPr>
        <w:t>C</w:t>
      </w:r>
      <w:r>
        <w:rPr>
          <w:rFonts w:hint="eastAsia"/>
          <w:color w:val="000000" w:themeColor="text1"/>
          <w:szCs w:val="21"/>
        </w:rPr>
        <w:t>类基金份额分别设置代码，并分别计算基金份额净值。投资人在认购基金份额时可自行选择基金份额类别。</w:t>
      </w:r>
    </w:p>
    <w:p w:rsidR="00E86830" w:rsidRDefault="00486DF1">
      <w:pPr>
        <w:spacing w:line="360" w:lineRule="auto"/>
        <w:ind w:firstLineChars="200" w:firstLine="420"/>
        <w:rPr>
          <w:color w:val="000000" w:themeColor="text1"/>
          <w:szCs w:val="21"/>
        </w:rPr>
      </w:pPr>
      <w:r>
        <w:rPr>
          <w:rFonts w:hint="eastAsia"/>
          <w:color w:val="000000" w:themeColor="text1"/>
          <w:szCs w:val="21"/>
        </w:rPr>
        <w:t>1</w:t>
      </w:r>
      <w:r>
        <w:rPr>
          <w:color w:val="000000" w:themeColor="text1"/>
          <w:szCs w:val="21"/>
        </w:rPr>
        <w:t>1</w:t>
      </w:r>
      <w:r>
        <w:rPr>
          <w:rFonts w:hint="eastAsia"/>
          <w:color w:val="000000" w:themeColor="text1"/>
          <w:szCs w:val="21"/>
        </w:rPr>
        <w:t>、在募集期内，通过基金管理人直销中心及网上交易系统办理本基金认购业务的，各类基金份额的单笔最低认购金额为</w:t>
      </w:r>
      <w:r>
        <w:rPr>
          <w:color w:val="000000" w:themeColor="text1"/>
          <w:szCs w:val="21"/>
        </w:rPr>
        <w:t>10</w:t>
      </w:r>
      <w:r>
        <w:rPr>
          <w:rFonts w:hint="eastAsia"/>
          <w:color w:val="000000" w:themeColor="text1"/>
          <w:szCs w:val="21"/>
        </w:rPr>
        <w:t>元人民币（含认购费），通过其他销售机构办理本基金认购业务的，各类基金份额的单笔最低认购限额及交易级差以各销售机构的具体规定为准。</w:t>
      </w:r>
    </w:p>
    <w:p w:rsidR="00E86830" w:rsidRDefault="00486DF1">
      <w:pPr>
        <w:spacing w:line="360" w:lineRule="auto"/>
        <w:ind w:firstLineChars="200" w:firstLine="420"/>
        <w:rPr>
          <w:color w:val="000000" w:themeColor="text1"/>
          <w:szCs w:val="21"/>
        </w:rPr>
      </w:pPr>
      <w:r>
        <w:rPr>
          <w:rFonts w:hint="eastAsia"/>
          <w:color w:val="000000" w:themeColor="text1"/>
          <w:szCs w:val="21"/>
        </w:rPr>
        <w:t>单个投资人累计认购基金份额的比例达到或者超过基金份额总数的</w:t>
      </w:r>
      <w:r>
        <w:rPr>
          <w:rFonts w:hint="eastAsia"/>
          <w:color w:val="000000" w:themeColor="text1"/>
          <w:szCs w:val="21"/>
        </w:rPr>
        <w:t>50%</w:t>
      </w:r>
      <w:r>
        <w:rPr>
          <w:rFonts w:hint="eastAsia"/>
          <w:color w:val="000000" w:themeColor="text1"/>
          <w:szCs w:val="21"/>
        </w:rPr>
        <w:t>，或者出现变相规避</w:t>
      </w:r>
      <w:r>
        <w:rPr>
          <w:rFonts w:hint="eastAsia"/>
          <w:color w:val="000000" w:themeColor="text1"/>
          <w:szCs w:val="21"/>
        </w:rPr>
        <w:t>50%</w:t>
      </w:r>
      <w:r>
        <w:rPr>
          <w:rFonts w:hint="eastAsia"/>
          <w:color w:val="000000" w:themeColor="text1"/>
          <w:szCs w:val="21"/>
        </w:rPr>
        <w:t>集中度情形的，基金管理人有权对该等认购申请进行部分确认或拒绝接受该等认购申请。投资人认购的基金份额数以登记机构的确认为准。</w:t>
      </w:r>
    </w:p>
    <w:p w:rsidR="00E86830" w:rsidRDefault="00486DF1">
      <w:pPr>
        <w:spacing w:line="360" w:lineRule="auto"/>
        <w:ind w:firstLineChars="200" w:firstLine="420"/>
        <w:rPr>
          <w:color w:val="000000" w:themeColor="text1"/>
          <w:szCs w:val="21"/>
        </w:rPr>
      </w:pPr>
      <w:r>
        <w:rPr>
          <w:color w:val="000000" w:themeColor="text1"/>
          <w:szCs w:val="21"/>
        </w:rPr>
        <w:t>12</w:t>
      </w:r>
      <w:r>
        <w:rPr>
          <w:color w:val="000000" w:themeColor="text1"/>
          <w:szCs w:val="21"/>
        </w:rPr>
        <w:t>、</w:t>
      </w:r>
      <w:r>
        <w:rPr>
          <w:rFonts w:hint="eastAsia"/>
          <w:color w:val="000000" w:themeColor="text1"/>
          <w:szCs w:val="21"/>
        </w:rPr>
        <w:t>本基金的最低募集份额总额为</w:t>
      </w:r>
      <w:r>
        <w:rPr>
          <w:color w:val="000000" w:themeColor="text1"/>
          <w:szCs w:val="21"/>
        </w:rPr>
        <w:t>2</w:t>
      </w:r>
      <w:r>
        <w:rPr>
          <w:rFonts w:hint="eastAsia"/>
          <w:color w:val="000000" w:themeColor="text1"/>
          <w:szCs w:val="21"/>
        </w:rPr>
        <w:t>亿份（不包括利息折算的份额），最低募集金额为</w:t>
      </w:r>
      <w:r>
        <w:rPr>
          <w:color w:val="000000" w:themeColor="text1"/>
          <w:szCs w:val="21"/>
        </w:rPr>
        <w:t>2</w:t>
      </w:r>
      <w:r>
        <w:rPr>
          <w:rFonts w:hint="eastAsia"/>
          <w:color w:val="000000" w:themeColor="text1"/>
          <w:szCs w:val="21"/>
        </w:rPr>
        <w:t>亿元人民币（不包括利息）。</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本基金可设置募集规模上限，如设置，具体募集规模上限及募集规模控制的方案详见届时公告。若本基金设置募集规模上限，基金合同生效后不受此规模限制。</w:t>
      </w:r>
    </w:p>
    <w:p w:rsidR="00E86830" w:rsidRDefault="00486DF1">
      <w:pPr>
        <w:spacing w:line="360" w:lineRule="auto"/>
        <w:ind w:firstLineChars="200" w:firstLine="420"/>
        <w:rPr>
          <w:color w:val="000000" w:themeColor="text1"/>
          <w:szCs w:val="21"/>
        </w:rPr>
      </w:pPr>
      <w:r>
        <w:rPr>
          <w:color w:val="000000" w:themeColor="text1"/>
          <w:szCs w:val="21"/>
        </w:rPr>
        <w:t>13</w:t>
      </w:r>
      <w:r>
        <w:rPr>
          <w:color w:val="000000" w:themeColor="text1"/>
          <w:szCs w:val="21"/>
        </w:rPr>
        <w:t>、</w:t>
      </w:r>
      <w:r>
        <w:rPr>
          <w:rFonts w:hint="eastAsia"/>
          <w:color w:val="000000" w:themeColor="text1"/>
          <w:szCs w:val="21"/>
        </w:rP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rsidR="00E86830" w:rsidRDefault="00486DF1">
      <w:pPr>
        <w:spacing w:line="360" w:lineRule="auto"/>
        <w:ind w:firstLineChars="200" w:firstLine="420"/>
        <w:rPr>
          <w:color w:val="000000" w:themeColor="text1"/>
          <w:szCs w:val="21"/>
        </w:rPr>
      </w:pPr>
      <w:r>
        <w:rPr>
          <w:color w:val="000000" w:themeColor="text1"/>
          <w:szCs w:val="21"/>
        </w:rPr>
        <w:t>14</w:t>
      </w:r>
      <w:r>
        <w:rPr>
          <w:color w:val="000000" w:themeColor="text1"/>
          <w:szCs w:val="21"/>
        </w:rPr>
        <w:t>、各销售机构的销售网点以及开户、认购等事项的详细情况请向各销售机构咨询。未开设销售网点的地方的投资者，可拨打本公司的客户服务电话</w:t>
      </w:r>
      <w:r>
        <w:rPr>
          <w:color w:val="000000" w:themeColor="text1"/>
          <w:szCs w:val="21"/>
        </w:rPr>
        <w:t>400-920-0808</w:t>
      </w:r>
      <w:r>
        <w:rPr>
          <w:color w:val="000000" w:themeColor="text1"/>
          <w:szCs w:val="21"/>
        </w:rPr>
        <w:t>咨询认购事宜。</w:t>
      </w:r>
    </w:p>
    <w:p w:rsidR="00E86830" w:rsidRDefault="00486DF1">
      <w:pPr>
        <w:spacing w:line="360" w:lineRule="auto"/>
        <w:ind w:firstLineChars="200" w:firstLine="420"/>
        <w:rPr>
          <w:color w:val="000000" w:themeColor="text1"/>
          <w:szCs w:val="21"/>
        </w:rPr>
      </w:pPr>
      <w:r>
        <w:rPr>
          <w:color w:val="000000" w:themeColor="text1"/>
          <w:szCs w:val="21"/>
        </w:rPr>
        <w:t>15</w:t>
      </w:r>
      <w:r>
        <w:rPr>
          <w:color w:val="000000" w:themeColor="text1"/>
          <w:szCs w:val="21"/>
        </w:rPr>
        <w:t>、在募集期间，</w:t>
      </w:r>
      <w:r>
        <w:rPr>
          <w:color w:val="000000" w:themeColor="text1"/>
        </w:rPr>
        <w:t>基金管理人可根据有关法律法规的要求，对本基金的销售机构进行变更或增减，具体请以基金管理人网站披露的本基金</w:t>
      </w:r>
      <w:r>
        <w:rPr>
          <w:rFonts w:hint="eastAsia"/>
          <w:color w:val="000000" w:themeColor="text1"/>
        </w:rPr>
        <w:t>相关份额的</w:t>
      </w:r>
      <w:r>
        <w:rPr>
          <w:color w:val="000000" w:themeColor="text1"/>
        </w:rPr>
        <w:t>销售机构名录及相关信息为准</w:t>
      </w:r>
      <w:r>
        <w:rPr>
          <w:color w:val="000000" w:themeColor="text1"/>
          <w:szCs w:val="21"/>
        </w:rPr>
        <w:t>。</w:t>
      </w:r>
    </w:p>
    <w:p w:rsidR="00E86830" w:rsidRDefault="00486DF1">
      <w:pPr>
        <w:spacing w:line="360" w:lineRule="auto"/>
        <w:ind w:firstLineChars="200" w:firstLine="420"/>
        <w:rPr>
          <w:color w:val="000000" w:themeColor="text1"/>
          <w:szCs w:val="21"/>
        </w:rPr>
      </w:pPr>
      <w:r>
        <w:rPr>
          <w:color w:val="000000" w:themeColor="text1"/>
          <w:szCs w:val="21"/>
        </w:rPr>
        <w:t>16</w:t>
      </w:r>
      <w:r>
        <w:rPr>
          <w:color w:val="000000" w:themeColor="text1"/>
          <w:szCs w:val="21"/>
        </w:rPr>
        <w:t>、基金管理人可综合各种情况对本基金的募集安排做适当调整。</w:t>
      </w:r>
    </w:p>
    <w:p w:rsidR="00E86830" w:rsidRDefault="00486DF1">
      <w:pPr>
        <w:spacing w:line="360" w:lineRule="auto"/>
        <w:ind w:firstLineChars="200" w:firstLine="420"/>
        <w:rPr>
          <w:color w:val="000000" w:themeColor="text1"/>
          <w:szCs w:val="21"/>
        </w:rPr>
      </w:pPr>
      <w:r>
        <w:rPr>
          <w:color w:val="000000" w:themeColor="text1"/>
          <w:szCs w:val="21"/>
        </w:rPr>
        <w:t>17</w:t>
      </w:r>
      <w:r>
        <w:rPr>
          <w:color w:val="000000" w:themeColor="text1"/>
          <w:szCs w:val="21"/>
        </w:rPr>
        <w:t>、本公告仅对本基金份额发售的有关事项和规定予以说明，投资者欲了解本基金的详细情况，请阅读发布于本公司网站（</w:t>
      </w:r>
      <w:r>
        <w:rPr>
          <w:color w:val="000000" w:themeColor="text1"/>
          <w:szCs w:val="21"/>
        </w:rPr>
        <w:t>www.dfham.com</w:t>
      </w:r>
      <w:r>
        <w:rPr>
          <w:color w:val="000000" w:themeColor="text1"/>
          <w:szCs w:val="21"/>
        </w:rPr>
        <w:t>）和中国证监会基金电子披露网站（</w:t>
      </w:r>
      <w:r>
        <w:rPr>
          <w:color w:val="000000" w:themeColor="text1"/>
          <w:szCs w:val="21"/>
        </w:rPr>
        <w:t>http://eid.csrc.gov.cn/fund</w:t>
      </w:r>
      <w:r>
        <w:rPr>
          <w:color w:val="000000" w:themeColor="text1"/>
          <w:szCs w:val="21"/>
        </w:rPr>
        <w:t>）上的基金合同、托管协议、招募说明书及基金产品资料概要。</w:t>
      </w:r>
    </w:p>
    <w:p w:rsidR="00E86830" w:rsidRDefault="00486DF1">
      <w:pPr>
        <w:spacing w:line="360" w:lineRule="auto"/>
        <w:ind w:firstLineChars="200" w:firstLine="420"/>
        <w:rPr>
          <w:color w:val="000000" w:themeColor="text1"/>
          <w:szCs w:val="21"/>
        </w:rPr>
      </w:pPr>
      <w:r>
        <w:rPr>
          <w:color w:val="000000" w:themeColor="text1"/>
          <w:szCs w:val="21"/>
        </w:rPr>
        <w:t>18</w:t>
      </w:r>
      <w:r>
        <w:rPr>
          <w:color w:val="000000" w:themeColor="text1"/>
          <w:szCs w:val="21"/>
        </w:rPr>
        <w:t>、风险提示：</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本基金是一只混合型基金，其预期风险与预期收益高于债券型基金与货币市场基金，低于股票型基金。</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投资于证券市场，基金净值会因为证券市场波动等因素产生波动。投资有风险，投资人认购（或申购）基金时应认真阅读招募说明书、基金合同及基金产品资料概要等信息披露文件，自主判断基金的投资价值，全面认识本基金的风险收益特征和产品特性，充分考虑自身的风险承受能力，理性判断市场，对认购（或申购）基金的意愿、时机、数量等投资行为作出独立决策，自行承担投资风险。投资者在获得基金投资收益的同时，亦承担基金投资中出现的各类风险，可能包括：证券市场整体环境引发的系统性风险、个别证券特有的非系统性风险、大额赎回、巨额赎回或暴跌导致的流动性风险、基金管理人在投资经营过程中产生的操作风险、本基金特有的风险等。基金管理人提醒投资者基金投资的“卖者尽责、买者自负”原则，在投资者作出投资决策后，基金运营状况与基金净值变化引致的投资风险，由投资者自行负责。</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本基金除了投资</w:t>
      </w:r>
      <w:r>
        <w:rPr>
          <w:rFonts w:hint="eastAsia"/>
          <w:color w:val="000000" w:themeColor="text1"/>
          <w:szCs w:val="21"/>
        </w:rPr>
        <w:t>A</w:t>
      </w:r>
      <w:r>
        <w:rPr>
          <w:rFonts w:hint="eastAsia"/>
          <w:color w:val="000000" w:themeColor="text1"/>
          <w:szCs w:val="21"/>
        </w:rPr>
        <w:t>股外，还可通过内地与香港股票市场交易互联互通机制（以下简称“港股通机制”）买卖规定范围内的香港联合交易所上市的股票。除了需要承担与境内证券投资基金类似的市场波动风险等一般投资风险之外，本基金还会面临港股通机制下因投资环境、投资标的、市场制度以及交易规则等差异带来的特有风险，包括港股市场股价波动较大的风险（港股市场实行</w:t>
      </w:r>
      <w:r>
        <w:rPr>
          <w:rFonts w:hint="eastAsia"/>
          <w:color w:val="000000" w:themeColor="text1"/>
          <w:szCs w:val="21"/>
        </w:rPr>
        <w:t>T+0</w:t>
      </w:r>
      <w:r>
        <w:rPr>
          <w:rFonts w:hint="eastAsia"/>
          <w:color w:val="000000" w:themeColor="text1"/>
          <w:szCs w:val="21"/>
        </w:rPr>
        <w:t>回转交易，且对个股不设涨跌幅限制，港股股价可能表现出比</w:t>
      </w:r>
      <w:r>
        <w:rPr>
          <w:rFonts w:hint="eastAsia"/>
          <w:color w:val="000000" w:themeColor="text1"/>
          <w:szCs w:val="21"/>
        </w:rPr>
        <w:t>A</w:t>
      </w:r>
      <w:r>
        <w:rPr>
          <w:rFonts w:hint="eastAsia"/>
          <w:color w:val="000000" w:themeColor="text1"/>
          <w:szCs w:val="2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w:t>
      </w:r>
      <w:r>
        <w:rPr>
          <w:rFonts w:hint="eastAsia"/>
          <w:color w:val="000000" w:themeColor="text1"/>
          <w:szCs w:val="21"/>
        </w:rPr>
        <w:t>,</w:t>
      </w:r>
      <w:r>
        <w:rPr>
          <w:rFonts w:hint="eastAsia"/>
          <w:color w:val="000000" w:themeColor="text1"/>
          <w:szCs w:val="21"/>
        </w:rPr>
        <w:t>选择将部分基金资产投资于港股或选择不将基金资产投资于港股，基金资产并非必然投资港股。</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可投资于科创板股票，会面临因投资标的、市场制度以及交易规则等差异带来的特有风险，包括但不限于股价波动风险、退市风险、流动性风险、投资集中风险等。本基金可根据投资策略需要或市场环境变化，选择将部分基金资产投资于科创板或选择不将基金资产投资于科创板，基金资产并非必然投资于科创板。</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可投资北京证券交易所（以下简称“北交所”）股票，北交所主要服务于创新型中小企业，在发行、上市、交易、退市等方面的规则与其他交易场所存在差异。基金投资北交所股票，将面临因投资环境、投资标的、市场制度以及交易规则等差异带来的特有风险，包括但不限于上市公司经营风险、股价波动风险、流动性风险、退市风险、投资集中风险、转板风险、监管规则变化的风险等。本基金可根据投资策略需要或市场环境变化，选择将部分基金资产投资于北交所股票或选择不将基金资产投资于北交所股票，基金资产并非必然投资于北交所股票。</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可投资于资产支持证券，可能面临与基础资产相关的风险如信用风险、现金流预测风险和原始权益人的风险等，以及与资产支持证券相关的风险如市场利率风险、流动性风险、评级风险、提前偿付及延期偿付风险等。</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可投资股指期货、国债期货、股票期权等金融衍生品，金融衍生产品具有杠杆效应且价格波动剧烈，会放大收益或损失，在某些情况下甚至会导致投资亏损高于初始投资金额。本基金可根据投资策略需要或市场环境的变化，选择将部分基金资产投资于金融衍生品或选择不将基金资产投资于金融衍生品，基金资产并非必然投资金融衍生品。</w:t>
      </w:r>
    </w:p>
    <w:p w:rsidR="00E86830" w:rsidRDefault="00486DF1">
      <w:pPr>
        <w:spacing w:line="360" w:lineRule="auto"/>
        <w:ind w:firstLineChars="200" w:firstLine="420"/>
        <w:rPr>
          <w:color w:val="000000" w:themeColor="text1"/>
          <w:szCs w:val="21"/>
        </w:rPr>
      </w:pPr>
      <w:r>
        <w:rPr>
          <w:rFonts w:hint="eastAsia"/>
          <w:color w:val="000000" w:themeColor="text1"/>
          <w:szCs w:val="21"/>
        </w:rPr>
        <w:t>为对冲信用风险，本基金可能投资于信用衍生品，信用衍生品投资可能面临流动性风险、偿付风险以及价格波动风险等。</w:t>
      </w:r>
    </w:p>
    <w:p w:rsidR="00E86830" w:rsidRDefault="00486DF1">
      <w:pPr>
        <w:spacing w:line="360" w:lineRule="auto"/>
        <w:ind w:firstLineChars="200" w:firstLine="420"/>
        <w:rPr>
          <w:color w:val="000000" w:themeColor="text1"/>
          <w:szCs w:val="21"/>
        </w:rPr>
      </w:pPr>
      <w:r>
        <w:rPr>
          <w:rFonts w:hint="eastAsia"/>
          <w:color w:val="000000" w:themeColor="text1"/>
          <w:szCs w:val="21"/>
        </w:rPr>
        <w:t>具体风险揭示请查阅本基金招募说明书“风险揭示”章节内容。</w:t>
      </w:r>
    </w:p>
    <w:p w:rsidR="00E86830" w:rsidRDefault="00486DF1">
      <w:pPr>
        <w:spacing w:line="360" w:lineRule="auto"/>
        <w:ind w:firstLineChars="200" w:firstLine="420"/>
        <w:rPr>
          <w:color w:val="000000" w:themeColor="text1"/>
          <w:szCs w:val="21"/>
        </w:rPr>
      </w:pPr>
      <w:r>
        <w:rPr>
          <w:rFonts w:hint="eastAsia"/>
          <w:color w:val="000000" w:themeColor="text1"/>
          <w:szCs w:val="21"/>
        </w:rPr>
        <w:t>基金的过往业绩并不预示其未来表现。基金管理人管理的其他基金的业绩并不构成本基金业绩表现的保证。</w:t>
      </w:r>
    </w:p>
    <w:p w:rsidR="00E86830" w:rsidRDefault="00486DF1">
      <w:pPr>
        <w:spacing w:line="360" w:lineRule="auto"/>
        <w:ind w:firstLineChars="200" w:firstLine="420"/>
        <w:rPr>
          <w:color w:val="000000" w:themeColor="text1"/>
          <w:szCs w:val="21"/>
        </w:rPr>
      </w:pPr>
      <w:r>
        <w:rPr>
          <w:rFonts w:hint="eastAsia"/>
          <w:color w:val="000000" w:themeColor="text1"/>
          <w:szCs w:val="21"/>
        </w:rPr>
        <w:t>基金管理人依照恪尽职守、诚实信用、谨慎勤勉的原则管理和运用基金财产，但不保证投资于本基金一定盈利，也不保证最低收益。</w:t>
      </w:r>
    </w:p>
    <w:p w:rsidR="00E86830" w:rsidRDefault="00486DF1">
      <w:pPr>
        <w:spacing w:line="360" w:lineRule="auto"/>
        <w:ind w:firstLineChars="200" w:firstLine="420"/>
        <w:rPr>
          <w:color w:val="000000" w:themeColor="text1"/>
          <w:szCs w:val="21"/>
        </w:rPr>
      </w:pPr>
      <w:r>
        <w:rPr>
          <w:rFonts w:hint="eastAsia"/>
          <w:color w:val="000000" w:themeColor="text1"/>
          <w:szCs w:val="21"/>
        </w:rPr>
        <w:t>基金单一投资者持有基金份额数不得达到或超过基金份额总数的</w:t>
      </w:r>
      <w:r>
        <w:rPr>
          <w:rFonts w:hint="eastAsia"/>
          <w:color w:val="000000" w:themeColor="text1"/>
          <w:szCs w:val="21"/>
        </w:rPr>
        <w:t>50%</w:t>
      </w:r>
      <w:r>
        <w:rPr>
          <w:rFonts w:hint="eastAsia"/>
          <w:color w:val="000000" w:themeColor="text1"/>
          <w:szCs w:val="21"/>
        </w:rPr>
        <w:t>，但在基金运作过程中因基金份额赎回等基金管理人无法予以控制的情形导致被动达到或超过</w:t>
      </w:r>
      <w:r>
        <w:rPr>
          <w:rFonts w:hint="eastAsia"/>
          <w:color w:val="000000" w:themeColor="text1"/>
          <w:szCs w:val="21"/>
        </w:rPr>
        <w:t>50%</w:t>
      </w:r>
      <w:r>
        <w:rPr>
          <w:rFonts w:hint="eastAsia"/>
          <w:color w:val="000000" w:themeColor="text1"/>
          <w:szCs w:val="21"/>
        </w:rPr>
        <w:t>的除外。法律法规或监管部门另有规定的，从其规定。</w:t>
      </w:r>
    </w:p>
    <w:p w:rsidR="00E86830" w:rsidRDefault="00486DF1">
      <w:pPr>
        <w:spacing w:line="338" w:lineRule="auto"/>
        <w:ind w:firstLineChars="200" w:firstLine="420"/>
        <w:rPr>
          <w:color w:val="000000" w:themeColor="text1"/>
          <w:szCs w:val="21"/>
        </w:rPr>
      </w:pPr>
      <w:r>
        <w:rPr>
          <w:rFonts w:hint="eastAsia"/>
          <w:color w:val="000000" w:themeColor="text1"/>
          <w:szCs w:val="21"/>
        </w:rPr>
        <w:t>当本基金持有特定资产且存在或潜在大额赎回申请时，基金管理人履行相应程序后，可以启用侧袋机制，具体详见基金合同和招募说明书“侧袋机制”等有关章节。侧袋机制实施期间，基金管理人将对基金简称进行特殊标识，并且不办理侧袋账户的申购赎回。请基金份额持有人仔细阅读相关内容并关注本基金启用侧袋机制时的特定风险。</w:t>
      </w:r>
    </w:p>
    <w:p w:rsidR="00E86830" w:rsidRDefault="00486DF1">
      <w:pPr>
        <w:spacing w:line="338" w:lineRule="auto"/>
        <w:ind w:firstLineChars="200" w:firstLine="420"/>
        <w:rPr>
          <w:color w:val="000000" w:themeColor="text1"/>
          <w:szCs w:val="21"/>
        </w:rPr>
      </w:pPr>
      <w:r>
        <w:rPr>
          <w:bCs/>
          <w:color w:val="000000" w:themeColor="text1"/>
          <w:szCs w:val="21"/>
        </w:rPr>
        <w:t>19</w:t>
      </w:r>
      <w:r>
        <w:rPr>
          <w:bCs/>
          <w:color w:val="000000" w:themeColor="text1"/>
          <w:szCs w:val="21"/>
        </w:rPr>
        <w:t>、</w:t>
      </w:r>
      <w:r>
        <w:rPr>
          <w:rFonts w:hint="eastAsia"/>
          <w:color w:val="000000" w:themeColor="text1"/>
          <w:szCs w:val="21"/>
        </w:rPr>
        <w:t>基金管理人依照恪尽职守、诚实信用、谨慎勤勉的原则管理和运用基金财产，但不保证投资于本基金一定盈利，也不保证最低收益。基金的过往业绩并不预示其未来表现。基金管理人管理的其他基金的业绩并不构成本基金业绩表现的保证。</w:t>
      </w:r>
    </w:p>
    <w:p w:rsidR="00E86830" w:rsidRDefault="00E86830">
      <w:pPr>
        <w:spacing w:line="338" w:lineRule="auto"/>
        <w:ind w:firstLineChars="200" w:firstLine="420"/>
        <w:rPr>
          <w:bCs/>
          <w:color w:val="000000" w:themeColor="text1"/>
          <w:szCs w:val="21"/>
        </w:rPr>
      </w:pPr>
    </w:p>
    <w:p w:rsidR="00E86830" w:rsidRDefault="00E86830">
      <w:pPr>
        <w:spacing w:line="360" w:lineRule="auto"/>
        <w:ind w:firstLineChars="200" w:firstLine="420"/>
        <w:rPr>
          <w:bCs/>
          <w:color w:val="000000" w:themeColor="text1"/>
          <w:szCs w:val="21"/>
        </w:rPr>
        <w:sectPr w:rsidR="00E86830">
          <w:pgSz w:w="11906" w:h="16838"/>
          <w:pgMar w:top="1440" w:right="1797" w:bottom="1440" w:left="1797" w:header="851" w:footer="992" w:gutter="0"/>
          <w:pgNumType w:start="1"/>
          <w:cols w:space="425"/>
          <w:docGrid w:type="linesAndChars" w:linePitch="312"/>
        </w:sectPr>
      </w:pPr>
    </w:p>
    <w:p w:rsidR="00E86830" w:rsidRDefault="00486DF1">
      <w:pPr>
        <w:pStyle w:val="1"/>
      </w:pPr>
      <w:r>
        <w:t>目</w:t>
      </w:r>
      <w:r>
        <w:rPr>
          <w:rFonts w:hint="eastAsia"/>
        </w:rPr>
        <w:t xml:space="preserve"> </w:t>
      </w:r>
      <w:r>
        <w:t>录</w:t>
      </w:r>
    </w:p>
    <w:sdt>
      <w:sdtPr>
        <w:rPr>
          <w:rFonts w:ascii="Times New Roman" w:eastAsia="黑体" w:hAnsi="Times New Roman" w:cs="Times New Roman"/>
          <w:bCs/>
          <w:caps/>
          <w:color w:val="auto"/>
          <w:kern w:val="2"/>
          <w:szCs w:val="24"/>
          <w:lang w:val="zh-CN"/>
        </w:rPr>
        <w:id w:val="-1596327434"/>
        <w:docPartObj>
          <w:docPartGallery w:val="Table of Contents"/>
          <w:docPartUnique/>
        </w:docPartObj>
      </w:sdtPr>
      <w:sdtEndPr>
        <w:rPr>
          <w:rStyle w:val="af7"/>
          <w:color w:val="000000" w:themeColor="text1"/>
          <w:sz w:val="21"/>
          <w:szCs w:val="21"/>
          <w:u w:val="single"/>
          <w:lang w:val="en-US"/>
        </w:rPr>
      </w:sdtEndPr>
      <w:sdtContent>
        <w:p w:rsidR="00E86830" w:rsidRDefault="00E86830">
          <w:pPr>
            <w:pStyle w:val="TOC1"/>
            <w:rPr>
              <w:rFonts w:ascii="Times New Roman" w:hAnsi="Times New Roman" w:cs="Times New Roman"/>
            </w:rPr>
          </w:pPr>
        </w:p>
        <w:p w:rsidR="00E86830" w:rsidRDefault="004E3598" w:rsidP="0003035B">
          <w:pPr>
            <w:pStyle w:val="21"/>
            <w:tabs>
              <w:tab w:val="right" w:leader="dot" w:pos="8296"/>
            </w:tabs>
            <w:spacing w:beforeLines="50" w:afterLines="50" w:line="360" w:lineRule="auto"/>
            <w:rPr>
              <w:rFonts w:eastAsiaTheme="minorEastAsia"/>
              <w:smallCaps w:val="0"/>
              <w:noProof/>
              <w:szCs w:val="22"/>
            </w:rPr>
          </w:pPr>
          <w:r w:rsidRPr="004E3598">
            <w:rPr>
              <w:rStyle w:val="af7"/>
              <w:rFonts w:eastAsiaTheme="minorEastAsia"/>
              <w:b/>
              <w:color w:val="000000" w:themeColor="text1"/>
              <w:kern w:val="0"/>
              <w:szCs w:val="21"/>
            </w:rPr>
            <w:fldChar w:fldCharType="begin"/>
          </w:r>
          <w:r w:rsidR="00486DF1">
            <w:rPr>
              <w:rStyle w:val="af7"/>
              <w:rFonts w:eastAsiaTheme="minorEastAsia"/>
              <w:color w:val="000000" w:themeColor="text1"/>
              <w:kern w:val="0"/>
              <w:szCs w:val="21"/>
            </w:rPr>
            <w:instrText xml:space="preserve"> TOC \o "1-3" \h \z \u </w:instrText>
          </w:r>
          <w:r w:rsidRPr="004E3598">
            <w:rPr>
              <w:rStyle w:val="af7"/>
              <w:rFonts w:eastAsiaTheme="minorEastAsia"/>
              <w:b/>
              <w:color w:val="000000" w:themeColor="text1"/>
              <w:kern w:val="0"/>
              <w:szCs w:val="21"/>
            </w:rPr>
            <w:fldChar w:fldCharType="separate"/>
          </w:r>
          <w:hyperlink w:anchor="_Toc513448571" w:history="1">
            <w:r w:rsidR="00486DF1">
              <w:rPr>
                <w:rStyle w:val="af7"/>
                <w:rFonts w:eastAsiaTheme="minorEastAsia" w:hint="eastAsia"/>
                <w:noProof/>
              </w:rPr>
              <w:t>一、本次募集的基本情况</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_Toc513448571 \h </w:instrText>
            </w:r>
            <w:r>
              <w:rPr>
                <w:rFonts w:eastAsiaTheme="minorEastAsia"/>
                <w:noProof/>
              </w:rPr>
            </w:r>
            <w:r>
              <w:rPr>
                <w:rFonts w:eastAsiaTheme="minorEastAsia"/>
                <w:noProof/>
              </w:rPr>
              <w:fldChar w:fldCharType="separate"/>
            </w:r>
            <w:r w:rsidR="00516B03">
              <w:rPr>
                <w:rFonts w:eastAsiaTheme="minorEastAsia"/>
                <w:noProof/>
              </w:rPr>
              <w:t>6</w:t>
            </w:r>
            <w:r>
              <w:rPr>
                <w:rFonts w:eastAsiaTheme="minorEastAsia"/>
                <w:noProof/>
              </w:rPr>
              <w:fldChar w:fldCharType="end"/>
            </w:r>
          </w:hyperlink>
        </w:p>
        <w:p w:rsidR="00E86830" w:rsidRDefault="004E3598" w:rsidP="0003035B">
          <w:pPr>
            <w:pStyle w:val="21"/>
            <w:tabs>
              <w:tab w:val="right" w:leader="dot" w:pos="8296"/>
            </w:tabs>
            <w:spacing w:beforeLines="50" w:afterLines="50" w:line="360" w:lineRule="auto"/>
            <w:rPr>
              <w:rFonts w:eastAsiaTheme="minorEastAsia"/>
              <w:smallCaps w:val="0"/>
              <w:noProof/>
              <w:szCs w:val="22"/>
            </w:rPr>
          </w:pPr>
          <w:hyperlink w:anchor="_Toc513448572" w:history="1">
            <w:r w:rsidR="00486DF1">
              <w:rPr>
                <w:rStyle w:val="af7"/>
                <w:rFonts w:eastAsiaTheme="minorEastAsia" w:hint="eastAsia"/>
                <w:noProof/>
              </w:rPr>
              <w:t>二、发售方式及相关规定</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_Toc513448572 \h </w:instrText>
            </w:r>
            <w:r>
              <w:rPr>
                <w:rFonts w:eastAsiaTheme="minorEastAsia"/>
                <w:noProof/>
              </w:rPr>
            </w:r>
            <w:r>
              <w:rPr>
                <w:rFonts w:eastAsiaTheme="minorEastAsia"/>
                <w:noProof/>
              </w:rPr>
              <w:fldChar w:fldCharType="separate"/>
            </w:r>
            <w:r w:rsidR="00516B03">
              <w:rPr>
                <w:rFonts w:eastAsiaTheme="minorEastAsia"/>
                <w:noProof/>
              </w:rPr>
              <w:t>7</w:t>
            </w:r>
            <w:r>
              <w:rPr>
                <w:rFonts w:eastAsiaTheme="minorEastAsia"/>
                <w:noProof/>
              </w:rPr>
              <w:fldChar w:fldCharType="end"/>
            </w:r>
          </w:hyperlink>
        </w:p>
        <w:p w:rsidR="00E86830" w:rsidRDefault="004E3598" w:rsidP="0003035B">
          <w:pPr>
            <w:pStyle w:val="21"/>
            <w:tabs>
              <w:tab w:val="right" w:leader="dot" w:pos="8296"/>
            </w:tabs>
            <w:spacing w:beforeLines="50" w:afterLines="50" w:line="360" w:lineRule="auto"/>
            <w:rPr>
              <w:rFonts w:eastAsiaTheme="minorEastAsia"/>
              <w:smallCaps w:val="0"/>
              <w:noProof/>
              <w:szCs w:val="22"/>
            </w:rPr>
          </w:pPr>
          <w:hyperlink w:anchor="_Toc513448573" w:history="1">
            <w:r w:rsidR="00486DF1">
              <w:rPr>
                <w:rStyle w:val="af7"/>
                <w:rFonts w:eastAsiaTheme="minorEastAsia" w:hint="eastAsia"/>
                <w:noProof/>
              </w:rPr>
              <w:t>三、个人投资者的开户与认购程序</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_Toc513448573 \h </w:instrText>
            </w:r>
            <w:r>
              <w:rPr>
                <w:rFonts w:eastAsiaTheme="minorEastAsia"/>
                <w:noProof/>
              </w:rPr>
            </w:r>
            <w:r>
              <w:rPr>
                <w:rFonts w:eastAsiaTheme="minorEastAsia"/>
                <w:noProof/>
              </w:rPr>
              <w:fldChar w:fldCharType="separate"/>
            </w:r>
            <w:r w:rsidR="00516B03">
              <w:rPr>
                <w:rFonts w:eastAsiaTheme="minorEastAsia"/>
                <w:noProof/>
              </w:rPr>
              <w:t>9</w:t>
            </w:r>
            <w:r>
              <w:rPr>
                <w:rFonts w:eastAsiaTheme="minorEastAsia"/>
                <w:noProof/>
              </w:rPr>
              <w:fldChar w:fldCharType="end"/>
            </w:r>
          </w:hyperlink>
        </w:p>
        <w:p w:rsidR="00E86830" w:rsidRDefault="004E3598" w:rsidP="0003035B">
          <w:pPr>
            <w:pStyle w:val="21"/>
            <w:tabs>
              <w:tab w:val="right" w:leader="dot" w:pos="8296"/>
            </w:tabs>
            <w:spacing w:beforeLines="50" w:afterLines="50" w:line="360" w:lineRule="auto"/>
            <w:rPr>
              <w:rFonts w:eastAsiaTheme="minorEastAsia"/>
              <w:smallCaps w:val="0"/>
              <w:noProof/>
              <w:szCs w:val="22"/>
            </w:rPr>
          </w:pPr>
          <w:hyperlink w:anchor="_Toc513448574" w:history="1">
            <w:r w:rsidR="00486DF1">
              <w:rPr>
                <w:rStyle w:val="af7"/>
                <w:rFonts w:eastAsiaTheme="minorEastAsia" w:hint="eastAsia"/>
                <w:noProof/>
              </w:rPr>
              <w:t>四、机构投资者的开户与认购程序</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_Toc513448574 \h </w:instrText>
            </w:r>
            <w:r>
              <w:rPr>
                <w:rFonts w:eastAsiaTheme="minorEastAsia"/>
                <w:noProof/>
              </w:rPr>
            </w:r>
            <w:r>
              <w:rPr>
                <w:rFonts w:eastAsiaTheme="minorEastAsia"/>
                <w:noProof/>
              </w:rPr>
              <w:fldChar w:fldCharType="separate"/>
            </w:r>
            <w:r w:rsidR="00516B03">
              <w:rPr>
                <w:rFonts w:eastAsiaTheme="minorEastAsia"/>
                <w:noProof/>
              </w:rPr>
              <w:t>11</w:t>
            </w:r>
            <w:r>
              <w:rPr>
                <w:rFonts w:eastAsiaTheme="minorEastAsia"/>
                <w:noProof/>
              </w:rPr>
              <w:fldChar w:fldCharType="end"/>
            </w:r>
          </w:hyperlink>
        </w:p>
        <w:p w:rsidR="00E86830" w:rsidRDefault="004E3598" w:rsidP="0003035B">
          <w:pPr>
            <w:pStyle w:val="21"/>
            <w:tabs>
              <w:tab w:val="right" w:leader="dot" w:pos="8296"/>
            </w:tabs>
            <w:spacing w:beforeLines="50" w:afterLines="50" w:line="360" w:lineRule="auto"/>
            <w:rPr>
              <w:rFonts w:eastAsiaTheme="minorEastAsia"/>
              <w:smallCaps w:val="0"/>
              <w:noProof/>
              <w:szCs w:val="22"/>
            </w:rPr>
          </w:pPr>
          <w:hyperlink w:anchor="_Toc513448575" w:history="1">
            <w:r w:rsidR="00486DF1">
              <w:rPr>
                <w:rStyle w:val="af7"/>
                <w:rFonts w:eastAsiaTheme="minorEastAsia" w:hint="eastAsia"/>
                <w:noProof/>
              </w:rPr>
              <w:t>五、清算与交割</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_Toc513448575 \h </w:instrText>
            </w:r>
            <w:r>
              <w:rPr>
                <w:rFonts w:eastAsiaTheme="minorEastAsia"/>
                <w:noProof/>
              </w:rPr>
            </w:r>
            <w:r>
              <w:rPr>
                <w:rFonts w:eastAsiaTheme="minorEastAsia"/>
                <w:noProof/>
              </w:rPr>
              <w:fldChar w:fldCharType="separate"/>
            </w:r>
            <w:r w:rsidR="00516B03">
              <w:rPr>
                <w:rFonts w:eastAsiaTheme="minorEastAsia"/>
                <w:noProof/>
              </w:rPr>
              <w:t>13</w:t>
            </w:r>
            <w:r>
              <w:rPr>
                <w:rFonts w:eastAsiaTheme="minorEastAsia"/>
                <w:noProof/>
              </w:rPr>
              <w:fldChar w:fldCharType="end"/>
            </w:r>
          </w:hyperlink>
        </w:p>
        <w:p w:rsidR="00E86830" w:rsidRDefault="004E3598" w:rsidP="0003035B">
          <w:pPr>
            <w:pStyle w:val="21"/>
            <w:tabs>
              <w:tab w:val="right" w:leader="dot" w:pos="8296"/>
            </w:tabs>
            <w:spacing w:beforeLines="50" w:afterLines="50" w:line="360" w:lineRule="auto"/>
            <w:rPr>
              <w:rFonts w:eastAsiaTheme="minorEastAsia"/>
              <w:smallCaps w:val="0"/>
              <w:noProof/>
              <w:szCs w:val="22"/>
            </w:rPr>
          </w:pPr>
          <w:hyperlink w:anchor="_Toc513448576" w:history="1">
            <w:r w:rsidR="00486DF1">
              <w:rPr>
                <w:rStyle w:val="af7"/>
                <w:rFonts w:eastAsiaTheme="minorEastAsia" w:hint="eastAsia"/>
                <w:noProof/>
              </w:rPr>
              <w:t>六、基金的验资与基金合同的生效</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_Toc513448576 \h </w:instrText>
            </w:r>
            <w:r>
              <w:rPr>
                <w:rFonts w:eastAsiaTheme="minorEastAsia"/>
                <w:noProof/>
              </w:rPr>
            </w:r>
            <w:r>
              <w:rPr>
                <w:rFonts w:eastAsiaTheme="minorEastAsia"/>
                <w:noProof/>
              </w:rPr>
              <w:fldChar w:fldCharType="separate"/>
            </w:r>
            <w:r w:rsidR="00516B03">
              <w:rPr>
                <w:rFonts w:eastAsiaTheme="minorEastAsia"/>
                <w:noProof/>
              </w:rPr>
              <w:t>13</w:t>
            </w:r>
            <w:r>
              <w:rPr>
                <w:rFonts w:eastAsiaTheme="minorEastAsia"/>
                <w:noProof/>
              </w:rPr>
              <w:fldChar w:fldCharType="end"/>
            </w:r>
          </w:hyperlink>
        </w:p>
        <w:p w:rsidR="00E86830" w:rsidRDefault="004E3598" w:rsidP="0003035B">
          <w:pPr>
            <w:pStyle w:val="21"/>
            <w:tabs>
              <w:tab w:val="right" w:leader="dot" w:pos="8296"/>
            </w:tabs>
            <w:spacing w:beforeLines="50" w:afterLines="50" w:line="360" w:lineRule="auto"/>
            <w:rPr>
              <w:rFonts w:eastAsiaTheme="minorEastAsia"/>
              <w:smallCaps w:val="0"/>
              <w:noProof/>
              <w:szCs w:val="22"/>
            </w:rPr>
          </w:pPr>
          <w:hyperlink w:anchor="_Toc513448577" w:history="1">
            <w:r w:rsidR="00486DF1">
              <w:rPr>
                <w:rStyle w:val="af7"/>
                <w:rFonts w:eastAsiaTheme="minorEastAsia" w:hint="eastAsia"/>
                <w:noProof/>
              </w:rPr>
              <w:t>七、本次募集当事人及中介机构</w:t>
            </w:r>
            <w:r w:rsidR="00486DF1">
              <w:rPr>
                <w:rFonts w:eastAsiaTheme="minorEastAsia"/>
                <w:noProof/>
              </w:rPr>
              <w:tab/>
            </w:r>
            <w:r>
              <w:rPr>
                <w:rFonts w:eastAsiaTheme="minorEastAsia"/>
                <w:noProof/>
              </w:rPr>
              <w:fldChar w:fldCharType="begin"/>
            </w:r>
            <w:r w:rsidR="00486DF1">
              <w:rPr>
                <w:rFonts w:eastAsiaTheme="minorEastAsia"/>
                <w:noProof/>
              </w:rPr>
              <w:instrText xml:space="preserve"> PAGEREF _Toc513448577 \h </w:instrText>
            </w:r>
            <w:r>
              <w:rPr>
                <w:rFonts w:eastAsiaTheme="minorEastAsia"/>
                <w:noProof/>
              </w:rPr>
            </w:r>
            <w:r>
              <w:rPr>
                <w:rFonts w:eastAsiaTheme="minorEastAsia"/>
                <w:noProof/>
              </w:rPr>
              <w:fldChar w:fldCharType="separate"/>
            </w:r>
            <w:r w:rsidR="00516B03">
              <w:rPr>
                <w:rFonts w:eastAsiaTheme="minorEastAsia"/>
                <w:noProof/>
              </w:rPr>
              <w:t>14</w:t>
            </w:r>
            <w:r>
              <w:rPr>
                <w:rFonts w:eastAsiaTheme="minorEastAsia"/>
                <w:noProof/>
              </w:rPr>
              <w:fldChar w:fldCharType="end"/>
            </w:r>
          </w:hyperlink>
        </w:p>
        <w:p w:rsidR="00E86830" w:rsidRDefault="004E3598" w:rsidP="0003035B">
          <w:pPr>
            <w:pStyle w:val="10"/>
            <w:spacing w:beforeLines="50" w:afterLines="50" w:line="360" w:lineRule="auto"/>
            <w:rPr>
              <w:rStyle w:val="af7"/>
              <w:color w:val="000000" w:themeColor="text1"/>
              <w:kern w:val="0"/>
              <w:sz w:val="21"/>
              <w:szCs w:val="21"/>
            </w:rPr>
          </w:pPr>
          <w:r>
            <w:rPr>
              <w:rStyle w:val="af7"/>
              <w:rFonts w:eastAsiaTheme="minorEastAsia"/>
              <w:b w:val="0"/>
              <w:color w:val="000000" w:themeColor="text1"/>
              <w:kern w:val="0"/>
              <w:sz w:val="21"/>
              <w:szCs w:val="21"/>
            </w:rPr>
            <w:fldChar w:fldCharType="end"/>
          </w:r>
        </w:p>
      </w:sdtContent>
    </w:sdt>
    <w:p w:rsidR="00E86830" w:rsidRDefault="00E86830">
      <w:pPr>
        <w:pStyle w:val="10"/>
        <w:rPr>
          <w:rFonts w:eastAsia="仿宋"/>
          <w:bCs w:val="0"/>
          <w:caps w:val="0"/>
          <w:color w:val="000000" w:themeColor="text1"/>
          <w:kern w:val="0"/>
          <w:sz w:val="32"/>
          <w:szCs w:val="32"/>
        </w:rPr>
      </w:pPr>
      <w:bookmarkStart w:id="3" w:name="_Toc367892927"/>
      <w:bookmarkStart w:id="4" w:name="_Toc107404515"/>
      <w:bookmarkStart w:id="5" w:name="_Toc211660132"/>
      <w:bookmarkStart w:id="6" w:name="_Toc109033562"/>
      <w:bookmarkStart w:id="7" w:name="_Toc109535127"/>
      <w:bookmarkStart w:id="8" w:name="_Toc109535190"/>
      <w:bookmarkStart w:id="9" w:name="_Toc43883327"/>
      <w:bookmarkStart w:id="10" w:name="_Toc109535096"/>
      <w:bookmarkStart w:id="11" w:name="_Toc43883245"/>
      <w:bookmarkStart w:id="12" w:name="_Toc109636919"/>
    </w:p>
    <w:p w:rsidR="00E86830" w:rsidRDefault="00486DF1">
      <w:pPr>
        <w:widowControl/>
        <w:jc w:val="left"/>
        <w:rPr>
          <w:rFonts w:eastAsia="仿宋"/>
          <w:b/>
          <w:bCs/>
          <w:caps/>
          <w:color w:val="000000" w:themeColor="text1"/>
          <w:kern w:val="0"/>
          <w:sz w:val="32"/>
          <w:szCs w:val="32"/>
        </w:rPr>
      </w:pPr>
      <w:r>
        <w:rPr>
          <w:rFonts w:eastAsia="仿宋"/>
          <w:bCs/>
          <w:caps/>
          <w:color w:val="000000" w:themeColor="text1"/>
          <w:kern w:val="0"/>
          <w:sz w:val="32"/>
          <w:szCs w:val="32"/>
        </w:rPr>
        <w:br w:type="page"/>
      </w:r>
    </w:p>
    <w:p w:rsidR="00E86830" w:rsidRDefault="00486DF1">
      <w:pPr>
        <w:pStyle w:val="1"/>
      </w:pPr>
      <w:bookmarkStart w:id="13" w:name="_Toc513448571"/>
      <w:r>
        <w:t>一、本次募集的基本情况</w:t>
      </w:r>
      <w:bookmarkEnd w:id="3"/>
      <w:bookmarkEnd w:id="4"/>
      <w:bookmarkEnd w:id="5"/>
      <w:bookmarkEnd w:id="6"/>
      <w:bookmarkEnd w:id="7"/>
      <w:bookmarkEnd w:id="8"/>
      <w:bookmarkEnd w:id="9"/>
      <w:bookmarkEnd w:id="10"/>
      <w:bookmarkEnd w:id="11"/>
      <w:bookmarkEnd w:id="12"/>
      <w:bookmarkEnd w:id="13"/>
    </w:p>
    <w:p w:rsidR="00E86830" w:rsidRDefault="00486DF1">
      <w:pPr>
        <w:spacing w:line="360" w:lineRule="auto"/>
        <w:ind w:firstLineChars="200" w:firstLine="420"/>
        <w:rPr>
          <w:color w:val="000000" w:themeColor="text1"/>
          <w:szCs w:val="21"/>
        </w:rPr>
      </w:pPr>
      <w:r>
        <w:rPr>
          <w:color w:val="000000" w:themeColor="text1"/>
          <w:szCs w:val="21"/>
        </w:rPr>
        <w:t>（一）基金名称、简称和代码</w:t>
      </w:r>
    </w:p>
    <w:p w:rsidR="00E86830" w:rsidRDefault="00486DF1">
      <w:pPr>
        <w:spacing w:line="360" w:lineRule="auto"/>
        <w:ind w:firstLineChars="200" w:firstLine="420"/>
        <w:rPr>
          <w:color w:val="000000" w:themeColor="text1"/>
          <w:szCs w:val="21"/>
        </w:rPr>
      </w:pPr>
      <w:r>
        <w:rPr>
          <w:color w:val="000000" w:themeColor="text1"/>
          <w:szCs w:val="21"/>
        </w:rPr>
        <w:t>基金名称：</w:t>
      </w:r>
      <w:r>
        <w:rPr>
          <w:rFonts w:hint="eastAsia"/>
          <w:color w:val="000000" w:themeColor="text1"/>
        </w:rPr>
        <w:t>东方红慧选成长混合型证券投资基金</w:t>
      </w:r>
    </w:p>
    <w:p w:rsidR="00E86830" w:rsidRDefault="00486DF1">
      <w:pPr>
        <w:spacing w:line="360" w:lineRule="auto"/>
        <w:ind w:firstLineChars="200" w:firstLine="420"/>
        <w:rPr>
          <w:color w:val="000000" w:themeColor="text1"/>
          <w:szCs w:val="21"/>
        </w:rPr>
      </w:pPr>
      <w:r>
        <w:rPr>
          <w:color w:val="000000" w:themeColor="text1"/>
          <w:szCs w:val="21"/>
        </w:rPr>
        <w:t>基金简称：</w:t>
      </w:r>
      <w:r>
        <w:rPr>
          <w:rFonts w:hint="eastAsia"/>
          <w:color w:val="000000" w:themeColor="text1"/>
        </w:rPr>
        <w:t>东方红慧选成长混合</w:t>
      </w:r>
    </w:p>
    <w:p w:rsidR="00E86830" w:rsidRDefault="00486DF1">
      <w:pPr>
        <w:spacing w:line="360" w:lineRule="auto"/>
        <w:ind w:firstLineChars="200" w:firstLine="420"/>
        <w:rPr>
          <w:color w:val="000000" w:themeColor="text1"/>
          <w:szCs w:val="21"/>
        </w:rPr>
      </w:pPr>
      <w:r>
        <w:rPr>
          <w:rFonts w:hint="eastAsia"/>
          <w:color w:val="000000" w:themeColor="text1"/>
          <w:szCs w:val="21"/>
        </w:rPr>
        <w:t>A</w:t>
      </w:r>
      <w:r>
        <w:rPr>
          <w:rFonts w:hint="eastAsia"/>
          <w:color w:val="000000" w:themeColor="text1"/>
          <w:szCs w:val="21"/>
        </w:rPr>
        <w:t>类基金份额简称：</w:t>
      </w:r>
      <w:r>
        <w:rPr>
          <w:rFonts w:hint="eastAsia"/>
          <w:color w:val="000000" w:themeColor="text1"/>
        </w:rPr>
        <w:t>东方红慧选成长混合</w:t>
      </w:r>
      <w:r>
        <w:rPr>
          <w:rFonts w:hint="eastAsia"/>
          <w:color w:val="000000" w:themeColor="text1"/>
        </w:rPr>
        <w:t>A</w:t>
      </w:r>
      <w:r>
        <w:rPr>
          <w:rFonts w:hint="eastAsia"/>
          <w:color w:val="000000" w:themeColor="text1"/>
          <w:szCs w:val="21"/>
        </w:rPr>
        <w:t>，基金代码：</w:t>
      </w:r>
      <w:r>
        <w:rPr>
          <w:color w:val="000000" w:themeColor="text1"/>
          <w:szCs w:val="21"/>
        </w:rPr>
        <w:t>023082</w:t>
      </w:r>
    </w:p>
    <w:p w:rsidR="00E86830" w:rsidRDefault="00486DF1">
      <w:pPr>
        <w:spacing w:line="360" w:lineRule="auto"/>
        <w:ind w:firstLineChars="200" w:firstLine="420"/>
        <w:rPr>
          <w:color w:val="000000" w:themeColor="text1"/>
          <w:szCs w:val="21"/>
        </w:rPr>
      </w:pPr>
      <w:r>
        <w:rPr>
          <w:rFonts w:hint="eastAsia"/>
          <w:color w:val="000000" w:themeColor="text1"/>
          <w:szCs w:val="21"/>
        </w:rPr>
        <w:t>C</w:t>
      </w:r>
      <w:r>
        <w:rPr>
          <w:rFonts w:hint="eastAsia"/>
          <w:color w:val="000000" w:themeColor="text1"/>
          <w:szCs w:val="21"/>
        </w:rPr>
        <w:t>类基金份额简称：</w:t>
      </w:r>
      <w:r>
        <w:rPr>
          <w:rFonts w:hint="eastAsia"/>
          <w:color w:val="000000" w:themeColor="text1"/>
        </w:rPr>
        <w:t>东方红慧选成长混合</w:t>
      </w:r>
      <w:r>
        <w:rPr>
          <w:rFonts w:hint="eastAsia"/>
          <w:color w:val="000000" w:themeColor="text1"/>
        </w:rPr>
        <w:t>C</w:t>
      </w:r>
      <w:r>
        <w:rPr>
          <w:rFonts w:hint="eastAsia"/>
          <w:color w:val="000000" w:themeColor="text1"/>
          <w:szCs w:val="21"/>
        </w:rPr>
        <w:t>，基金代码：</w:t>
      </w:r>
      <w:r>
        <w:rPr>
          <w:color w:val="000000" w:themeColor="text1"/>
          <w:szCs w:val="21"/>
        </w:rPr>
        <w:t>023083</w:t>
      </w:r>
    </w:p>
    <w:p w:rsidR="00E86830" w:rsidRDefault="00486DF1">
      <w:pPr>
        <w:spacing w:line="360" w:lineRule="auto"/>
        <w:ind w:firstLineChars="200" w:firstLine="420"/>
        <w:rPr>
          <w:color w:val="000000" w:themeColor="text1"/>
          <w:szCs w:val="21"/>
        </w:rPr>
      </w:pPr>
      <w:r>
        <w:rPr>
          <w:color w:val="000000" w:themeColor="text1"/>
          <w:szCs w:val="21"/>
        </w:rPr>
        <w:t>（二）基金类型和运作方式</w:t>
      </w:r>
    </w:p>
    <w:p w:rsidR="00E86830" w:rsidRDefault="00486DF1">
      <w:pPr>
        <w:spacing w:line="360" w:lineRule="auto"/>
        <w:ind w:firstLineChars="200" w:firstLine="420"/>
        <w:rPr>
          <w:color w:val="000000" w:themeColor="text1"/>
          <w:szCs w:val="21"/>
        </w:rPr>
      </w:pPr>
      <w:r>
        <w:rPr>
          <w:rFonts w:hint="eastAsia"/>
          <w:color w:val="000000" w:themeColor="text1"/>
          <w:szCs w:val="21"/>
        </w:rPr>
        <w:t>基金类型：混合型证券投资基金</w:t>
      </w:r>
    </w:p>
    <w:p w:rsidR="00E86830" w:rsidRDefault="00486DF1">
      <w:pPr>
        <w:spacing w:line="360" w:lineRule="auto"/>
        <w:ind w:firstLineChars="200" w:firstLine="420"/>
        <w:rPr>
          <w:color w:val="000000" w:themeColor="text1"/>
          <w:szCs w:val="21"/>
        </w:rPr>
      </w:pPr>
      <w:r>
        <w:rPr>
          <w:rFonts w:hint="eastAsia"/>
          <w:color w:val="000000" w:themeColor="text1"/>
          <w:szCs w:val="21"/>
        </w:rPr>
        <w:t>基金运作方式：契约型开放式</w:t>
      </w:r>
    </w:p>
    <w:p w:rsidR="00E86830" w:rsidRDefault="00486DF1">
      <w:pPr>
        <w:spacing w:line="360" w:lineRule="auto"/>
        <w:ind w:firstLineChars="200" w:firstLine="420"/>
        <w:rPr>
          <w:color w:val="000000" w:themeColor="text1"/>
          <w:szCs w:val="21"/>
        </w:rPr>
      </w:pPr>
      <w:r>
        <w:rPr>
          <w:color w:val="000000" w:themeColor="text1"/>
          <w:szCs w:val="21"/>
        </w:rPr>
        <w:t>（三）基金存续期限</w:t>
      </w:r>
    </w:p>
    <w:p w:rsidR="00E86830" w:rsidRDefault="00486DF1">
      <w:pPr>
        <w:spacing w:line="360" w:lineRule="auto"/>
        <w:ind w:firstLineChars="200" w:firstLine="420"/>
        <w:rPr>
          <w:color w:val="000000" w:themeColor="text1"/>
          <w:szCs w:val="21"/>
        </w:rPr>
      </w:pPr>
      <w:r>
        <w:rPr>
          <w:color w:val="000000" w:themeColor="text1"/>
          <w:szCs w:val="21"/>
        </w:rPr>
        <w:t>不定期。</w:t>
      </w:r>
    </w:p>
    <w:p w:rsidR="00E86830" w:rsidRDefault="00486DF1">
      <w:pPr>
        <w:spacing w:line="360" w:lineRule="auto"/>
        <w:ind w:firstLineChars="200" w:firstLine="420"/>
        <w:rPr>
          <w:color w:val="000000" w:themeColor="text1"/>
          <w:szCs w:val="21"/>
        </w:rPr>
      </w:pPr>
      <w:r>
        <w:rPr>
          <w:color w:val="000000" w:themeColor="text1"/>
          <w:szCs w:val="21"/>
        </w:rPr>
        <w:t>（四）基金份额面值</w:t>
      </w:r>
    </w:p>
    <w:p w:rsidR="00E86830" w:rsidRDefault="00486DF1">
      <w:pPr>
        <w:spacing w:line="360" w:lineRule="auto"/>
        <w:ind w:firstLineChars="200" w:firstLine="420"/>
        <w:rPr>
          <w:color w:val="000000" w:themeColor="text1"/>
          <w:szCs w:val="21"/>
        </w:rPr>
      </w:pPr>
      <w:r>
        <w:rPr>
          <w:color w:val="000000" w:themeColor="text1"/>
          <w:szCs w:val="21"/>
        </w:rPr>
        <w:t>发售面值为</w:t>
      </w:r>
      <w:r>
        <w:rPr>
          <w:color w:val="000000" w:themeColor="text1"/>
          <w:szCs w:val="21"/>
        </w:rPr>
        <w:t>1.00</w:t>
      </w:r>
      <w:r>
        <w:rPr>
          <w:color w:val="000000" w:themeColor="text1"/>
          <w:szCs w:val="21"/>
        </w:rPr>
        <w:t>元人民币。</w:t>
      </w:r>
    </w:p>
    <w:p w:rsidR="00E86830" w:rsidRDefault="00486DF1">
      <w:pPr>
        <w:spacing w:line="360" w:lineRule="auto"/>
        <w:ind w:firstLineChars="200" w:firstLine="420"/>
        <w:rPr>
          <w:color w:val="000000" w:themeColor="text1"/>
          <w:szCs w:val="21"/>
        </w:rPr>
      </w:pPr>
      <w:r>
        <w:rPr>
          <w:color w:val="000000" w:themeColor="text1"/>
          <w:szCs w:val="21"/>
        </w:rPr>
        <w:t>（五）基金的投资目标</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本基金在严格控制投资组合风险的前提下，通过积极主动的投资管理，力争实现基金资产的长期稳健增值。</w:t>
      </w:r>
    </w:p>
    <w:p w:rsidR="00E86830" w:rsidRDefault="00486DF1">
      <w:pPr>
        <w:spacing w:line="360" w:lineRule="auto"/>
        <w:ind w:firstLineChars="200" w:firstLine="420"/>
        <w:rPr>
          <w:color w:val="000000" w:themeColor="text1"/>
          <w:szCs w:val="21"/>
        </w:rPr>
      </w:pPr>
      <w:r>
        <w:rPr>
          <w:color w:val="000000" w:themeColor="text1"/>
          <w:szCs w:val="21"/>
        </w:rPr>
        <w:t>（六）发售对象</w:t>
      </w:r>
    </w:p>
    <w:p w:rsidR="00E86830" w:rsidRDefault="00486DF1">
      <w:pPr>
        <w:spacing w:line="360" w:lineRule="auto"/>
        <w:ind w:firstLineChars="200" w:firstLine="420"/>
        <w:rPr>
          <w:color w:val="000000" w:themeColor="text1"/>
          <w:szCs w:val="21"/>
        </w:rPr>
      </w:pPr>
      <w:r>
        <w:rPr>
          <w:rFonts w:hint="eastAsia"/>
          <w:color w:val="000000" w:themeColor="text1"/>
          <w:szCs w:val="21"/>
        </w:rPr>
        <w:t>符合法律法规规定的可投资于证券投资基金的个人投资者、机构投资者、合格境外投资者以及法律法规或中国证监会允许购买证券投资基金的其他投资人。</w:t>
      </w:r>
    </w:p>
    <w:p w:rsidR="00E86830" w:rsidRDefault="00486DF1">
      <w:pPr>
        <w:spacing w:line="360" w:lineRule="auto"/>
        <w:ind w:firstLineChars="200" w:firstLine="420"/>
        <w:rPr>
          <w:color w:val="000000" w:themeColor="text1"/>
          <w:szCs w:val="21"/>
        </w:rPr>
      </w:pPr>
      <w:r>
        <w:rPr>
          <w:color w:val="000000" w:themeColor="text1"/>
          <w:szCs w:val="21"/>
        </w:rPr>
        <w:t>（七）募集规模</w:t>
      </w:r>
    </w:p>
    <w:p w:rsidR="00E86830" w:rsidRDefault="00486DF1">
      <w:pPr>
        <w:spacing w:line="360" w:lineRule="auto"/>
        <w:ind w:firstLineChars="200" w:firstLine="420"/>
        <w:rPr>
          <w:color w:val="000000" w:themeColor="text1"/>
        </w:rPr>
      </w:pPr>
      <w:r>
        <w:rPr>
          <w:rFonts w:hint="eastAsia"/>
          <w:color w:val="000000" w:themeColor="text1"/>
        </w:rPr>
        <w:t>本基金的最低募集份额总额为</w:t>
      </w:r>
      <w:r>
        <w:rPr>
          <w:rFonts w:hint="eastAsia"/>
          <w:color w:val="000000" w:themeColor="text1"/>
        </w:rPr>
        <w:t>2</w:t>
      </w:r>
      <w:r>
        <w:rPr>
          <w:rFonts w:hint="eastAsia"/>
          <w:color w:val="000000" w:themeColor="text1"/>
        </w:rPr>
        <w:t>亿份（不包括利息折算的份额），最低募集金额为</w:t>
      </w:r>
      <w:r>
        <w:rPr>
          <w:rFonts w:hint="eastAsia"/>
          <w:color w:val="000000" w:themeColor="text1"/>
        </w:rPr>
        <w:t>2</w:t>
      </w:r>
      <w:r>
        <w:rPr>
          <w:rFonts w:hint="eastAsia"/>
          <w:color w:val="000000" w:themeColor="text1"/>
        </w:rPr>
        <w:t>亿元人民币（不包括利息）。</w:t>
      </w:r>
    </w:p>
    <w:p w:rsidR="00E86830" w:rsidRDefault="00486DF1">
      <w:pPr>
        <w:spacing w:line="360" w:lineRule="auto"/>
        <w:ind w:firstLineChars="200" w:firstLine="420"/>
        <w:rPr>
          <w:color w:val="000000" w:themeColor="text1"/>
        </w:rPr>
      </w:pPr>
      <w:r>
        <w:rPr>
          <w:rFonts w:hint="eastAsia"/>
          <w:color w:val="000000" w:themeColor="text1"/>
        </w:rPr>
        <w:t>本基金可设置募集规模上限，如设置，具体募集规模上限及募集规模控制的方案详见届时公告。若本基金设置募集上限，基金合同生效后不受此规模限制。</w:t>
      </w:r>
    </w:p>
    <w:p w:rsidR="00E86830" w:rsidRDefault="00486DF1">
      <w:pPr>
        <w:spacing w:line="360" w:lineRule="auto"/>
        <w:ind w:firstLineChars="200" w:firstLine="420"/>
        <w:rPr>
          <w:color w:val="000000" w:themeColor="text1"/>
          <w:szCs w:val="21"/>
        </w:rPr>
      </w:pPr>
      <w:r>
        <w:rPr>
          <w:color w:val="000000" w:themeColor="text1"/>
          <w:szCs w:val="21"/>
        </w:rPr>
        <w:t>（八）销售机构</w:t>
      </w:r>
    </w:p>
    <w:p w:rsidR="00E86830" w:rsidRDefault="00486DF1">
      <w:pPr>
        <w:spacing w:line="360" w:lineRule="auto"/>
        <w:ind w:firstLineChars="200" w:firstLine="420"/>
        <w:rPr>
          <w:bCs/>
          <w:color w:val="000000" w:themeColor="text1"/>
          <w:szCs w:val="21"/>
        </w:rPr>
      </w:pPr>
      <w:r>
        <w:rPr>
          <w:bCs/>
          <w:color w:val="000000" w:themeColor="text1"/>
          <w:szCs w:val="21"/>
        </w:rPr>
        <w:t>1</w:t>
      </w:r>
      <w:r>
        <w:rPr>
          <w:bCs/>
          <w:color w:val="000000" w:themeColor="text1"/>
          <w:szCs w:val="21"/>
        </w:rPr>
        <w:t>、</w:t>
      </w:r>
      <w:r>
        <w:rPr>
          <w:rFonts w:hint="eastAsia"/>
          <w:bCs/>
          <w:color w:val="000000" w:themeColor="text1"/>
          <w:szCs w:val="21"/>
        </w:rPr>
        <w:t>本基金的</w:t>
      </w:r>
      <w:r>
        <w:rPr>
          <w:bCs/>
          <w:color w:val="000000" w:themeColor="text1"/>
          <w:szCs w:val="21"/>
        </w:rPr>
        <w:t>直销机构包括直销中心和网上交易系统。网上交易系统包括基金管理人公司网站（</w:t>
      </w:r>
      <w:r>
        <w:rPr>
          <w:bCs/>
          <w:color w:val="000000" w:themeColor="text1"/>
          <w:szCs w:val="21"/>
        </w:rPr>
        <w:t>www.dfham.com</w:t>
      </w:r>
      <w:r>
        <w:rPr>
          <w:bCs/>
          <w:color w:val="000000" w:themeColor="text1"/>
          <w:szCs w:val="21"/>
        </w:rPr>
        <w:t>）、</w:t>
      </w:r>
      <w:r>
        <w:rPr>
          <w:color w:val="000000" w:themeColor="text1"/>
          <w:szCs w:val="21"/>
        </w:rPr>
        <w:t>东方红资产管理</w:t>
      </w:r>
      <w:r>
        <w:rPr>
          <w:color w:val="000000" w:themeColor="text1"/>
          <w:szCs w:val="21"/>
        </w:rPr>
        <w:t>APP</w:t>
      </w:r>
      <w:r>
        <w:rPr>
          <w:color w:val="000000" w:themeColor="text1"/>
          <w:szCs w:val="21"/>
        </w:rPr>
        <w:t>、基金管理人微信服务号</w:t>
      </w:r>
      <w:r>
        <w:rPr>
          <w:bCs/>
          <w:color w:val="000000" w:themeColor="text1"/>
          <w:szCs w:val="21"/>
        </w:rPr>
        <w:t>和基金管理人指定</w:t>
      </w:r>
      <w:r>
        <w:rPr>
          <w:color w:val="000000" w:themeColor="text1"/>
          <w:szCs w:val="21"/>
        </w:rPr>
        <w:t>且授权的</w:t>
      </w:r>
      <w:r>
        <w:rPr>
          <w:bCs/>
          <w:color w:val="000000" w:themeColor="text1"/>
          <w:szCs w:val="21"/>
        </w:rPr>
        <w:t>电子交易平台。</w:t>
      </w:r>
    </w:p>
    <w:p w:rsidR="00E86830" w:rsidRDefault="00486DF1">
      <w:pPr>
        <w:spacing w:line="360" w:lineRule="auto"/>
        <w:ind w:firstLineChars="200" w:firstLine="420"/>
        <w:rPr>
          <w:rStyle w:val="af7"/>
          <w:color w:val="000000" w:themeColor="text1"/>
          <w:u w:val="none"/>
        </w:rPr>
      </w:pPr>
      <w:r>
        <w:rPr>
          <w:bCs/>
          <w:color w:val="000000" w:themeColor="text1"/>
          <w:szCs w:val="21"/>
        </w:rPr>
        <w:t>2</w:t>
      </w:r>
      <w:r>
        <w:rPr>
          <w:rFonts w:hint="eastAsia"/>
          <w:bCs/>
          <w:color w:val="000000" w:themeColor="text1"/>
          <w:szCs w:val="21"/>
        </w:rPr>
        <w:t>、销售机构的具体名单见基金管理人披露的基金销售机构名录。基金管理人可根据有关法律法规的要求，选择符合要求的机构代理销售本基金，并在基金管理人公司网站披露本基金相关份额的销售机构名录及相关信息。</w:t>
      </w:r>
    </w:p>
    <w:p w:rsidR="00E86830" w:rsidRDefault="00486DF1">
      <w:pPr>
        <w:spacing w:line="360" w:lineRule="auto"/>
        <w:ind w:firstLineChars="200" w:firstLine="420"/>
        <w:rPr>
          <w:color w:val="000000" w:themeColor="text1"/>
          <w:szCs w:val="21"/>
        </w:rPr>
      </w:pPr>
      <w:r>
        <w:rPr>
          <w:color w:val="000000" w:themeColor="text1"/>
          <w:szCs w:val="21"/>
        </w:rPr>
        <w:t>（九）基金募集期</w:t>
      </w:r>
    </w:p>
    <w:p w:rsidR="00E86830" w:rsidRDefault="00486DF1">
      <w:pPr>
        <w:spacing w:line="360" w:lineRule="auto"/>
        <w:ind w:firstLineChars="200" w:firstLine="420"/>
        <w:rPr>
          <w:color w:val="000000" w:themeColor="text1"/>
          <w:szCs w:val="21"/>
        </w:rPr>
      </w:pPr>
      <w:r>
        <w:rPr>
          <w:rFonts w:hint="eastAsia"/>
          <w:color w:val="000000" w:themeColor="text1"/>
          <w:szCs w:val="21"/>
        </w:rPr>
        <w:t>本基金的募集期限为自基金份额发售之日起不超过</w:t>
      </w:r>
      <w:r>
        <w:rPr>
          <w:rFonts w:hint="eastAsia"/>
          <w:color w:val="000000" w:themeColor="text1"/>
          <w:szCs w:val="21"/>
        </w:rPr>
        <w:t>3</w:t>
      </w:r>
      <w:r>
        <w:rPr>
          <w:rFonts w:hint="eastAsia"/>
          <w:color w:val="000000" w:themeColor="text1"/>
          <w:szCs w:val="21"/>
        </w:rPr>
        <w:t>个月。</w:t>
      </w:r>
    </w:p>
    <w:p w:rsidR="00E86830" w:rsidRDefault="00486DF1">
      <w:pPr>
        <w:spacing w:line="360" w:lineRule="auto"/>
        <w:ind w:firstLineChars="200" w:firstLine="420"/>
        <w:rPr>
          <w:color w:val="000000" w:themeColor="text1"/>
          <w:szCs w:val="21"/>
        </w:rPr>
      </w:pPr>
      <w:r>
        <w:rPr>
          <w:color w:val="000000" w:themeColor="text1"/>
          <w:szCs w:val="21"/>
        </w:rPr>
        <w:t>本基金自</w:t>
      </w:r>
      <w:r>
        <w:rPr>
          <w:rFonts w:hint="eastAsia"/>
          <w:color w:val="000000" w:themeColor="text1"/>
          <w:szCs w:val="21"/>
        </w:rPr>
        <w:t>202</w:t>
      </w:r>
      <w:r>
        <w:rPr>
          <w:color w:val="000000" w:themeColor="text1"/>
          <w:szCs w:val="21"/>
        </w:rPr>
        <w:t>5</w:t>
      </w:r>
      <w:r>
        <w:rPr>
          <w:rFonts w:hint="eastAsia"/>
          <w:color w:val="000000" w:themeColor="text1"/>
          <w:szCs w:val="21"/>
        </w:rPr>
        <w:t>年</w:t>
      </w:r>
      <w:r>
        <w:rPr>
          <w:color w:val="000000" w:themeColor="text1"/>
          <w:szCs w:val="21"/>
        </w:rPr>
        <w:t>6</w:t>
      </w:r>
      <w:r>
        <w:rPr>
          <w:rFonts w:hint="eastAsia"/>
          <w:color w:val="000000" w:themeColor="text1"/>
          <w:szCs w:val="21"/>
        </w:rPr>
        <w:t>月</w:t>
      </w:r>
      <w:r>
        <w:rPr>
          <w:color w:val="000000" w:themeColor="text1"/>
          <w:szCs w:val="21"/>
        </w:rPr>
        <w:t>10</w:t>
      </w:r>
      <w:r>
        <w:rPr>
          <w:rFonts w:hint="eastAsia"/>
          <w:color w:val="000000" w:themeColor="text1"/>
          <w:szCs w:val="21"/>
        </w:rPr>
        <w:t>日（含）至</w:t>
      </w:r>
      <w:r>
        <w:rPr>
          <w:rFonts w:hint="eastAsia"/>
          <w:color w:val="000000" w:themeColor="text1"/>
          <w:szCs w:val="21"/>
        </w:rPr>
        <w:t>202</w:t>
      </w:r>
      <w:r>
        <w:rPr>
          <w:color w:val="000000" w:themeColor="text1"/>
          <w:szCs w:val="21"/>
        </w:rPr>
        <w:t>5</w:t>
      </w:r>
      <w:r>
        <w:rPr>
          <w:rFonts w:hint="eastAsia"/>
          <w:color w:val="000000" w:themeColor="text1"/>
          <w:szCs w:val="21"/>
        </w:rPr>
        <w:t>年</w:t>
      </w:r>
      <w:r>
        <w:rPr>
          <w:color w:val="000000" w:themeColor="text1"/>
          <w:szCs w:val="21"/>
        </w:rPr>
        <w:t>9</w:t>
      </w:r>
      <w:r>
        <w:rPr>
          <w:rFonts w:hint="eastAsia"/>
          <w:color w:val="000000" w:themeColor="text1"/>
          <w:szCs w:val="21"/>
        </w:rPr>
        <w:t>月</w:t>
      </w:r>
      <w:r>
        <w:rPr>
          <w:color w:val="000000" w:themeColor="text1"/>
          <w:szCs w:val="21"/>
        </w:rPr>
        <w:t>9</w:t>
      </w:r>
      <w:r>
        <w:rPr>
          <w:rFonts w:hint="eastAsia"/>
          <w:color w:val="000000" w:themeColor="text1"/>
          <w:szCs w:val="21"/>
        </w:rPr>
        <w:t>日（含）面向投</w:t>
      </w:r>
      <w:r>
        <w:rPr>
          <w:color w:val="000000" w:themeColor="text1"/>
          <w:szCs w:val="21"/>
        </w:rPr>
        <w:t>资者公开发售。</w:t>
      </w:r>
      <w:r>
        <w:rPr>
          <w:rFonts w:hint="eastAsia"/>
          <w:color w:val="000000" w:themeColor="text1"/>
          <w:szCs w:val="21"/>
        </w:rPr>
        <w:t>基金管理人有权根据基金募集的实际情况按照相关程序延长或缩短募集期，此类变更适用于所有销售机构。基金募集期若延长，最长不得超过前述募集期限。</w:t>
      </w:r>
    </w:p>
    <w:p w:rsidR="00E86830" w:rsidRDefault="00E86830">
      <w:pPr>
        <w:spacing w:line="360" w:lineRule="auto"/>
        <w:ind w:firstLineChars="200" w:firstLine="420"/>
        <w:rPr>
          <w:color w:val="000000" w:themeColor="text1"/>
        </w:rPr>
      </w:pPr>
    </w:p>
    <w:p w:rsidR="00E86830" w:rsidRDefault="00486DF1">
      <w:pPr>
        <w:pStyle w:val="1"/>
      </w:pPr>
      <w:bookmarkStart w:id="14" w:name="_Toc211660133"/>
      <w:bookmarkStart w:id="15" w:name="_Toc367892928"/>
      <w:bookmarkStart w:id="16" w:name="_Toc107404516"/>
      <w:bookmarkStart w:id="17" w:name="_Toc513448572"/>
      <w:bookmarkStart w:id="18" w:name="_Toc109636920"/>
      <w:bookmarkStart w:id="19" w:name="_Toc109033563"/>
      <w:bookmarkStart w:id="20" w:name="_Toc109535191"/>
      <w:bookmarkStart w:id="21" w:name="_Toc109535097"/>
      <w:bookmarkStart w:id="22" w:name="_Toc109535128"/>
      <w:r>
        <w:t>二、发售方式及相关规定</w:t>
      </w:r>
      <w:bookmarkEnd w:id="14"/>
      <w:bookmarkEnd w:id="15"/>
      <w:bookmarkEnd w:id="16"/>
      <w:bookmarkEnd w:id="17"/>
      <w:bookmarkEnd w:id="18"/>
      <w:bookmarkEnd w:id="19"/>
      <w:bookmarkEnd w:id="20"/>
      <w:bookmarkEnd w:id="21"/>
      <w:bookmarkEnd w:id="22"/>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rPr>
        <w:t>、</w:t>
      </w:r>
      <w:r>
        <w:rPr>
          <w:color w:val="000000" w:themeColor="text1"/>
          <w:szCs w:val="21"/>
        </w:rPr>
        <w:t>本基金在</w:t>
      </w:r>
      <w:r>
        <w:rPr>
          <w:rFonts w:hint="eastAsia"/>
          <w:color w:val="000000" w:themeColor="text1"/>
          <w:szCs w:val="21"/>
        </w:rPr>
        <w:t>募集</w:t>
      </w:r>
      <w:r>
        <w:rPr>
          <w:color w:val="000000" w:themeColor="text1"/>
          <w:szCs w:val="21"/>
        </w:rPr>
        <w:t>期内面向投资者公开发售。</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rPr>
        <w:t>、</w:t>
      </w:r>
      <w:r>
        <w:rPr>
          <w:color w:val="000000" w:themeColor="text1"/>
          <w:szCs w:val="21"/>
        </w:rPr>
        <w:t>本基金基金份额发售面值为人民币</w:t>
      </w:r>
      <w:r>
        <w:rPr>
          <w:color w:val="000000" w:themeColor="text1"/>
          <w:szCs w:val="21"/>
        </w:rPr>
        <w:t>1.00</w:t>
      </w:r>
      <w:r>
        <w:rPr>
          <w:color w:val="000000" w:themeColor="text1"/>
          <w:szCs w:val="21"/>
        </w:rPr>
        <w:t>元，本基金认购价格为人民币</w:t>
      </w:r>
      <w:r>
        <w:rPr>
          <w:color w:val="000000" w:themeColor="text1"/>
          <w:szCs w:val="21"/>
        </w:rPr>
        <w:t>1.00</w:t>
      </w:r>
      <w:r>
        <w:rPr>
          <w:color w:val="000000" w:themeColor="text1"/>
          <w:szCs w:val="21"/>
        </w:rPr>
        <w:t>元</w:t>
      </w:r>
      <w:r>
        <w:rPr>
          <w:color w:val="000000" w:themeColor="text1"/>
          <w:szCs w:val="21"/>
        </w:rPr>
        <w:t>/</w:t>
      </w:r>
      <w:r>
        <w:rPr>
          <w:color w:val="000000" w:themeColor="text1"/>
          <w:szCs w:val="21"/>
        </w:rPr>
        <w:t>份。</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、本基金认购采用金额认购的方式。</w:t>
      </w:r>
    </w:p>
    <w:p w:rsidR="00E86830" w:rsidRDefault="00486DF1">
      <w:pPr>
        <w:spacing w:line="360" w:lineRule="auto"/>
        <w:ind w:firstLineChars="200" w:firstLine="420"/>
        <w:rPr>
          <w:color w:val="000000" w:themeColor="text1"/>
          <w:szCs w:val="21"/>
        </w:rPr>
      </w:pPr>
      <w:r>
        <w:rPr>
          <w:color w:val="000000" w:themeColor="text1"/>
          <w:szCs w:val="21"/>
        </w:rPr>
        <w:t>4</w:t>
      </w:r>
      <w:r>
        <w:rPr>
          <w:color w:val="000000" w:themeColor="text1"/>
          <w:szCs w:val="21"/>
        </w:rPr>
        <w:t>、投资者认购基金份额采用全额缴款的认购方式。投资者认购时，需按销售机构规定的方式全额缴款。</w:t>
      </w:r>
    </w:p>
    <w:p w:rsidR="00E86830" w:rsidRDefault="00486DF1">
      <w:pPr>
        <w:spacing w:line="360" w:lineRule="auto"/>
        <w:ind w:firstLineChars="200" w:firstLine="420"/>
        <w:rPr>
          <w:color w:val="000000" w:themeColor="text1"/>
          <w:szCs w:val="21"/>
        </w:rPr>
      </w:pPr>
      <w:r>
        <w:rPr>
          <w:color w:val="000000" w:themeColor="text1"/>
          <w:szCs w:val="21"/>
        </w:rPr>
        <w:t>5</w:t>
      </w:r>
      <w:r>
        <w:rPr>
          <w:color w:val="000000" w:themeColor="text1"/>
          <w:szCs w:val="21"/>
        </w:rPr>
        <w:t>、</w:t>
      </w:r>
      <w:r>
        <w:rPr>
          <w:rFonts w:hint="eastAsia"/>
          <w:color w:val="000000" w:themeColor="text1"/>
          <w:szCs w:val="21"/>
        </w:rPr>
        <w:t>投资者在募集期内可以多次认购基金份额，须按每次认购所对应的费率档次分别计费。已受理的认购申请不得撤销。</w:t>
      </w:r>
    </w:p>
    <w:p w:rsidR="00E86830" w:rsidRDefault="00486DF1">
      <w:pPr>
        <w:spacing w:line="360" w:lineRule="auto"/>
        <w:ind w:firstLineChars="200" w:firstLine="420"/>
        <w:rPr>
          <w:color w:val="000000" w:themeColor="text1"/>
          <w:szCs w:val="21"/>
        </w:rPr>
      </w:pPr>
      <w:r>
        <w:rPr>
          <w:color w:val="000000" w:themeColor="text1"/>
          <w:szCs w:val="21"/>
        </w:rPr>
        <w:t>6</w:t>
      </w:r>
      <w:r>
        <w:rPr>
          <w:color w:val="000000" w:themeColor="text1"/>
        </w:rPr>
        <w:t>、</w:t>
      </w:r>
      <w:r>
        <w:rPr>
          <w:color w:val="000000" w:themeColor="text1"/>
          <w:szCs w:val="21"/>
        </w:rPr>
        <w:t>认购</w:t>
      </w:r>
      <w:r>
        <w:rPr>
          <w:rFonts w:hint="eastAsia"/>
          <w:color w:val="000000" w:themeColor="text1"/>
          <w:szCs w:val="21"/>
        </w:rPr>
        <w:t>金额</w:t>
      </w:r>
      <w:r>
        <w:rPr>
          <w:color w:val="000000" w:themeColor="text1"/>
          <w:szCs w:val="21"/>
        </w:rPr>
        <w:t>的</w:t>
      </w:r>
      <w:r>
        <w:rPr>
          <w:rFonts w:hint="eastAsia"/>
          <w:color w:val="000000" w:themeColor="text1"/>
          <w:szCs w:val="21"/>
        </w:rPr>
        <w:t>限制</w:t>
      </w:r>
    </w:p>
    <w:p w:rsidR="00E86830" w:rsidRDefault="00486DF1">
      <w:pPr>
        <w:spacing w:line="360" w:lineRule="auto"/>
        <w:ind w:firstLineChars="200" w:firstLine="420"/>
        <w:rPr>
          <w:color w:val="000000" w:themeColor="text1"/>
          <w:szCs w:val="21"/>
        </w:rPr>
      </w:pPr>
      <w:r>
        <w:rPr>
          <w:rFonts w:hint="eastAsia"/>
          <w:color w:val="000000" w:themeColor="text1"/>
          <w:szCs w:val="21"/>
        </w:rPr>
        <w:t>在募集期内，通过基金管理人直销中心及网上交易系统办理本基金认购业务的，各类基金份额的单笔最低认购金额为</w:t>
      </w:r>
      <w:r>
        <w:rPr>
          <w:rFonts w:hint="eastAsia"/>
          <w:color w:val="000000" w:themeColor="text1"/>
          <w:szCs w:val="21"/>
        </w:rPr>
        <w:t>10</w:t>
      </w:r>
      <w:r>
        <w:rPr>
          <w:rFonts w:hint="eastAsia"/>
          <w:color w:val="000000" w:themeColor="text1"/>
          <w:szCs w:val="21"/>
        </w:rPr>
        <w:t>元人民币（含认购费），通过其他销售机构办理本基金认购业务的，各类基金份额的单笔最低认购限额及交易级差以各销售机构的具体规定为准。</w:t>
      </w:r>
    </w:p>
    <w:p w:rsidR="00E86830" w:rsidRDefault="00486DF1">
      <w:pPr>
        <w:spacing w:line="360" w:lineRule="auto"/>
        <w:ind w:firstLineChars="200" w:firstLine="420"/>
        <w:rPr>
          <w:color w:val="000000" w:themeColor="text1"/>
          <w:shd w:val="pct10" w:color="auto" w:fill="FFFFFF"/>
        </w:rPr>
      </w:pPr>
      <w:r>
        <w:rPr>
          <w:color w:val="000000" w:themeColor="text1"/>
          <w:szCs w:val="21"/>
        </w:rPr>
        <w:t>7</w:t>
      </w:r>
      <w:r>
        <w:rPr>
          <w:color w:val="000000" w:themeColor="text1"/>
        </w:rPr>
        <w:t>、</w:t>
      </w:r>
      <w:r>
        <w:rPr>
          <w:rFonts w:hint="eastAsia"/>
          <w:color w:val="000000" w:themeColor="text1"/>
        </w:rPr>
        <w:t>单个投资人累计认购基金份额的比例达到或者超过基金份额总数的</w:t>
      </w:r>
      <w:r>
        <w:rPr>
          <w:rFonts w:hint="eastAsia"/>
          <w:color w:val="000000" w:themeColor="text1"/>
        </w:rPr>
        <w:t>50%</w:t>
      </w:r>
      <w:r>
        <w:rPr>
          <w:rFonts w:hint="eastAsia"/>
          <w:color w:val="000000" w:themeColor="text1"/>
        </w:rPr>
        <w:t>，或者出现变相规避</w:t>
      </w:r>
      <w:r>
        <w:rPr>
          <w:rFonts w:hint="eastAsia"/>
          <w:color w:val="000000" w:themeColor="text1"/>
        </w:rPr>
        <w:t>50%</w:t>
      </w:r>
      <w:r>
        <w:rPr>
          <w:rFonts w:hint="eastAsia"/>
          <w:color w:val="000000" w:themeColor="text1"/>
        </w:rPr>
        <w:t>集中度情形的，基金管理人有权对该等认购申请进行部分确认或拒绝接受该等认购申请。投资人认购的基金份额数以登记机构的确认为准。</w:t>
      </w:r>
    </w:p>
    <w:p w:rsidR="00E86830" w:rsidRDefault="00486DF1">
      <w:pPr>
        <w:pStyle w:val="Default"/>
        <w:spacing w:line="360" w:lineRule="auto"/>
        <w:ind w:firstLineChars="200" w:firstLine="420"/>
        <w:jc w:val="both"/>
        <w:rPr>
          <w:rFonts w:ascii="Times New Roman" w:cs="Times New Roman"/>
          <w:color w:val="000000" w:themeColor="text1"/>
          <w:kern w:val="2"/>
          <w:sz w:val="21"/>
          <w:szCs w:val="21"/>
        </w:rPr>
      </w:pPr>
      <w:r>
        <w:rPr>
          <w:rFonts w:ascii="Times New Roman" w:cs="Times New Roman"/>
          <w:color w:val="000000" w:themeColor="text1"/>
          <w:kern w:val="2"/>
          <w:sz w:val="21"/>
          <w:szCs w:val="21"/>
        </w:rPr>
        <w:t>8</w:t>
      </w:r>
      <w:r>
        <w:rPr>
          <w:rFonts w:ascii="Times New Roman" w:cs="Times New Roman"/>
          <w:color w:val="000000" w:themeColor="text1"/>
          <w:kern w:val="2"/>
          <w:sz w:val="21"/>
          <w:szCs w:val="21"/>
        </w:rPr>
        <w:t>、投资者购买本基金应使用本公司的开放式基金账户。若投资者已经开立本公司的开放式基金账户，则无须再另行开立基金账户，直接以此基金账户办理认购申请即可。未开立基金账户的投资者可通过本基金直销机构、代销机构办理开立基金账户的手续。</w:t>
      </w:r>
    </w:p>
    <w:p w:rsidR="00E86830" w:rsidRDefault="00486DF1">
      <w:pPr>
        <w:spacing w:line="360" w:lineRule="auto"/>
        <w:ind w:firstLineChars="200" w:firstLine="420"/>
        <w:rPr>
          <w:color w:val="000000" w:themeColor="text1"/>
        </w:rPr>
      </w:pPr>
      <w:r>
        <w:rPr>
          <w:color w:val="000000" w:themeColor="text1"/>
          <w:szCs w:val="21"/>
        </w:rPr>
        <w:t>9</w:t>
      </w:r>
      <w:r>
        <w:rPr>
          <w:color w:val="000000" w:themeColor="text1"/>
        </w:rPr>
        <w:t>、基金份额的认购费用及认购份额的计算公式</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w:t>
      </w:r>
      <w:r>
        <w:rPr>
          <w:rFonts w:eastAsiaTheme="minorEastAsia"/>
          <w:bCs/>
          <w:color w:val="000000"/>
          <w:kern w:val="0"/>
          <w:szCs w:val="21"/>
        </w:rPr>
        <w:t>1</w:t>
      </w:r>
      <w:r>
        <w:rPr>
          <w:rFonts w:eastAsiaTheme="minorEastAsia" w:hint="eastAsia"/>
          <w:bCs/>
          <w:color w:val="000000"/>
          <w:kern w:val="0"/>
          <w:szCs w:val="21"/>
        </w:rPr>
        <w:t>）认购费率</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bCs/>
          <w:color w:val="000000"/>
          <w:kern w:val="0"/>
          <w:szCs w:val="21"/>
        </w:rPr>
        <w:t>1</w:t>
      </w:r>
      <w:r>
        <w:rPr>
          <w:rFonts w:eastAsiaTheme="minorEastAsia" w:hint="eastAsia"/>
          <w:bCs/>
          <w:color w:val="000000"/>
          <w:kern w:val="0"/>
          <w:szCs w:val="21"/>
        </w:rPr>
        <w:t>）</w:t>
      </w:r>
      <w:r>
        <w:rPr>
          <w:rFonts w:eastAsiaTheme="minorEastAsia"/>
          <w:bCs/>
          <w:color w:val="000000"/>
          <w:kern w:val="0"/>
          <w:szCs w:val="21"/>
        </w:rPr>
        <w:t>A</w:t>
      </w:r>
      <w:r>
        <w:rPr>
          <w:rFonts w:eastAsiaTheme="minorEastAsia" w:hint="eastAsia"/>
          <w:bCs/>
          <w:color w:val="000000"/>
          <w:kern w:val="0"/>
          <w:szCs w:val="21"/>
        </w:rPr>
        <w:t>类基金份额的认购费率</w:t>
      </w:r>
    </w:p>
    <w:p w:rsidR="00E86830" w:rsidRDefault="00486DF1">
      <w:pPr>
        <w:autoSpaceDE w:val="0"/>
        <w:autoSpaceDN w:val="0"/>
        <w:adjustRightInd w:val="0"/>
        <w:spacing w:line="360" w:lineRule="auto"/>
        <w:ind w:firstLineChars="200" w:firstLine="420"/>
        <w:rPr>
          <w:rFonts w:cs="宋体"/>
          <w:color w:val="000000" w:themeColor="text1"/>
          <w:kern w:val="0"/>
        </w:rPr>
      </w:pPr>
      <w:r>
        <w:rPr>
          <w:rFonts w:cs="宋体" w:hint="eastAsia"/>
          <w:color w:val="000000" w:themeColor="text1"/>
          <w:kern w:val="0"/>
        </w:rPr>
        <w:t>本基金对通过基金管理人直销中心认购</w:t>
      </w:r>
      <w:r>
        <w:rPr>
          <w:rFonts w:cs="宋体"/>
          <w:color w:val="000000" w:themeColor="text1"/>
          <w:kern w:val="0"/>
        </w:rPr>
        <w:t>A</w:t>
      </w:r>
      <w:r>
        <w:rPr>
          <w:rFonts w:cs="宋体" w:hint="eastAsia"/>
          <w:color w:val="000000" w:themeColor="text1"/>
          <w:kern w:val="0"/>
        </w:rPr>
        <w:t>类基金份额的养老金客户与除此之外的其他投资者实施差别的认购费率。</w:t>
      </w:r>
    </w:p>
    <w:p w:rsidR="00E86830" w:rsidRDefault="00486DF1">
      <w:pPr>
        <w:autoSpaceDE w:val="0"/>
        <w:autoSpaceDN w:val="0"/>
        <w:adjustRightInd w:val="0"/>
        <w:spacing w:line="360" w:lineRule="auto"/>
        <w:ind w:firstLineChars="200" w:firstLine="420"/>
        <w:rPr>
          <w:rFonts w:cs="宋体"/>
          <w:color w:val="000000" w:themeColor="text1"/>
          <w:kern w:val="0"/>
        </w:rPr>
      </w:pPr>
      <w:r>
        <w:rPr>
          <w:rFonts w:cs="宋体" w:hint="eastAsia"/>
          <w:color w:val="000000" w:themeColor="text1"/>
          <w:kern w:val="0"/>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企业年金养老金产品、个人税收递延型商业养老保险产品、养老目标基金以及职业年金计划等。如将来出现经养老基金监管部门认可的新的养老基金类型，基金管理人可在招募说明书更新时或发布临时公告将其纳入养老金客户范围。非养老金客户指除养老金客户外的其他投资者。</w:t>
      </w:r>
    </w:p>
    <w:p w:rsidR="00E86830" w:rsidRDefault="00486DF1">
      <w:pPr>
        <w:autoSpaceDE w:val="0"/>
        <w:autoSpaceDN w:val="0"/>
        <w:adjustRightInd w:val="0"/>
        <w:spacing w:line="360" w:lineRule="auto"/>
        <w:ind w:firstLineChars="200" w:firstLine="420"/>
        <w:rPr>
          <w:rFonts w:cs="宋体"/>
          <w:color w:val="000000" w:themeColor="text1"/>
          <w:kern w:val="0"/>
        </w:rPr>
      </w:pPr>
      <w:r>
        <w:rPr>
          <w:rFonts w:cs="宋体" w:hint="eastAsia"/>
          <w:color w:val="000000" w:themeColor="text1"/>
          <w:kern w:val="0"/>
        </w:rPr>
        <w:t>通过基金管理人直销中心认购</w:t>
      </w:r>
      <w:r>
        <w:rPr>
          <w:rFonts w:cs="宋体"/>
          <w:color w:val="000000" w:themeColor="text1"/>
          <w:kern w:val="0"/>
        </w:rPr>
        <w:t>A</w:t>
      </w:r>
      <w:r>
        <w:rPr>
          <w:rFonts w:cs="宋体" w:hint="eastAsia"/>
          <w:color w:val="000000" w:themeColor="text1"/>
          <w:kern w:val="0"/>
        </w:rPr>
        <w:t>类基金份额的养老金客户的认购费率如下：</w:t>
      </w:r>
    </w:p>
    <w:tbl>
      <w:tblPr>
        <w:tblW w:w="44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6"/>
        <w:gridCol w:w="3757"/>
      </w:tblGrid>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认购金额（</w:t>
            </w:r>
            <w:r>
              <w:rPr>
                <w:rFonts w:cs="宋体"/>
                <w:color w:val="000000" w:themeColor="text1"/>
                <w:kern w:val="0"/>
              </w:rPr>
              <w:t>M</w:t>
            </w:r>
            <w:r>
              <w:rPr>
                <w:rFonts w:cs="宋体"/>
                <w:color w:val="000000" w:themeColor="text1"/>
                <w:kern w:val="0"/>
              </w:rPr>
              <w:t>）</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hint="eastAsia"/>
                <w:color w:val="000000" w:themeColor="text1"/>
                <w:kern w:val="0"/>
              </w:rPr>
              <w:t>认购</w:t>
            </w:r>
            <w:r>
              <w:rPr>
                <w:rFonts w:cs="宋体"/>
                <w:color w:val="000000" w:themeColor="text1"/>
                <w:kern w:val="0"/>
              </w:rPr>
              <w:t>费率</w:t>
            </w:r>
          </w:p>
        </w:tc>
      </w:tr>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M</w:t>
            </w:r>
            <w:r>
              <w:rPr>
                <w:rFonts w:cs="宋体"/>
                <w:color w:val="000000" w:themeColor="text1"/>
                <w:kern w:val="0"/>
              </w:rPr>
              <w:t>＜</w:t>
            </w:r>
            <w:r>
              <w:rPr>
                <w:rFonts w:cs="宋体"/>
                <w:color w:val="000000" w:themeColor="text1"/>
                <w:kern w:val="0"/>
              </w:rPr>
              <w:t>100</w:t>
            </w:r>
            <w:r>
              <w:rPr>
                <w:rFonts w:cs="宋体"/>
                <w:color w:val="000000" w:themeColor="text1"/>
                <w:kern w:val="0"/>
              </w:rPr>
              <w:t>万</w:t>
            </w:r>
            <w:r>
              <w:rPr>
                <w:rFonts w:cs="宋体" w:hint="eastAsia"/>
                <w:color w:val="000000" w:themeColor="text1"/>
                <w:kern w:val="0"/>
              </w:rPr>
              <w:t>元</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0.24%</w:t>
            </w:r>
          </w:p>
        </w:tc>
      </w:tr>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100</w:t>
            </w:r>
            <w:r>
              <w:rPr>
                <w:rFonts w:cs="宋体"/>
                <w:color w:val="000000" w:themeColor="text1"/>
                <w:kern w:val="0"/>
              </w:rPr>
              <w:t>万</w:t>
            </w:r>
            <w:r>
              <w:rPr>
                <w:rFonts w:cs="宋体" w:hint="eastAsia"/>
                <w:color w:val="000000" w:themeColor="text1"/>
                <w:kern w:val="0"/>
              </w:rPr>
              <w:t>元≤</w:t>
            </w:r>
            <w:r>
              <w:rPr>
                <w:rFonts w:cs="宋体"/>
                <w:color w:val="000000" w:themeColor="text1"/>
                <w:kern w:val="0"/>
              </w:rPr>
              <w:t>M</w:t>
            </w:r>
            <w:r>
              <w:rPr>
                <w:rFonts w:cs="宋体"/>
                <w:color w:val="000000" w:themeColor="text1"/>
                <w:kern w:val="0"/>
              </w:rPr>
              <w:t>＜</w:t>
            </w:r>
            <w:r>
              <w:rPr>
                <w:rFonts w:cs="宋体"/>
                <w:color w:val="000000" w:themeColor="text1"/>
                <w:kern w:val="0"/>
              </w:rPr>
              <w:t>500</w:t>
            </w:r>
            <w:r>
              <w:rPr>
                <w:rFonts w:cs="宋体"/>
                <w:color w:val="000000" w:themeColor="text1"/>
                <w:kern w:val="0"/>
              </w:rPr>
              <w:t>万</w:t>
            </w:r>
            <w:r>
              <w:rPr>
                <w:rFonts w:cs="宋体" w:hint="eastAsia"/>
                <w:color w:val="000000" w:themeColor="text1"/>
                <w:kern w:val="0"/>
              </w:rPr>
              <w:t>元</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0.16%</w:t>
            </w:r>
          </w:p>
        </w:tc>
      </w:tr>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M</w:t>
            </w:r>
            <w:r>
              <w:rPr>
                <w:rFonts w:cs="宋体" w:hint="eastAsia"/>
                <w:color w:val="000000" w:themeColor="text1"/>
                <w:kern w:val="0"/>
              </w:rPr>
              <w:t>≥</w:t>
            </w:r>
            <w:r>
              <w:rPr>
                <w:rFonts w:cs="宋体"/>
                <w:color w:val="000000" w:themeColor="text1"/>
                <w:kern w:val="0"/>
              </w:rPr>
              <w:t>500</w:t>
            </w:r>
            <w:r>
              <w:rPr>
                <w:rFonts w:cs="宋体"/>
                <w:color w:val="000000" w:themeColor="text1"/>
                <w:kern w:val="0"/>
              </w:rPr>
              <w:t>万</w:t>
            </w:r>
            <w:r>
              <w:rPr>
                <w:rFonts w:cs="宋体" w:hint="eastAsia"/>
                <w:color w:val="000000" w:themeColor="text1"/>
                <w:kern w:val="0"/>
              </w:rPr>
              <w:t>元</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1000</w:t>
            </w:r>
            <w:r>
              <w:rPr>
                <w:rFonts w:cs="宋体"/>
                <w:color w:val="000000" w:themeColor="text1"/>
                <w:kern w:val="0"/>
              </w:rPr>
              <w:t>元</w:t>
            </w:r>
            <w:r>
              <w:rPr>
                <w:rFonts w:cs="宋体"/>
                <w:color w:val="000000" w:themeColor="text1"/>
                <w:kern w:val="0"/>
              </w:rPr>
              <w:t>/</w:t>
            </w:r>
            <w:r>
              <w:rPr>
                <w:rFonts w:cs="宋体"/>
                <w:color w:val="000000" w:themeColor="text1"/>
                <w:kern w:val="0"/>
              </w:rPr>
              <w:t>笔</w:t>
            </w:r>
          </w:p>
        </w:tc>
      </w:tr>
    </w:tbl>
    <w:p w:rsidR="00E86830" w:rsidRDefault="00486DF1">
      <w:pPr>
        <w:autoSpaceDE w:val="0"/>
        <w:autoSpaceDN w:val="0"/>
        <w:adjustRightInd w:val="0"/>
        <w:spacing w:line="360" w:lineRule="auto"/>
        <w:ind w:firstLineChars="200" w:firstLine="420"/>
        <w:rPr>
          <w:rFonts w:cs="宋体"/>
          <w:color w:val="000000" w:themeColor="text1"/>
          <w:kern w:val="0"/>
        </w:rPr>
      </w:pPr>
      <w:r>
        <w:rPr>
          <w:rFonts w:cs="宋体" w:hint="eastAsia"/>
          <w:color w:val="000000" w:themeColor="text1"/>
          <w:kern w:val="0"/>
        </w:rPr>
        <w:t>其他投资者认购</w:t>
      </w:r>
      <w:r>
        <w:rPr>
          <w:rFonts w:cs="宋体"/>
          <w:color w:val="000000" w:themeColor="text1"/>
          <w:kern w:val="0"/>
        </w:rPr>
        <w:t>A</w:t>
      </w:r>
      <w:r>
        <w:rPr>
          <w:rFonts w:cs="宋体" w:hint="eastAsia"/>
          <w:color w:val="000000" w:themeColor="text1"/>
          <w:kern w:val="0"/>
        </w:rPr>
        <w:t>类基金份额的认购费率如下：</w:t>
      </w:r>
    </w:p>
    <w:tbl>
      <w:tblPr>
        <w:tblW w:w="44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6"/>
        <w:gridCol w:w="3757"/>
      </w:tblGrid>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认购金额（</w:t>
            </w:r>
            <w:r>
              <w:rPr>
                <w:rFonts w:cs="宋体"/>
                <w:color w:val="000000" w:themeColor="text1"/>
                <w:kern w:val="0"/>
              </w:rPr>
              <w:t>M</w:t>
            </w:r>
            <w:r>
              <w:rPr>
                <w:rFonts w:cs="宋体"/>
                <w:color w:val="000000" w:themeColor="text1"/>
                <w:kern w:val="0"/>
              </w:rPr>
              <w:t>）</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hint="eastAsia"/>
                <w:color w:val="000000" w:themeColor="text1"/>
                <w:kern w:val="0"/>
              </w:rPr>
              <w:t>认购</w:t>
            </w:r>
            <w:r>
              <w:rPr>
                <w:rFonts w:cs="宋体"/>
                <w:color w:val="000000" w:themeColor="text1"/>
                <w:kern w:val="0"/>
              </w:rPr>
              <w:t>费率</w:t>
            </w:r>
          </w:p>
        </w:tc>
      </w:tr>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M</w:t>
            </w:r>
            <w:r>
              <w:rPr>
                <w:rFonts w:cs="宋体"/>
                <w:color w:val="000000" w:themeColor="text1"/>
                <w:kern w:val="0"/>
              </w:rPr>
              <w:t>＜</w:t>
            </w:r>
            <w:r>
              <w:rPr>
                <w:rFonts w:cs="宋体"/>
                <w:color w:val="000000" w:themeColor="text1"/>
                <w:kern w:val="0"/>
              </w:rPr>
              <w:t>100</w:t>
            </w:r>
            <w:r>
              <w:rPr>
                <w:rFonts w:cs="宋体"/>
                <w:color w:val="000000" w:themeColor="text1"/>
                <w:kern w:val="0"/>
              </w:rPr>
              <w:t>万</w:t>
            </w:r>
            <w:r>
              <w:rPr>
                <w:rFonts w:cs="宋体" w:hint="eastAsia"/>
                <w:color w:val="000000" w:themeColor="text1"/>
                <w:kern w:val="0"/>
              </w:rPr>
              <w:t>元</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1.20%</w:t>
            </w:r>
          </w:p>
        </w:tc>
      </w:tr>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100</w:t>
            </w:r>
            <w:r>
              <w:rPr>
                <w:rFonts w:cs="宋体"/>
                <w:color w:val="000000" w:themeColor="text1"/>
                <w:kern w:val="0"/>
              </w:rPr>
              <w:t>万</w:t>
            </w:r>
            <w:r>
              <w:rPr>
                <w:rFonts w:cs="宋体" w:hint="eastAsia"/>
                <w:color w:val="000000" w:themeColor="text1"/>
                <w:kern w:val="0"/>
              </w:rPr>
              <w:t>元≤</w:t>
            </w:r>
            <w:r>
              <w:rPr>
                <w:rFonts w:cs="宋体"/>
                <w:color w:val="000000" w:themeColor="text1"/>
                <w:kern w:val="0"/>
              </w:rPr>
              <w:t>M</w:t>
            </w:r>
            <w:r>
              <w:rPr>
                <w:rFonts w:cs="宋体"/>
                <w:color w:val="000000" w:themeColor="text1"/>
                <w:kern w:val="0"/>
              </w:rPr>
              <w:t>＜</w:t>
            </w:r>
            <w:r>
              <w:rPr>
                <w:rFonts w:cs="宋体"/>
                <w:color w:val="000000" w:themeColor="text1"/>
                <w:kern w:val="0"/>
              </w:rPr>
              <w:t>500</w:t>
            </w:r>
            <w:r>
              <w:rPr>
                <w:rFonts w:cs="宋体"/>
                <w:color w:val="000000" w:themeColor="text1"/>
                <w:kern w:val="0"/>
              </w:rPr>
              <w:t>万</w:t>
            </w:r>
            <w:r>
              <w:rPr>
                <w:rFonts w:cs="宋体" w:hint="eastAsia"/>
                <w:color w:val="000000" w:themeColor="text1"/>
                <w:kern w:val="0"/>
              </w:rPr>
              <w:t>元</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0.80%</w:t>
            </w:r>
          </w:p>
        </w:tc>
      </w:tr>
      <w:tr w:rsidR="00E86830">
        <w:trPr>
          <w:trHeight w:val="170"/>
          <w:jc w:val="center"/>
        </w:trPr>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M</w:t>
            </w:r>
            <w:r>
              <w:rPr>
                <w:rFonts w:cs="宋体" w:hint="eastAsia"/>
                <w:color w:val="000000" w:themeColor="text1"/>
                <w:kern w:val="0"/>
              </w:rPr>
              <w:t>≥</w:t>
            </w:r>
            <w:r>
              <w:rPr>
                <w:rFonts w:cs="宋体"/>
                <w:color w:val="000000" w:themeColor="text1"/>
                <w:kern w:val="0"/>
              </w:rPr>
              <w:t>500</w:t>
            </w:r>
            <w:r>
              <w:rPr>
                <w:rFonts w:cs="宋体"/>
                <w:color w:val="000000" w:themeColor="text1"/>
                <w:kern w:val="0"/>
              </w:rPr>
              <w:t>万</w:t>
            </w:r>
            <w:r>
              <w:rPr>
                <w:rFonts w:cs="宋体" w:hint="eastAsia"/>
                <w:color w:val="000000" w:themeColor="text1"/>
                <w:kern w:val="0"/>
              </w:rPr>
              <w:t>元</w:t>
            </w:r>
          </w:p>
        </w:tc>
        <w:tc>
          <w:tcPr>
            <w:tcW w:w="2500" w:type="pct"/>
            <w:tcBorders>
              <w:top w:val="single" w:sz="4" w:space="0" w:color="auto"/>
              <w:left w:val="single" w:sz="4" w:space="0" w:color="auto"/>
              <w:bottom w:val="single" w:sz="4" w:space="0" w:color="auto"/>
              <w:right w:val="single" w:sz="4" w:space="0" w:color="auto"/>
            </w:tcBorders>
            <w:vAlign w:val="center"/>
          </w:tcPr>
          <w:p w:rsidR="00E86830" w:rsidRDefault="00486DF1">
            <w:pPr>
              <w:autoSpaceDE w:val="0"/>
              <w:autoSpaceDN w:val="0"/>
              <w:adjustRightInd w:val="0"/>
              <w:spacing w:line="360" w:lineRule="auto"/>
              <w:jc w:val="center"/>
              <w:rPr>
                <w:rFonts w:cs="宋体"/>
                <w:color w:val="000000" w:themeColor="text1"/>
                <w:kern w:val="0"/>
              </w:rPr>
            </w:pPr>
            <w:r>
              <w:rPr>
                <w:rFonts w:cs="宋体"/>
                <w:color w:val="000000" w:themeColor="text1"/>
                <w:kern w:val="0"/>
              </w:rPr>
              <w:t>1000</w:t>
            </w:r>
            <w:r>
              <w:rPr>
                <w:rFonts w:cs="宋体"/>
                <w:color w:val="000000" w:themeColor="text1"/>
                <w:kern w:val="0"/>
              </w:rPr>
              <w:t>元</w:t>
            </w:r>
            <w:r>
              <w:rPr>
                <w:rFonts w:cs="宋体"/>
                <w:color w:val="000000" w:themeColor="text1"/>
                <w:kern w:val="0"/>
              </w:rPr>
              <w:t>/</w:t>
            </w:r>
            <w:r>
              <w:rPr>
                <w:rFonts w:cs="宋体"/>
                <w:color w:val="000000" w:themeColor="text1"/>
                <w:kern w:val="0"/>
              </w:rPr>
              <w:t>笔</w:t>
            </w:r>
          </w:p>
        </w:tc>
      </w:tr>
    </w:tbl>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cs="宋体"/>
          <w:color w:val="000000" w:themeColor="text1"/>
          <w:kern w:val="0"/>
        </w:rPr>
        <w:t>A</w:t>
      </w:r>
      <w:r>
        <w:rPr>
          <w:rFonts w:cs="宋体"/>
          <w:color w:val="000000" w:themeColor="text1"/>
          <w:kern w:val="0"/>
        </w:rPr>
        <w:t>类基金份额的</w:t>
      </w:r>
      <w:r>
        <w:rPr>
          <w:rFonts w:cs="宋体" w:hint="eastAsia"/>
          <w:color w:val="000000" w:themeColor="text1"/>
          <w:kern w:val="0"/>
        </w:rPr>
        <w:t>认购费用由认购</w:t>
      </w:r>
      <w:r>
        <w:rPr>
          <w:rFonts w:cs="宋体" w:hint="eastAsia"/>
          <w:color w:val="000000" w:themeColor="text1"/>
          <w:kern w:val="0"/>
        </w:rPr>
        <w:t>A</w:t>
      </w:r>
      <w:r>
        <w:rPr>
          <w:rFonts w:cs="宋体" w:hint="eastAsia"/>
          <w:color w:val="000000" w:themeColor="text1"/>
          <w:kern w:val="0"/>
        </w:rPr>
        <w:t>类基金份额的投资者承担，不列入基金财产，主要用于基金的市场推广、销售、登记等募集期间发生的各项费用。</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bCs/>
          <w:color w:val="000000"/>
          <w:kern w:val="0"/>
          <w:szCs w:val="21"/>
        </w:rPr>
        <w:t>2</w:t>
      </w:r>
      <w:r>
        <w:rPr>
          <w:rFonts w:eastAsiaTheme="minorEastAsia" w:hint="eastAsia"/>
          <w:bCs/>
          <w:color w:val="000000"/>
          <w:kern w:val="0"/>
          <w:szCs w:val="21"/>
        </w:rPr>
        <w:t>）</w:t>
      </w:r>
      <w:r>
        <w:rPr>
          <w:rFonts w:eastAsiaTheme="minorEastAsia"/>
          <w:bCs/>
          <w:color w:val="000000"/>
          <w:kern w:val="0"/>
          <w:szCs w:val="21"/>
        </w:rPr>
        <w:t>C</w:t>
      </w:r>
      <w:r>
        <w:rPr>
          <w:rFonts w:eastAsiaTheme="minorEastAsia" w:hint="eastAsia"/>
          <w:bCs/>
          <w:color w:val="000000"/>
          <w:kern w:val="0"/>
          <w:szCs w:val="21"/>
        </w:rPr>
        <w:t>类基金份额的认购费率</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bCs/>
          <w:color w:val="000000"/>
          <w:kern w:val="0"/>
          <w:szCs w:val="21"/>
        </w:rPr>
        <w:t>C</w:t>
      </w:r>
      <w:r>
        <w:rPr>
          <w:rFonts w:eastAsiaTheme="minorEastAsia" w:hint="eastAsia"/>
          <w:bCs/>
          <w:color w:val="000000"/>
          <w:kern w:val="0"/>
          <w:szCs w:val="21"/>
        </w:rPr>
        <w:t>类基金份额不收取认购费，收取销售服务费。</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w:t>
      </w:r>
      <w:r>
        <w:rPr>
          <w:rFonts w:eastAsiaTheme="minorEastAsia" w:hint="eastAsia"/>
          <w:bCs/>
          <w:color w:val="000000"/>
          <w:kern w:val="0"/>
          <w:szCs w:val="21"/>
        </w:rPr>
        <w:t>2</w:t>
      </w:r>
      <w:r>
        <w:rPr>
          <w:rFonts w:eastAsiaTheme="minorEastAsia" w:hint="eastAsia"/>
          <w:bCs/>
          <w:color w:val="000000"/>
          <w:kern w:val="0"/>
          <w:szCs w:val="21"/>
        </w:rPr>
        <w:t>）认购份额的计算</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1</w:t>
      </w:r>
      <w:r>
        <w:rPr>
          <w:rFonts w:eastAsiaTheme="minorEastAsia" w:hint="eastAsia"/>
          <w:bCs/>
          <w:color w:val="000000"/>
          <w:kern w:val="0"/>
          <w:szCs w:val="21"/>
        </w:rPr>
        <w:t>）</w:t>
      </w:r>
      <w:r>
        <w:rPr>
          <w:rFonts w:eastAsiaTheme="minorEastAsia" w:hint="eastAsia"/>
          <w:bCs/>
          <w:color w:val="000000"/>
          <w:kern w:val="0"/>
          <w:szCs w:val="21"/>
        </w:rPr>
        <w:t>A</w:t>
      </w:r>
      <w:r>
        <w:rPr>
          <w:rFonts w:eastAsiaTheme="minorEastAsia" w:hint="eastAsia"/>
          <w:bCs/>
          <w:color w:val="000000"/>
          <w:kern w:val="0"/>
          <w:szCs w:val="21"/>
        </w:rPr>
        <w:t>类基金份额的认购份额计算</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A</w:t>
      </w:r>
      <w:r>
        <w:rPr>
          <w:rFonts w:eastAsiaTheme="minorEastAsia" w:hint="eastAsia"/>
          <w:bCs/>
          <w:color w:val="000000"/>
          <w:kern w:val="0"/>
          <w:szCs w:val="21"/>
        </w:rPr>
        <w:t>类基金份额的认购金额包括认购费用和净认购金额。</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当认购费用适用比例费率时，计算公式为：</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净认购金额</w:t>
      </w:r>
      <w:r>
        <w:rPr>
          <w:rFonts w:eastAsiaTheme="minorEastAsia" w:hint="eastAsia"/>
          <w:bCs/>
          <w:color w:val="000000"/>
          <w:kern w:val="0"/>
          <w:szCs w:val="21"/>
        </w:rPr>
        <w:t>=</w:t>
      </w:r>
      <w:r>
        <w:rPr>
          <w:rFonts w:eastAsiaTheme="minorEastAsia" w:hint="eastAsia"/>
          <w:bCs/>
          <w:color w:val="000000"/>
          <w:kern w:val="0"/>
          <w:szCs w:val="21"/>
        </w:rPr>
        <w:t>认购金额</w:t>
      </w:r>
      <w:r>
        <w:rPr>
          <w:rFonts w:eastAsiaTheme="minorEastAsia" w:hint="eastAsia"/>
          <w:bCs/>
          <w:color w:val="000000"/>
          <w:kern w:val="0"/>
          <w:szCs w:val="21"/>
        </w:rPr>
        <w:t>/</w:t>
      </w:r>
      <w:r>
        <w:rPr>
          <w:rFonts w:eastAsiaTheme="minorEastAsia" w:hint="eastAsia"/>
          <w:bCs/>
          <w:color w:val="000000"/>
          <w:kern w:val="0"/>
          <w:szCs w:val="21"/>
        </w:rPr>
        <w:t>（</w:t>
      </w:r>
      <w:r>
        <w:rPr>
          <w:rFonts w:eastAsiaTheme="minorEastAsia" w:hint="eastAsia"/>
          <w:bCs/>
          <w:color w:val="000000"/>
          <w:kern w:val="0"/>
          <w:szCs w:val="21"/>
        </w:rPr>
        <w:t>1+</w:t>
      </w:r>
      <w:r>
        <w:rPr>
          <w:rFonts w:eastAsiaTheme="minorEastAsia" w:hint="eastAsia"/>
          <w:bCs/>
          <w:color w:val="000000"/>
          <w:kern w:val="0"/>
          <w:szCs w:val="21"/>
        </w:rPr>
        <w:t>认购费率）</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认购费用</w:t>
      </w:r>
      <w:r>
        <w:rPr>
          <w:rFonts w:eastAsiaTheme="minorEastAsia" w:hint="eastAsia"/>
          <w:bCs/>
          <w:color w:val="000000"/>
          <w:kern w:val="0"/>
          <w:szCs w:val="21"/>
        </w:rPr>
        <w:t>=</w:t>
      </w:r>
      <w:r>
        <w:rPr>
          <w:rFonts w:eastAsiaTheme="minorEastAsia" w:hint="eastAsia"/>
          <w:bCs/>
          <w:color w:val="000000"/>
          <w:kern w:val="0"/>
          <w:szCs w:val="21"/>
        </w:rPr>
        <w:t>认购金额</w:t>
      </w:r>
      <w:r>
        <w:rPr>
          <w:rFonts w:eastAsiaTheme="minorEastAsia" w:hint="eastAsia"/>
          <w:bCs/>
          <w:color w:val="000000"/>
          <w:kern w:val="0"/>
          <w:szCs w:val="21"/>
        </w:rPr>
        <w:t>-</w:t>
      </w:r>
      <w:r>
        <w:rPr>
          <w:rFonts w:eastAsiaTheme="minorEastAsia" w:hint="eastAsia"/>
          <w:bCs/>
          <w:color w:val="000000"/>
          <w:kern w:val="0"/>
          <w:szCs w:val="21"/>
        </w:rPr>
        <w:t>净认购金额</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认购份额</w:t>
      </w:r>
      <w:r>
        <w:rPr>
          <w:rFonts w:eastAsiaTheme="minorEastAsia" w:hint="eastAsia"/>
          <w:bCs/>
          <w:color w:val="000000"/>
          <w:kern w:val="0"/>
          <w:szCs w:val="21"/>
        </w:rPr>
        <w:t>=</w:t>
      </w:r>
      <w:r>
        <w:rPr>
          <w:rFonts w:eastAsiaTheme="minorEastAsia" w:hint="eastAsia"/>
          <w:bCs/>
          <w:color w:val="000000"/>
          <w:kern w:val="0"/>
          <w:szCs w:val="21"/>
        </w:rPr>
        <w:t>（净认购金额</w:t>
      </w:r>
      <w:r>
        <w:rPr>
          <w:rFonts w:eastAsiaTheme="minorEastAsia" w:hint="eastAsia"/>
          <w:bCs/>
          <w:color w:val="000000"/>
          <w:kern w:val="0"/>
          <w:szCs w:val="21"/>
        </w:rPr>
        <w:t>+</w:t>
      </w:r>
      <w:r>
        <w:rPr>
          <w:rFonts w:eastAsiaTheme="minorEastAsia" w:hint="eastAsia"/>
          <w:bCs/>
          <w:color w:val="000000"/>
          <w:kern w:val="0"/>
          <w:szCs w:val="21"/>
        </w:rPr>
        <w:t>认购利息）</w:t>
      </w:r>
      <w:r>
        <w:rPr>
          <w:rFonts w:eastAsiaTheme="minorEastAsia" w:hint="eastAsia"/>
          <w:bCs/>
          <w:color w:val="000000"/>
          <w:kern w:val="0"/>
          <w:szCs w:val="21"/>
        </w:rPr>
        <w:t>/</w:t>
      </w:r>
      <w:r>
        <w:rPr>
          <w:rFonts w:eastAsiaTheme="minorEastAsia" w:hint="eastAsia"/>
          <w:bCs/>
          <w:color w:val="000000"/>
          <w:kern w:val="0"/>
          <w:szCs w:val="21"/>
        </w:rPr>
        <w:t>基金份额发售面值</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当认购费用为固定金额时，计算公式为：</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认购费用＝固定金额</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净认购金额</w:t>
      </w:r>
      <w:r>
        <w:rPr>
          <w:rFonts w:eastAsiaTheme="minorEastAsia" w:hint="eastAsia"/>
          <w:bCs/>
          <w:color w:val="000000"/>
          <w:kern w:val="0"/>
          <w:szCs w:val="21"/>
        </w:rPr>
        <w:t>=</w:t>
      </w:r>
      <w:r>
        <w:rPr>
          <w:rFonts w:eastAsiaTheme="minorEastAsia" w:hint="eastAsia"/>
          <w:bCs/>
          <w:color w:val="000000"/>
          <w:kern w:val="0"/>
          <w:szCs w:val="21"/>
        </w:rPr>
        <w:t>认购金额－认购费用</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认购份额＝（净认购金额</w:t>
      </w:r>
      <w:r>
        <w:rPr>
          <w:rFonts w:eastAsiaTheme="minorEastAsia" w:hint="eastAsia"/>
          <w:bCs/>
          <w:color w:val="000000"/>
          <w:kern w:val="0"/>
          <w:szCs w:val="21"/>
        </w:rPr>
        <w:t>+</w:t>
      </w:r>
      <w:r>
        <w:rPr>
          <w:rFonts w:eastAsiaTheme="minorEastAsia" w:hint="eastAsia"/>
          <w:bCs/>
          <w:color w:val="000000"/>
          <w:kern w:val="0"/>
          <w:szCs w:val="21"/>
        </w:rPr>
        <w:t>认购利息）</w:t>
      </w:r>
      <w:r>
        <w:rPr>
          <w:rFonts w:eastAsiaTheme="minorEastAsia" w:hint="eastAsia"/>
          <w:bCs/>
          <w:color w:val="000000"/>
          <w:kern w:val="0"/>
          <w:szCs w:val="21"/>
        </w:rPr>
        <w:t>/</w:t>
      </w:r>
      <w:r>
        <w:rPr>
          <w:rFonts w:eastAsiaTheme="minorEastAsia" w:hint="eastAsia"/>
          <w:bCs/>
          <w:color w:val="000000"/>
          <w:kern w:val="0"/>
          <w:szCs w:val="21"/>
        </w:rPr>
        <w:t>基金份额发售面值</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2</w:t>
      </w:r>
      <w:r>
        <w:rPr>
          <w:rFonts w:eastAsiaTheme="minorEastAsia" w:hint="eastAsia"/>
          <w:bCs/>
          <w:color w:val="000000"/>
          <w:kern w:val="0"/>
          <w:szCs w:val="21"/>
        </w:rPr>
        <w:t>）</w:t>
      </w:r>
      <w:r>
        <w:rPr>
          <w:rFonts w:eastAsiaTheme="minorEastAsia" w:hint="eastAsia"/>
          <w:bCs/>
          <w:color w:val="000000"/>
          <w:kern w:val="0"/>
          <w:szCs w:val="21"/>
        </w:rPr>
        <w:t>C</w:t>
      </w:r>
      <w:r>
        <w:rPr>
          <w:rFonts w:eastAsiaTheme="minorEastAsia" w:hint="eastAsia"/>
          <w:bCs/>
          <w:color w:val="000000"/>
          <w:kern w:val="0"/>
          <w:szCs w:val="21"/>
        </w:rPr>
        <w:t>类基金份额认购份额的计算</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认购份额＝（认购金额</w:t>
      </w:r>
      <w:r>
        <w:rPr>
          <w:rFonts w:eastAsiaTheme="minorEastAsia" w:hint="eastAsia"/>
          <w:bCs/>
          <w:color w:val="000000"/>
          <w:kern w:val="0"/>
          <w:szCs w:val="21"/>
        </w:rPr>
        <w:t>+</w:t>
      </w:r>
      <w:r>
        <w:rPr>
          <w:rFonts w:eastAsiaTheme="minorEastAsia" w:hint="eastAsia"/>
          <w:bCs/>
          <w:color w:val="000000"/>
          <w:kern w:val="0"/>
          <w:szCs w:val="21"/>
        </w:rPr>
        <w:t>认购利息）</w:t>
      </w:r>
      <w:r>
        <w:rPr>
          <w:rFonts w:eastAsiaTheme="minorEastAsia" w:hint="eastAsia"/>
          <w:bCs/>
          <w:color w:val="000000"/>
          <w:kern w:val="0"/>
          <w:szCs w:val="21"/>
        </w:rPr>
        <w:t>/</w:t>
      </w:r>
      <w:r>
        <w:rPr>
          <w:rFonts w:eastAsiaTheme="minorEastAsia" w:hint="eastAsia"/>
          <w:bCs/>
          <w:color w:val="000000"/>
          <w:kern w:val="0"/>
          <w:szCs w:val="21"/>
        </w:rPr>
        <w:t>基金份额发售面值</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3</w:t>
      </w:r>
      <w:r>
        <w:rPr>
          <w:rFonts w:eastAsiaTheme="minorEastAsia" w:hint="eastAsia"/>
          <w:bCs/>
          <w:color w:val="000000"/>
          <w:kern w:val="0"/>
          <w:szCs w:val="21"/>
        </w:rPr>
        <w:t>）认购份额的计算保留到小数点后两位，小数点两位以后的部分四舍五入，由此误差产生的收益或损失由基金财产享有或承担。</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例一：某投资人（非养老金客户）投资</w:t>
      </w:r>
      <w:r>
        <w:rPr>
          <w:rFonts w:eastAsiaTheme="minorEastAsia" w:hint="eastAsia"/>
          <w:bCs/>
          <w:color w:val="000000"/>
          <w:kern w:val="0"/>
          <w:szCs w:val="21"/>
        </w:rPr>
        <w:t>10,000</w:t>
      </w:r>
      <w:r>
        <w:rPr>
          <w:rFonts w:eastAsiaTheme="minorEastAsia" w:hint="eastAsia"/>
          <w:bCs/>
          <w:color w:val="000000"/>
          <w:kern w:val="0"/>
          <w:szCs w:val="21"/>
        </w:rPr>
        <w:t>元认购</w:t>
      </w:r>
      <w:r>
        <w:rPr>
          <w:rFonts w:eastAsiaTheme="minorEastAsia" w:hint="eastAsia"/>
          <w:bCs/>
          <w:color w:val="000000"/>
          <w:kern w:val="0"/>
          <w:szCs w:val="21"/>
        </w:rPr>
        <w:t>A</w:t>
      </w:r>
      <w:r>
        <w:rPr>
          <w:rFonts w:eastAsiaTheme="minorEastAsia" w:hint="eastAsia"/>
          <w:bCs/>
          <w:color w:val="000000"/>
          <w:kern w:val="0"/>
          <w:szCs w:val="21"/>
        </w:rPr>
        <w:t>类基金份额，认购费率为</w:t>
      </w:r>
      <w:r>
        <w:rPr>
          <w:rFonts w:eastAsiaTheme="minorEastAsia" w:hint="eastAsia"/>
          <w:bCs/>
          <w:color w:val="000000"/>
          <w:kern w:val="0"/>
          <w:szCs w:val="21"/>
        </w:rPr>
        <w:t>1.20%</w:t>
      </w:r>
      <w:r>
        <w:rPr>
          <w:rFonts w:eastAsiaTheme="minorEastAsia" w:hint="eastAsia"/>
          <w:bCs/>
          <w:color w:val="000000"/>
          <w:kern w:val="0"/>
          <w:szCs w:val="21"/>
        </w:rPr>
        <w:t>，假定募集期产生的利息为</w:t>
      </w:r>
      <w:r>
        <w:rPr>
          <w:rFonts w:eastAsiaTheme="minorEastAsia" w:hint="eastAsia"/>
          <w:bCs/>
          <w:color w:val="000000"/>
          <w:kern w:val="0"/>
          <w:szCs w:val="21"/>
        </w:rPr>
        <w:t>5.50</w:t>
      </w:r>
      <w:r>
        <w:rPr>
          <w:rFonts w:eastAsiaTheme="minorEastAsia" w:hint="eastAsia"/>
          <w:bCs/>
          <w:color w:val="000000"/>
          <w:kern w:val="0"/>
          <w:szCs w:val="21"/>
        </w:rPr>
        <w:t>元，则可认购</w:t>
      </w:r>
      <w:r>
        <w:rPr>
          <w:rFonts w:eastAsiaTheme="minorEastAsia" w:hint="eastAsia"/>
          <w:bCs/>
          <w:color w:val="000000"/>
          <w:kern w:val="0"/>
          <w:szCs w:val="21"/>
        </w:rPr>
        <w:t>A</w:t>
      </w:r>
      <w:r>
        <w:rPr>
          <w:rFonts w:eastAsiaTheme="minorEastAsia" w:hint="eastAsia"/>
          <w:bCs/>
          <w:color w:val="000000"/>
          <w:kern w:val="0"/>
          <w:szCs w:val="21"/>
        </w:rPr>
        <w:t>类基金份额为：</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认购金额</w:t>
      </w:r>
      <w:r>
        <w:rPr>
          <w:rFonts w:eastAsiaTheme="minorEastAsia" w:hint="eastAsia"/>
          <w:bCs/>
          <w:color w:val="000000"/>
          <w:kern w:val="0"/>
          <w:szCs w:val="21"/>
        </w:rPr>
        <w:t>=10,000</w:t>
      </w:r>
      <w:r>
        <w:rPr>
          <w:rFonts w:eastAsiaTheme="minorEastAsia" w:hint="eastAsia"/>
          <w:bCs/>
          <w:color w:val="000000"/>
          <w:kern w:val="0"/>
          <w:szCs w:val="21"/>
        </w:rPr>
        <w:t>元</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净认购金额＝</w:t>
      </w:r>
      <w:r>
        <w:rPr>
          <w:rFonts w:eastAsiaTheme="minorEastAsia" w:hint="eastAsia"/>
          <w:bCs/>
          <w:color w:val="000000"/>
          <w:kern w:val="0"/>
          <w:szCs w:val="21"/>
        </w:rPr>
        <w:t>10,000/</w:t>
      </w:r>
      <w:r>
        <w:rPr>
          <w:rFonts w:eastAsiaTheme="minorEastAsia" w:hint="eastAsia"/>
          <w:bCs/>
          <w:color w:val="000000"/>
          <w:kern w:val="0"/>
          <w:szCs w:val="21"/>
        </w:rPr>
        <w:t>（</w:t>
      </w:r>
      <w:r>
        <w:rPr>
          <w:rFonts w:eastAsiaTheme="minorEastAsia" w:hint="eastAsia"/>
          <w:bCs/>
          <w:color w:val="000000"/>
          <w:kern w:val="0"/>
          <w:szCs w:val="21"/>
        </w:rPr>
        <w:t>1</w:t>
      </w:r>
      <w:r>
        <w:rPr>
          <w:rFonts w:eastAsiaTheme="minorEastAsia" w:hint="eastAsia"/>
          <w:bCs/>
          <w:color w:val="000000"/>
          <w:kern w:val="0"/>
          <w:szCs w:val="21"/>
        </w:rPr>
        <w:t>＋</w:t>
      </w:r>
      <w:r>
        <w:rPr>
          <w:rFonts w:eastAsiaTheme="minorEastAsia" w:hint="eastAsia"/>
          <w:bCs/>
          <w:color w:val="000000"/>
          <w:kern w:val="0"/>
          <w:szCs w:val="21"/>
        </w:rPr>
        <w:t>1.20%</w:t>
      </w:r>
      <w:r>
        <w:rPr>
          <w:rFonts w:eastAsiaTheme="minorEastAsia" w:hint="eastAsia"/>
          <w:bCs/>
          <w:color w:val="000000"/>
          <w:kern w:val="0"/>
          <w:szCs w:val="21"/>
        </w:rPr>
        <w:t>）＝</w:t>
      </w:r>
      <w:r>
        <w:rPr>
          <w:rFonts w:eastAsiaTheme="minorEastAsia" w:hint="eastAsia"/>
          <w:bCs/>
          <w:color w:val="000000"/>
          <w:kern w:val="0"/>
          <w:szCs w:val="21"/>
        </w:rPr>
        <w:t>9,881.42</w:t>
      </w:r>
      <w:r>
        <w:rPr>
          <w:rFonts w:eastAsiaTheme="minorEastAsia" w:hint="eastAsia"/>
          <w:bCs/>
          <w:color w:val="000000"/>
          <w:kern w:val="0"/>
          <w:szCs w:val="21"/>
        </w:rPr>
        <w:t>元</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认购费用＝</w:t>
      </w:r>
      <w:r>
        <w:rPr>
          <w:rFonts w:eastAsiaTheme="minorEastAsia" w:hint="eastAsia"/>
          <w:bCs/>
          <w:color w:val="000000"/>
          <w:kern w:val="0"/>
          <w:szCs w:val="21"/>
        </w:rPr>
        <w:t>10,000-9,881.42</w:t>
      </w:r>
      <w:r>
        <w:rPr>
          <w:rFonts w:eastAsiaTheme="minorEastAsia" w:hint="eastAsia"/>
          <w:bCs/>
          <w:color w:val="000000"/>
          <w:kern w:val="0"/>
          <w:szCs w:val="21"/>
        </w:rPr>
        <w:t>＝</w:t>
      </w:r>
      <w:r>
        <w:rPr>
          <w:rFonts w:eastAsiaTheme="minorEastAsia" w:hint="eastAsia"/>
          <w:bCs/>
          <w:color w:val="000000"/>
          <w:kern w:val="0"/>
          <w:szCs w:val="21"/>
        </w:rPr>
        <w:t>118.58</w:t>
      </w:r>
      <w:r>
        <w:rPr>
          <w:rFonts w:eastAsiaTheme="minorEastAsia" w:hint="eastAsia"/>
          <w:bCs/>
          <w:color w:val="000000"/>
          <w:kern w:val="0"/>
          <w:szCs w:val="21"/>
        </w:rPr>
        <w:t>元</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认购份额＝（</w:t>
      </w:r>
      <w:r>
        <w:rPr>
          <w:rFonts w:eastAsiaTheme="minorEastAsia" w:hint="eastAsia"/>
          <w:bCs/>
          <w:color w:val="000000"/>
          <w:kern w:val="0"/>
          <w:szCs w:val="21"/>
        </w:rPr>
        <w:t>9,881.42</w:t>
      </w:r>
      <w:r>
        <w:rPr>
          <w:rFonts w:eastAsiaTheme="minorEastAsia" w:hint="eastAsia"/>
          <w:bCs/>
          <w:color w:val="000000"/>
          <w:kern w:val="0"/>
          <w:szCs w:val="21"/>
        </w:rPr>
        <w:t>＋</w:t>
      </w:r>
      <w:r>
        <w:rPr>
          <w:rFonts w:eastAsiaTheme="minorEastAsia" w:hint="eastAsia"/>
          <w:bCs/>
          <w:color w:val="000000"/>
          <w:kern w:val="0"/>
          <w:szCs w:val="21"/>
        </w:rPr>
        <w:t>5.50</w:t>
      </w:r>
      <w:r>
        <w:rPr>
          <w:rFonts w:eastAsiaTheme="minorEastAsia" w:hint="eastAsia"/>
          <w:bCs/>
          <w:color w:val="000000"/>
          <w:kern w:val="0"/>
          <w:szCs w:val="21"/>
        </w:rPr>
        <w:t>）</w:t>
      </w:r>
      <w:r>
        <w:rPr>
          <w:rFonts w:eastAsiaTheme="minorEastAsia" w:hint="eastAsia"/>
          <w:bCs/>
          <w:color w:val="000000"/>
          <w:kern w:val="0"/>
          <w:szCs w:val="21"/>
        </w:rPr>
        <w:t>/1.00</w:t>
      </w:r>
      <w:r>
        <w:rPr>
          <w:rFonts w:eastAsiaTheme="minorEastAsia" w:hint="eastAsia"/>
          <w:bCs/>
          <w:color w:val="000000"/>
          <w:kern w:val="0"/>
          <w:szCs w:val="21"/>
        </w:rPr>
        <w:t>＝</w:t>
      </w:r>
      <w:r>
        <w:rPr>
          <w:rFonts w:eastAsiaTheme="minorEastAsia" w:hint="eastAsia"/>
          <w:bCs/>
          <w:color w:val="000000"/>
          <w:kern w:val="0"/>
          <w:szCs w:val="21"/>
        </w:rPr>
        <w:t>9,886.92</w:t>
      </w:r>
      <w:r>
        <w:rPr>
          <w:rFonts w:eastAsiaTheme="minorEastAsia" w:hint="eastAsia"/>
          <w:bCs/>
          <w:color w:val="000000"/>
          <w:kern w:val="0"/>
          <w:szCs w:val="21"/>
        </w:rPr>
        <w:t>份</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即：该投资人（非养老金客户）投资</w:t>
      </w:r>
      <w:r>
        <w:rPr>
          <w:rFonts w:eastAsiaTheme="minorEastAsia" w:hint="eastAsia"/>
          <w:bCs/>
          <w:color w:val="000000"/>
          <w:kern w:val="0"/>
          <w:szCs w:val="21"/>
        </w:rPr>
        <w:t>10,000</w:t>
      </w:r>
      <w:r>
        <w:rPr>
          <w:rFonts w:eastAsiaTheme="minorEastAsia" w:hint="eastAsia"/>
          <w:bCs/>
          <w:color w:val="000000"/>
          <w:kern w:val="0"/>
          <w:szCs w:val="21"/>
        </w:rPr>
        <w:t>元认购</w:t>
      </w:r>
      <w:r>
        <w:rPr>
          <w:rFonts w:eastAsiaTheme="minorEastAsia" w:hint="eastAsia"/>
          <w:bCs/>
          <w:color w:val="000000"/>
          <w:kern w:val="0"/>
          <w:szCs w:val="21"/>
        </w:rPr>
        <w:t>A</w:t>
      </w:r>
      <w:r>
        <w:rPr>
          <w:rFonts w:eastAsiaTheme="minorEastAsia" w:hint="eastAsia"/>
          <w:bCs/>
          <w:color w:val="000000"/>
          <w:kern w:val="0"/>
          <w:szCs w:val="21"/>
        </w:rPr>
        <w:t>类基金份额，假定募集期产生的利息为</w:t>
      </w:r>
      <w:r>
        <w:rPr>
          <w:rFonts w:eastAsiaTheme="minorEastAsia" w:hint="eastAsia"/>
          <w:bCs/>
          <w:color w:val="000000"/>
          <w:kern w:val="0"/>
          <w:szCs w:val="21"/>
        </w:rPr>
        <w:t>5.50</w:t>
      </w:r>
      <w:r>
        <w:rPr>
          <w:rFonts w:eastAsiaTheme="minorEastAsia" w:hint="eastAsia"/>
          <w:bCs/>
          <w:color w:val="000000"/>
          <w:kern w:val="0"/>
          <w:szCs w:val="21"/>
        </w:rPr>
        <w:t>元，可得到</w:t>
      </w:r>
      <w:r>
        <w:rPr>
          <w:rFonts w:eastAsiaTheme="minorEastAsia" w:hint="eastAsia"/>
          <w:bCs/>
          <w:color w:val="000000"/>
          <w:kern w:val="0"/>
          <w:szCs w:val="21"/>
        </w:rPr>
        <w:t>9,886.92</w:t>
      </w:r>
      <w:r>
        <w:rPr>
          <w:rFonts w:eastAsiaTheme="minorEastAsia" w:hint="eastAsia"/>
          <w:bCs/>
          <w:color w:val="000000"/>
          <w:kern w:val="0"/>
          <w:szCs w:val="21"/>
        </w:rPr>
        <w:t>份</w:t>
      </w:r>
      <w:r>
        <w:rPr>
          <w:rFonts w:eastAsiaTheme="minorEastAsia" w:hint="eastAsia"/>
          <w:bCs/>
          <w:color w:val="000000"/>
          <w:kern w:val="0"/>
          <w:szCs w:val="21"/>
        </w:rPr>
        <w:t>A</w:t>
      </w:r>
      <w:r>
        <w:rPr>
          <w:rFonts w:eastAsiaTheme="minorEastAsia" w:hint="eastAsia"/>
          <w:bCs/>
          <w:color w:val="000000"/>
          <w:kern w:val="0"/>
          <w:szCs w:val="21"/>
        </w:rPr>
        <w:t>类基金份额。</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例二：某投资人（非养老金客户）投资</w:t>
      </w:r>
      <w:r>
        <w:rPr>
          <w:rFonts w:eastAsiaTheme="minorEastAsia" w:hint="eastAsia"/>
          <w:bCs/>
          <w:color w:val="000000"/>
          <w:kern w:val="0"/>
          <w:szCs w:val="21"/>
        </w:rPr>
        <w:t>10,000</w:t>
      </w:r>
      <w:r>
        <w:rPr>
          <w:rFonts w:eastAsiaTheme="minorEastAsia" w:hint="eastAsia"/>
          <w:bCs/>
          <w:color w:val="000000"/>
          <w:kern w:val="0"/>
          <w:szCs w:val="21"/>
        </w:rPr>
        <w:t>元认购</w:t>
      </w:r>
      <w:r>
        <w:rPr>
          <w:rFonts w:eastAsiaTheme="minorEastAsia" w:hint="eastAsia"/>
          <w:bCs/>
          <w:color w:val="000000"/>
          <w:kern w:val="0"/>
          <w:szCs w:val="21"/>
        </w:rPr>
        <w:t>C</w:t>
      </w:r>
      <w:r>
        <w:rPr>
          <w:rFonts w:eastAsiaTheme="minorEastAsia" w:hint="eastAsia"/>
          <w:bCs/>
          <w:color w:val="000000"/>
          <w:kern w:val="0"/>
          <w:szCs w:val="21"/>
        </w:rPr>
        <w:t>类基金份额，假定募集期产生的利息为</w:t>
      </w:r>
      <w:r>
        <w:rPr>
          <w:rFonts w:eastAsiaTheme="minorEastAsia" w:hint="eastAsia"/>
          <w:bCs/>
          <w:color w:val="000000"/>
          <w:kern w:val="0"/>
          <w:szCs w:val="21"/>
        </w:rPr>
        <w:t>5.50</w:t>
      </w:r>
      <w:r>
        <w:rPr>
          <w:rFonts w:eastAsiaTheme="minorEastAsia" w:hint="eastAsia"/>
          <w:bCs/>
          <w:color w:val="000000"/>
          <w:kern w:val="0"/>
          <w:szCs w:val="21"/>
        </w:rPr>
        <w:t>元，则可认购</w:t>
      </w:r>
      <w:r>
        <w:rPr>
          <w:rFonts w:eastAsiaTheme="minorEastAsia" w:hint="eastAsia"/>
          <w:bCs/>
          <w:color w:val="000000"/>
          <w:kern w:val="0"/>
          <w:szCs w:val="21"/>
        </w:rPr>
        <w:t>C</w:t>
      </w:r>
      <w:r>
        <w:rPr>
          <w:rFonts w:eastAsiaTheme="minorEastAsia" w:hint="eastAsia"/>
          <w:bCs/>
          <w:color w:val="000000"/>
          <w:kern w:val="0"/>
          <w:szCs w:val="21"/>
        </w:rPr>
        <w:t>类基金份额为：</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认购份额＝（</w:t>
      </w:r>
      <w:r>
        <w:rPr>
          <w:rFonts w:eastAsiaTheme="minorEastAsia" w:hint="eastAsia"/>
          <w:bCs/>
          <w:color w:val="000000"/>
          <w:kern w:val="0"/>
          <w:szCs w:val="21"/>
        </w:rPr>
        <w:t>10,000</w:t>
      </w:r>
      <w:r>
        <w:rPr>
          <w:rFonts w:eastAsiaTheme="minorEastAsia" w:hint="eastAsia"/>
          <w:bCs/>
          <w:color w:val="000000"/>
          <w:kern w:val="0"/>
          <w:szCs w:val="21"/>
        </w:rPr>
        <w:t>＋</w:t>
      </w:r>
      <w:r>
        <w:rPr>
          <w:rFonts w:eastAsiaTheme="minorEastAsia" w:hint="eastAsia"/>
          <w:bCs/>
          <w:color w:val="000000"/>
          <w:kern w:val="0"/>
          <w:szCs w:val="21"/>
        </w:rPr>
        <w:t>5.50</w:t>
      </w:r>
      <w:r>
        <w:rPr>
          <w:rFonts w:eastAsiaTheme="minorEastAsia" w:hint="eastAsia"/>
          <w:bCs/>
          <w:color w:val="000000"/>
          <w:kern w:val="0"/>
          <w:szCs w:val="21"/>
        </w:rPr>
        <w:t>）</w:t>
      </w:r>
      <w:r>
        <w:rPr>
          <w:rFonts w:eastAsiaTheme="minorEastAsia" w:hint="eastAsia"/>
          <w:bCs/>
          <w:color w:val="000000"/>
          <w:kern w:val="0"/>
          <w:szCs w:val="21"/>
        </w:rPr>
        <w:t>/1.00=10,005.50</w:t>
      </w:r>
      <w:r>
        <w:rPr>
          <w:rFonts w:eastAsiaTheme="minorEastAsia" w:hint="eastAsia"/>
          <w:bCs/>
          <w:color w:val="000000"/>
          <w:kern w:val="0"/>
          <w:szCs w:val="21"/>
        </w:rPr>
        <w:t>份</w:t>
      </w:r>
    </w:p>
    <w:p w:rsidR="00E86830" w:rsidRDefault="00486DF1">
      <w:pPr>
        <w:autoSpaceDE w:val="0"/>
        <w:autoSpaceDN w:val="0"/>
        <w:adjustRightInd w:val="0"/>
        <w:spacing w:line="360" w:lineRule="auto"/>
        <w:ind w:firstLineChars="200" w:firstLine="420"/>
        <w:rPr>
          <w:rFonts w:eastAsiaTheme="minorEastAsia"/>
          <w:bCs/>
          <w:color w:val="000000"/>
          <w:kern w:val="0"/>
          <w:szCs w:val="21"/>
        </w:rPr>
      </w:pPr>
      <w:r>
        <w:rPr>
          <w:rFonts w:eastAsiaTheme="minorEastAsia" w:hint="eastAsia"/>
          <w:bCs/>
          <w:color w:val="000000"/>
          <w:kern w:val="0"/>
          <w:szCs w:val="21"/>
        </w:rPr>
        <w:t>即：该投资人（非养老金客户）投资</w:t>
      </w:r>
      <w:r>
        <w:rPr>
          <w:rFonts w:eastAsiaTheme="minorEastAsia" w:hint="eastAsia"/>
          <w:bCs/>
          <w:color w:val="000000"/>
          <w:kern w:val="0"/>
          <w:szCs w:val="21"/>
        </w:rPr>
        <w:t>10,000</w:t>
      </w:r>
      <w:r>
        <w:rPr>
          <w:rFonts w:eastAsiaTheme="minorEastAsia" w:hint="eastAsia"/>
          <w:bCs/>
          <w:color w:val="000000"/>
          <w:kern w:val="0"/>
          <w:szCs w:val="21"/>
        </w:rPr>
        <w:t>元认购</w:t>
      </w:r>
      <w:r>
        <w:rPr>
          <w:rFonts w:eastAsiaTheme="minorEastAsia" w:hint="eastAsia"/>
          <w:bCs/>
          <w:color w:val="000000"/>
          <w:kern w:val="0"/>
          <w:szCs w:val="21"/>
        </w:rPr>
        <w:t>C</w:t>
      </w:r>
      <w:r>
        <w:rPr>
          <w:rFonts w:eastAsiaTheme="minorEastAsia" w:hint="eastAsia"/>
          <w:bCs/>
          <w:color w:val="000000"/>
          <w:kern w:val="0"/>
          <w:szCs w:val="21"/>
        </w:rPr>
        <w:t>类基金份额，假定募集期产生的利息为</w:t>
      </w:r>
      <w:r>
        <w:rPr>
          <w:rFonts w:eastAsiaTheme="minorEastAsia" w:hint="eastAsia"/>
          <w:bCs/>
          <w:color w:val="000000"/>
          <w:kern w:val="0"/>
          <w:szCs w:val="21"/>
        </w:rPr>
        <w:t>5.50</w:t>
      </w:r>
      <w:r>
        <w:rPr>
          <w:rFonts w:eastAsiaTheme="minorEastAsia" w:hint="eastAsia"/>
          <w:bCs/>
          <w:color w:val="000000"/>
          <w:kern w:val="0"/>
          <w:szCs w:val="21"/>
        </w:rPr>
        <w:t>元，可得到</w:t>
      </w:r>
      <w:r>
        <w:rPr>
          <w:rFonts w:eastAsiaTheme="minorEastAsia" w:hint="eastAsia"/>
          <w:bCs/>
          <w:color w:val="000000"/>
          <w:kern w:val="0"/>
          <w:szCs w:val="21"/>
        </w:rPr>
        <w:t>10,005.50</w:t>
      </w:r>
      <w:r>
        <w:rPr>
          <w:rFonts w:eastAsiaTheme="minorEastAsia" w:hint="eastAsia"/>
          <w:bCs/>
          <w:color w:val="000000"/>
          <w:kern w:val="0"/>
          <w:szCs w:val="21"/>
        </w:rPr>
        <w:t>份</w:t>
      </w:r>
      <w:r>
        <w:rPr>
          <w:rFonts w:eastAsiaTheme="minorEastAsia" w:hint="eastAsia"/>
          <w:bCs/>
          <w:color w:val="000000"/>
          <w:kern w:val="0"/>
          <w:szCs w:val="21"/>
        </w:rPr>
        <w:t>C</w:t>
      </w:r>
      <w:r>
        <w:rPr>
          <w:rFonts w:eastAsiaTheme="minorEastAsia" w:hint="eastAsia"/>
          <w:bCs/>
          <w:color w:val="000000"/>
          <w:kern w:val="0"/>
          <w:szCs w:val="21"/>
        </w:rPr>
        <w:t>类基金份额。</w:t>
      </w:r>
    </w:p>
    <w:p w:rsidR="00E86830" w:rsidRDefault="00E86830">
      <w:pPr>
        <w:autoSpaceDE w:val="0"/>
        <w:autoSpaceDN w:val="0"/>
        <w:adjustRightInd w:val="0"/>
        <w:spacing w:line="360" w:lineRule="auto"/>
        <w:ind w:firstLineChars="200" w:firstLine="420"/>
        <w:rPr>
          <w:color w:val="000000" w:themeColor="text1"/>
          <w:szCs w:val="21"/>
        </w:rPr>
      </w:pPr>
    </w:p>
    <w:p w:rsidR="00E86830" w:rsidRDefault="00486DF1">
      <w:pPr>
        <w:pStyle w:val="1"/>
      </w:pPr>
      <w:bookmarkStart w:id="23" w:name="_Toc513448573"/>
      <w:bookmarkStart w:id="24" w:name="_Toc109535192"/>
      <w:bookmarkStart w:id="25" w:name="_Toc109636921"/>
      <w:bookmarkStart w:id="26" w:name="_Toc109033564"/>
      <w:bookmarkStart w:id="27" w:name="_Toc109535129"/>
      <w:bookmarkStart w:id="28" w:name="_Toc109535098"/>
      <w:bookmarkStart w:id="29" w:name="_Toc107404517"/>
      <w:r>
        <w:t>三、个人投资者的开户与认购程序</w:t>
      </w:r>
      <w:bookmarkEnd w:id="23"/>
    </w:p>
    <w:p w:rsidR="00E86830" w:rsidRDefault="00486DF1">
      <w:pPr>
        <w:spacing w:line="360" w:lineRule="auto"/>
        <w:ind w:firstLineChars="200" w:firstLine="420"/>
        <w:rPr>
          <w:color w:val="000000" w:themeColor="text1"/>
          <w:szCs w:val="21"/>
        </w:rPr>
      </w:pPr>
      <w:r>
        <w:rPr>
          <w:color w:val="000000" w:themeColor="text1"/>
          <w:szCs w:val="21"/>
        </w:rPr>
        <w:t>（一）注意事项</w:t>
      </w:r>
    </w:p>
    <w:p w:rsidR="00E86830" w:rsidRDefault="00486DF1">
      <w:pPr>
        <w:spacing w:line="360" w:lineRule="auto"/>
        <w:ind w:firstLineChars="200" w:firstLine="420"/>
        <w:rPr>
          <w:bCs/>
          <w:color w:val="000000" w:themeColor="text1"/>
          <w:szCs w:val="21"/>
        </w:rPr>
      </w:pPr>
      <w:r>
        <w:rPr>
          <w:color w:val="000000" w:themeColor="text1"/>
          <w:szCs w:val="21"/>
        </w:rPr>
        <w:t>个人投资者认购基金可以在</w:t>
      </w:r>
      <w:r>
        <w:rPr>
          <w:rFonts w:hint="eastAsia"/>
          <w:color w:val="000000" w:themeColor="text1"/>
          <w:szCs w:val="20"/>
        </w:rPr>
        <w:t>基金管理人</w:t>
      </w:r>
      <w:r>
        <w:rPr>
          <w:color w:val="000000" w:themeColor="text1"/>
          <w:szCs w:val="20"/>
        </w:rPr>
        <w:t>及其指定销售机构办理</w:t>
      </w:r>
      <w:r>
        <w:rPr>
          <w:color w:val="000000" w:themeColor="text1"/>
        </w:rPr>
        <w:t>。</w:t>
      </w:r>
    </w:p>
    <w:p w:rsidR="00E86830" w:rsidRDefault="00486DF1">
      <w:pPr>
        <w:spacing w:line="360" w:lineRule="auto"/>
        <w:ind w:firstLineChars="200" w:firstLine="420"/>
        <w:rPr>
          <w:color w:val="000000" w:themeColor="text1"/>
          <w:szCs w:val="21"/>
        </w:rPr>
      </w:pPr>
      <w:r>
        <w:rPr>
          <w:color w:val="000000" w:themeColor="text1"/>
          <w:szCs w:val="21"/>
        </w:rPr>
        <w:t>（二）发售机构开户与认购办理流程</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、通过直销中心办理个人投资者开户和认购的程序</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）业务办理时间：本基金份额</w:t>
      </w:r>
      <w:r>
        <w:rPr>
          <w:rFonts w:hint="eastAsia"/>
          <w:color w:val="000000" w:themeColor="text1"/>
          <w:szCs w:val="21"/>
        </w:rPr>
        <w:t>募集</w:t>
      </w:r>
      <w:r>
        <w:rPr>
          <w:color w:val="000000" w:themeColor="text1"/>
          <w:szCs w:val="21"/>
        </w:rPr>
        <w:t>期间交易日的</w:t>
      </w:r>
      <w:r>
        <w:rPr>
          <w:color w:val="000000" w:themeColor="text1"/>
          <w:szCs w:val="21"/>
        </w:rPr>
        <w:t>9</w:t>
      </w:r>
      <w:r>
        <w:rPr>
          <w:color w:val="000000" w:themeColor="text1"/>
          <w:szCs w:val="21"/>
        </w:rPr>
        <w:t>：</w:t>
      </w:r>
      <w:r>
        <w:rPr>
          <w:color w:val="000000" w:themeColor="text1"/>
          <w:szCs w:val="21"/>
        </w:rPr>
        <w:t>30-17</w:t>
      </w:r>
      <w:r>
        <w:rPr>
          <w:color w:val="000000" w:themeColor="text1"/>
          <w:szCs w:val="21"/>
        </w:rPr>
        <w:t>：</w:t>
      </w:r>
      <w:r>
        <w:rPr>
          <w:color w:val="000000" w:themeColor="text1"/>
          <w:szCs w:val="21"/>
        </w:rPr>
        <w:t>00</w:t>
      </w:r>
      <w:r>
        <w:rPr>
          <w:color w:val="000000" w:themeColor="text1"/>
          <w:szCs w:val="21"/>
        </w:rPr>
        <w:t>（周六、周日、法定节假日不营业）。</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）个人客户办理开户申请时，应亲赴直销网点，并提供下列资料：</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）客户有效身份证件（身份证等）原件及复印件；</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）指定银行账户的证明原件及复印件；</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）填妥的《投资者风险承受能力调查问卷（个人）》《账户类业务申请书（个人）》《权益须知》和《投资者信息更新告知函》；</w:t>
      </w:r>
    </w:p>
    <w:p w:rsidR="00E86830" w:rsidRDefault="00486DF1">
      <w:pPr>
        <w:spacing w:line="360" w:lineRule="auto"/>
        <w:ind w:firstLineChars="200" w:firstLine="420"/>
        <w:rPr>
          <w:color w:val="000000" w:themeColor="text1"/>
          <w:szCs w:val="21"/>
        </w:rPr>
      </w:pPr>
      <w:r>
        <w:rPr>
          <w:color w:val="000000" w:themeColor="text1"/>
          <w:szCs w:val="21"/>
        </w:rPr>
        <w:t>4</w:t>
      </w:r>
      <w:r>
        <w:rPr>
          <w:color w:val="000000" w:themeColor="text1"/>
          <w:szCs w:val="21"/>
        </w:rPr>
        <w:t>）基金管理人要求的其他材料。</w:t>
      </w:r>
    </w:p>
    <w:p w:rsidR="00E86830" w:rsidRDefault="00486DF1">
      <w:pPr>
        <w:spacing w:line="360" w:lineRule="auto"/>
        <w:ind w:firstLineChars="200" w:firstLine="420"/>
        <w:rPr>
          <w:color w:val="000000" w:themeColor="text1"/>
          <w:szCs w:val="21"/>
        </w:rPr>
      </w:pPr>
      <w:r>
        <w:rPr>
          <w:color w:val="000000" w:themeColor="text1"/>
          <w:szCs w:val="21"/>
        </w:rPr>
        <w:t>注：</w:t>
      </w:r>
      <w:r>
        <w:rPr>
          <w:rFonts w:hint="eastAsia"/>
          <w:color w:val="000000" w:themeColor="text1"/>
          <w:szCs w:val="21"/>
        </w:rPr>
        <w:t>“</w:t>
      </w:r>
      <w:r>
        <w:rPr>
          <w:color w:val="000000" w:themeColor="text1"/>
          <w:szCs w:val="21"/>
        </w:rPr>
        <w:t>指定银行账户</w:t>
      </w:r>
      <w:r>
        <w:rPr>
          <w:rFonts w:hint="eastAsia"/>
          <w:color w:val="000000" w:themeColor="text1"/>
          <w:szCs w:val="21"/>
        </w:rPr>
        <w:t>”</w:t>
      </w:r>
      <w:r>
        <w:rPr>
          <w:color w:val="000000" w:themeColor="text1"/>
          <w:szCs w:val="21"/>
        </w:rPr>
        <w:t>是指：在本公司直销中心认购基金的客户需指定一银行账户作为客户赎回、分红等资金结算汇入账户。此账户可为客户在任一商业银行的存款账户，账户名称必须与客户名称严格一致。账户证明是指银行存折、借记卡等。</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）认购资金的划拨程序：</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）个人客户开户后，在办理认购手续前，应将足额资金通过银行系统汇入基金管理人指定的银行账户</w:t>
      </w:r>
      <w:r>
        <w:rPr>
          <w:rFonts w:hint="eastAsia"/>
          <w:color w:val="000000" w:themeColor="text1"/>
          <w:szCs w:val="21"/>
        </w:rPr>
        <w:t>，可任选如下账户进行汇款</w:t>
      </w:r>
      <w:r>
        <w:rPr>
          <w:color w:val="000000" w:themeColor="text1"/>
          <w:szCs w:val="21"/>
        </w:rPr>
        <w:t>：</w:t>
      </w:r>
    </w:p>
    <w:p w:rsidR="00E86830" w:rsidRDefault="00486DF1">
      <w:pPr>
        <w:spacing w:line="360" w:lineRule="auto"/>
        <w:ind w:firstLineChars="200" w:firstLine="420"/>
        <w:rPr>
          <w:color w:val="000000" w:themeColor="text1"/>
          <w:szCs w:val="21"/>
        </w:rPr>
      </w:pPr>
      <w:r>
        <w:rPr>
          <w:rFonts w:hint="eastAsia"/>
          <w:color w:val="000000" w:themeColor="text1"/>
          <w:szCs w:val="21"/>
        </w:rPr>
        <w:t>直销账户一：</w:t>
      </w:r>
    </w:p>
    <w:p w:rsidR="00E86830" w:rsidRDefault="00486DF1">
      <w:pPr>
        <w:spacing w:line="360" w:lineRule="auto"/>
        <w:ind w:firstLineChars="200" w:firstLine="420"/>
        <w:rPr>
          <w:color w:val="000000" w:themeColor="text1"/>
          <w:szCs w:val="21"/>
        </w:rPr>
      </w:pPr>
      <w:r>
        <w:rPr>
          <w:rFonts w:hint="eastAsia"/>
          <w:color w:val="000000" w:themeColor="text1"/>
          <w:szCs w:val="21"/>
        </w:rPr>
        <w:t>【账户名称】上海东方证券资产管理有限公司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【账号】</w:t>
      </w:r>
      <w:r>
        <w:rPr>
          <w:rFonts w:hint="eastAsia"/>
          <w:color w:val="000000" w:themeColor="text1"/>
          <w:szCs w:val="21"/>
        </w:rPr>
        <w:t>216200100102864844</w:t>
      </w:r>
    </w:p>
    <w:p w:rsidR="00E86830" w:rsidRDefault="00486DF1">
      <w:pPr>
        <w:spacing w:line="360" w:lineRule="auto"/>
        <w:ind w:firstLineChars="200" w:firstLine="420"/>
        <w:rPr>
          <w:color w:val="000000" w:themeColor="text1"/>
          <w:szCs w:val="21"/>
        </w:rPr>
      </w:pPr>
      <w:r>
        <w:rPr>
          <w:rFonts w:hint="eastAsia"/>
          <w:color w:val="000000" w:themeColor="text1"/>
          <w:szCs w:val="21"/>
        </w:rPr>
        <w:t>【开户行】兴业银行股份有限公司上海分行营业部</w:t>
      </w:r>
    </w:p>
    <w:p w:rsidR="00E86830" w:rsidRDefault="00486DF1">
      <w:pPr>
        <w:spacing w:line="360" w:lineRule="auto"/>
        <w:ind w:firstLineChars="200" w:firstLine="420"/>
        <w:rPr>
          <w:color w:val="000000" w:themeColor="text1"/>
          <w:szCs w:val="21"/>
        </w:rPr>
      </w:pPr>
      <w:r>
        <w:rPr>
          <w:rFonts w:hint="eastAsia"/>
          <w:color w:val="000000" w:themeColor="text1"/>
          <w:szCs w:val="21"/>
        </w:rPr>
        <w:t>【大额支付号】</w:t>
      </w:r>
      <w:r>
        <w:rPr>
          <w:rFonts w:hint="eastAsia"/>
          <w:color w:val="000000" w:themeColor="text1"/>
          <w:szCs w:val="21"/>
        </w:rPr>
        <w:t>309290000107</w:t>
      </w:r>
    </w:p>
    <w:p w:rsidR="00E86830" w:rsidRDefault="00486DF1">
      <w:pPr>
        <w:spacing w:line="360" w:lineRule="auto"/>
        <w:ind w:firstLineChars="200" w:firstLine="420"/>
        <w:rPr>
          <w:color w:val="000000" w:themeColor="text1"/>
          <w:szCs w:val="21"/>
        </w:rPr>
      </w:pPr>
      <w:r>
        <w:rPr>
          <w:rFonts w:hint="eastAsia"/>
          <w:color w:val="000000" w:themeColor="text1"/>
          <w:szCs w:val="21"/>
        </w:rPr>
        <w:t>直销账户二：</w:t>
      </w:r>
    </w:p>
    <w:p w:rsidR="00E86830" w:rsidRDefault="00486DF1">
      <w:pPr>
        <w:spacing w:line="360" w:lineRule="auto"/>
        <w:ind w:firstLineChars="200" w:firstLine="420"/>
        <w:rPr>
          <w:color w:val="000000" w:themeColor="text1"/>
          <w:szCs w:val="21"/>
        </w:rPr>
      </w:pPr>
      <w:r>
        <w:rPr>
          <w:rFonts w:hint="eastAsia"/>
          <w:color w:val="000000" w:themeColor="text1"/>
          <w:szCs w:val="21"/>
        </w:rPr>
        <w:t>【账户名称】上海东方证券资产管理有限公司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【账号】</w:t>
      </w:r>
      <w:r>
        <w:rPr>
          <w:rFonts w:hint="eastAsia"/>
          <w:color w:val="000000" w:themeColor="text1"/>
          <w:szCs w:val="21"/>
        </w:rPr>
        <w:t>31001502500050069677</w:t>
      </w:r>
    </w:p>
    <w:p w:rsidR="00E86830" w:rsidRDefault="00486DF1">
      <w:pPr>
        <w:spacing w:line="360" w:lineRule="auto"/>
        <w:ind w:firstLineChars="200" w:firstLine="420"/>
        <w:rPr>
          <w:color w:val="000000" w:themeColor="text1"/>
          <w:szCs w:val="21"/>
        </w:rPr>
      </w:pPr>
      <w:r>
        <w:rPr>
          <w:rFonts w:hint="eastAsia"/>
          <w:color w:val="000000" w:themeColor="text1"/>
          <w:szCs w:val="21"/>
        </w:rPr>
        <w:t>【开户行】中国建设银行上海第二支行</w:t>
      </w:r>
    </w:p>
    <w:p w:rsidR="00E86830" w:rsidRDefault="00486DF1">
      <w:pPr>
        <w:spacing w:line="360" w:lineRule="auto"/>
        <w:ind w:firstLineChars="200" w:firstLine="420"/>
        <w:rPr>
          <w:color w:val="000000" w:themeColor="text1"/>
          <w:szCs w:val="21"/>
        </w:rPr>
      </w:pPr>
      <w:r>
        <w:rPr>
          <w:rFonts w:hint="eastAsia"/>
          <w:color w:val="000000" w:themeColor="text1"/>
          <w:szCs w:val="21"/>
        </w:rPr>
        <w:t>【大额支付号】</w:t>
      </w:r>
      <w:r>
        <w:rPr>
          <w:rFonts w:hint="eastAsia"/>
          <w:color w:val="000000" w:themeColor="text1"/>
          <w:szCs w:val="21"/>
        </w:rPr>
        <w:t>105290063006</w:t>
      </w:r>
    </w:p>
    <w:p w:rsidR="00E86830" w:rsidRDefault="00486DF1">
      <w:pPr>
        <w:spacing w:line="360" w:lineRule="auto"/>
        <w:ind w:firstLineChars="200" w:firstLine="420"/>
        <w:rPr>
          <w:color w:val="000000" w:themeColor="text1"/>
          <w:szCs w:val="21"/>
        </w:rPr>
      </w:pPr>
      <w:r>
        <w:rPr>
          <w:rFonts w:hint="eastAsia"/>
          <w:color w:val="000000" w:themeColor="text1"/>
          <w:szCs w:val="21"/>
        </w:rPr>
        <w:t>直销账户三：</w:t>
      </w:r>
    </w:p>
    <w:p w:rsidR="00E86830" w:rsidRDefault="00486DF1">
      <w:pPr>
        <w:spacing w:line="360" w:lineRule="auto"/>
        <w:ind w:firstLineChars="200" w:firstLine="420"/>
        <w:rPr>
          <w:color w:val="000000" w:themeColor="text1"/>
          <w:szCs w:val="21"/>
        </w:rPr>
      </w:pPr>
      <w:r>
        <w:rPr>
          <w:rFonts w:hint="eastAsia"/>
          <w:color w:val="000000" w:themeColor="text1"/>
          <w:szCs w:val="21"/>
        </w:rPr>
        <w:t>【账户名称】上海东方证券资产管理有限公司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【账号】</w:t>
      </w:r>
      <w:r>
        <w:rPr>
          <w:rFonts w:hint="eastAsia"/>
          <w:color w:val="000000" w:themeColor="text1"/>
          <w:szCs w:val="21"/>
        </w:rPr>
        <w:t>03492300040015591</w:t>
      </w:r>
    </w:p>
    <w:p w:rsidR="00E86830" w:rsidRDefault="00486DF1">
      <w:pPr>
        <w:spacing w:line="360" w:lineRule="auto"/>
        <w:ind w:firstLineChars="200" w:firstLine="420"/>
        <w:rPr>
          <w:color w:val="000000" w:themeColor="text1"/>
          <w:szCs w:val="21"/>
        </w:rPr>
      </w:pPr>
      <w:r>
        <w:rPr>
          <w:rFonts w:hint="eastAsia"/>
          <w:color w:val="000000" w:themeColor="text1"/>
          <w:szCs w:val="21"/>
        </w:rPr>
        <w:t>【开户行】中国农业银行股份有限公司上海卢湾支行</w:t>
      </w:r>
    </w:p>
    <w:p w:rsidR="00E86830" w:rsidRDefault="00486DF1">
      <w:pPr>
        <w:spacing w:line="360" w:lineRule="auto"/>
        <w:ind w:firstLineChars="200" w:firstLine="420"/>
        <w:rPr>
          <w:color w:val="000000" w:themeColor="text1"/>
          <w:szCs w:val="21"/>
        </w:rPr>
      </w:pPr>
      <w:r>
        <w:rPr>
          <w:rFonts w:hint="eastAsia"/>
          <w:color w:val="000000" w:themeColor="text1"/>
          <w:szCs w:val="21"/>
        </w:rPr>
        <w:t>【大额支付号】</w:t>
      </w:r>
      <w:r>
        <w:rPr>
          <w:rFonts w:hint="eastAsia"/>
          <w:color w:val="000000" w:themeColor="text1"/>
          <w:szCs w:val="21"/>
        </w:rPr>
        <w:t>103290028025</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）汇款时，客户务必在</w:t>
      </w:r>
      <w:r>
        <w:rPr>
          <w:rFonts w:hint="eastAsia"/>
          <w:color w:val="000000" w:themeColor="text1"/>
          <w:szCs w:val="21"/>
        </w:rPr>
        <w:t>“</w:t>
      </w:r>
      <w:r>
        <w:rPr>
          <w:color w:val="000000" w:themeColor="text1"/>
          <w:szCs w:val="21"/>
        </w:rPr>
        <w:t>汇款人</w:t>
      </w:r>
      <w:r>
        <w:rPr>
          <w:rFonts w:hint="eastAsia"/>
          <w:color w:val="000000" w:themeColor="text1"/>
          <w:szCs w:val="21"/>
        </w:rPr>
        <w:t>”</w:t>
      </w:r>
      <w:r>
        <w:rPr>
          <w:color w:val="000000" w:themeColor="text1"/>
          <w:szCs w:val="21"/>
        </w:rPr>
        <w:t>栏中完整填写其在基金管理人直销系统开户登记的客户全称，汇款的账户必须与开户时预留的银行账户一致。</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）个人客户办理认购申请时，应提供以下资料：</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）有效身份证件原件及复印件、银行卡原件及复印件；</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）填妥的《交易类业务申请书》；</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）基金管理人要求的其他材料。</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、通过本公司网上交易系统办理个人投资者开户和认购的程序</w:t>
      </w:r>
    </w:p>
    <w:p w:rsidR="00E86830" w:rsidRDefault="00486DF1">
      <w:pPr>
        <w:spacing w:line="360" w:lineRule="auto"/>
        <w:ind w:firstLineChars="200" w:firstLine="420"/>
        <w:rPr>
          <w:color w:val="000000" w:themeColor="text1"/>
          <w:szCs w:val="21"/>
        </w:rPr>
      </w:pPr>
      <w:r>
        <w:rPr>
          <w:color w:val="000000" w:themeColor="text1"/>
          <w:szCs w:val="21"/>
        </w:rPr>
        <w:t>个人投资者可登录本公司网站（</w:t>
      </w:r>
      <w:r>
        <w:rPr>
          <w:color w:val="000000" w:themeColor="text1"/>
          <w:szCs w:val="21"/>
        </w:rPr>
        <w:t>www.dfham.com</w:t>
      </w:r>
      <w:r>
        <w:rPr>
          <w:color w:val="000000" w:themeColor="text1"/>
          <w:szCs w:val="21"/>
        </w:rPr>
        <w:t>）、东方红资产管理</w:t>
      </w:r>
      <w:r>
        <w:rPr>
          <w:color w:val="000000" w:themeColor="text1"/>
          <w:szCs w:val="21"/>
        </w:rPr>
        <w:t>APP</w:t>
      </w:r>
      <w:r>
        <w:rPr>
          <w:color w:val="000000" w:themeColor="text1"/>
          <w:szCs w:val="21"/>
        </w:rPr>
        <w:t>、基金管理人微信服务号和基金管理人指定且授权的电子交易平台，在与基金管理人达成网上交易的相关协议、接受基金管理人有关服务条款、了解有关基金网上交易的具体业务规则后，通过基金管理人网上交易系统办理开户、认购等业务。</w:t>
      </w:r>
    </w:p>
    <w:p w:rsidR="00E86830" w:rsidRDefault="00486DF1">
      <w:pPr>
        <w:spacing w:line="360" w:lineRule="auto"/>
        <w:ind w:firstLineChars="200" w:firstLine="420"/>
        <w:rPr>
          <w:color w:val="000000" w:themeColor="text1"/>
          <w:szCs w:val="21"/>
        </w:rPr>
      </w:pPr>
      <w:r>
        <w:rPr>
          <w:color w:val="000000" w:themeColor="text1"/>
          <w:szCs w:val="21"/>
        </w:rPr>
        <w:t>网上交易系统在本基金最后一个认购日的</w:t>
      </w:r>
      <w:r>
        <w:rPr>
          <w:color w:val="000000" w:themeColor="text1"/>
          <w:szCs w:val="21"/>
        </w:rPr>
        <w:t>15:00</w:t>
      </w:r>
      <w:r>
        <w:rPr>
          <w:color w:val="000000" w:themeColor="text1"/>
          <w:szCs w:val="21"/>
        </w:rPr>
        <w:t>之后不再接受认购申请。</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、其他销售机构的开户与认购程序以各销售机构的规定为准。</w:t>
      </w:r>
    </w:p>
    <w:p w:rsidR="00E86830" w:rsidRDefault="00486DF1">
      <w:pPr>
        <w:spacing w:line="360" w:lineRule="auto"/>
        <w:ind w:firstLineChars="200" w:firstLine="420"/>
        <w:rPr>
          <w:color w:val="000000" w:themeColor="text1"/>
          <w:szCs w:val="21"/>
        </w:rPr>
      </w:pPr>
      <w:r>
        <w:rPr>
          <w:color w:val="000000" w:themeColor="text1"/>
          <w:szCs w:val="21"/>
        </w:rPr>
        <w:t>4</w:t>
      </w:r>
      <w:r>
        <w:rPr>
          <w:color w:val="000000" w:themeColor="text1"/>
          <w:szCs w:val="21"/>
        </w:rPr>
        <w:t>、投资者提示</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）请有意认购本基金的个人投资者尽早向直销机构或代销机构网点索取开户和认购申请表。个人投资者也可从本公司网站</w:t>
      </w:r>
      <w:r>
        <w:rPr>
          <w:color w:val="000000" w:themeColor="text1"/>
          <w:szCs w:val="21"/>
        </w:rPr>
        <w:t>www.dfham.com</w:t>
      </w:r>
      <w:r>
        <w:rPr>
          <w:color w:val="000000" w:themeColor="text1"/>
          <w:szCs w:val="21"/>
        </w:rPr>
        <w:t>下载有关直销业务表格，但必须在办理业务时保证提交的材料与下载文件中所要求的格式一致。</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）直销机构与代销机构网点的业务申请表不同，个人投资者请勿混用。</w:t>
      </w:r>
    </w:p>
    <w:p w:rsidR="00E86830" w:rsidRDefault="00E86830">
      <w:pPr>
        <w:spacing w:line="360" w:lineRule="auto"/>
        <w:ind w:firstLineChars="200" w:firstLine="420"/>
        <w:rPr>
          <w:color w:val="000000" w:themeColor="text1"/>
          <w:szCs w:val="21"/>
        </w:rPr>
      </w:pPr>
    </w:p>
    <w:p w:rsidR="00E86830" w:rsidRDefault="00486DF1">
      <w:pPr>
        <w:pStyle w:val="1"/>
        <w:ind w:leftChars="200" w:left="420"/>
      </w:pPr>
      <w:bookmarkStart w:id="30" w:name="_Toc513448574"/>
      <w:r>
        <w:t>四、机构投资者的开户与认购程序</w:t>
      </w:r>
      <w:bookmarkEnd w:id="30"/>
    </w:p>
    <w:p w:rsidR="00E86830" w:rsidRDefault="00486DF1">
      <w:pPr>
        <w:spacing w:line="360" w:lineRule="auto"/>
        <w:ind w:firstLineChars="200" w:firstLine="420"/>
        <w:rPr>
          <w:color w:val="000000" w:themeColor="text1"/>
          <w:szCs w:val="21"/>
        </w:rPr>
      </w:pPr>
      <w:r>
        <w:rPr>
          <w:color w:val="000000" w:themeColor="text1"/>
          <w:szCs w:val="21"/>
        </w:rPr>
        <w:t>（一）注意事项</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、机构投资者在认购本基金前应在登记机构开设基金账户。</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、投资者不能以现金方式认购。</w:t>
      </w:r>
    </w:p>
    <w:p w:rsidR="00E86830" w:rsidRDefault="00486DF1">
      <w:pPr>
        <w:spacing w:line="360" w:lineRule="auto"/>
        <w:ind w:firstLineChars="200" w:firstLine="420"/>
        <w:rPr>
          <w:color w:val="000000" w:themeColor="text1"/>
          <w:szCs w:val="21"/>
        </w:rPr>
      </w:pPr>
      <w:r>
        <w:rPr>
          <w:color w:val="000000" w:themeColor="text1"/>
          <w:szCs w:val="21"/>
        </w:rPr>
        <w:t>在直销中心开户的机构投资者必须指定一个银行账户作为投资基金的唯一结算账户，今后投资者赎回、分红及无效认（申）购的资金退款等资金结算均只能通过此账户进行。在代销网点认购的机构投资者应指定相应的代销银行结算账户或在券商处开立的资金账户作为投资基金的唯一结算账户。</w:t>
      </w:r>
    </w:p>
    <w:p w:rsidR="00E86830" w:rsidRDefault="00486DF1">
      <w:pPr>
        <w:spacing w:line="360" w:lineRule="auto"/>
        <w:ind w:firstLineChars="200" w:firstLine="420"/>
        <w:rPr>
          <w:color w:val="000000" w:themeColor="text1"/>
          <w:szCs w:val="21"/>
        </w:rPr>
      </w:pPr>
      <w:r>
        <w:rPr>
          <w:color w:val="000000" w:themeColor="text1"/>
          <w:szCs w:val="21"/>
        </w:rPr>
        <w:t>（二）发售机构的开户与认购程序</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、通过直销中心办理机构投资者开户和认购的程序</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）业务办理时间：本基金份额</w:t>
      </w:r>
      <w:r>
        <w:rPr>
          <w:rFonts w:hint="eastAsia"/>
          <w:color w:val="000000" w:themeColor="text1"/>
          <w:szCs w:val="21"/>
        </w:rPr>
        <w:t>募集</w:t>
      </w:r>
      <w:r>
        <w:rPr>
          <w:color w:val="000000" w:themeColor="text1"/>
          <w:szCs w:val="21"/>
        </w:rPr>
        <w:t>期间交易日的</w:t>
      </w:r>
      <w:r>
        <w:rPr>
          <w:color w:val="000000" w:themeColor="text1"/>
          <w:szCs w:val="21"/>
        </w:rPr>
        <w:t>9</w:t>
      </w:r>
      <w:r>
        <w:rPr>
          <w:color w:val="000000" w:themeColor="text1"/>
          <w:szCs w:val="21"/>
        </w:rPr>
        <w:t>：</w:t>
      </w:r>
      <w:r>
        <w:rPr>
          <w:color w:val="000000" w:themeColor="text1"/>
          <w:szCs w:val="21"/>
        </w:rPr>
        <w:t>30-17</w:t>
      </w:r>
      <w:r>
        <w:rPr>
          <w:color w:val="000000" w:themeColor="text1"/>
          <w:szCs w:val="21"/>
        </w:rPr>
        <w:t>：</w:t>
      </w:r>
      <w:r>
        <w:rPr>
          <w:color w:val="000000" w:themeColor="text1"/>
          <w:szCs w:val="21"/>
        </w:rPr>
        <w:t>00</w:t>
      </w:r>
      <w:r>
        <w:rPr>
          <w:color w:val="000000" w:themeColor="text1"/>
          <w:szCs w:val="21"/>
        </w:rPr>
        <w:t>（周六、周日、法定节假日不营业）。</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）机构客户办理开户申请时，应由指定经办人提供下列资料：</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）企业营业执照或注册登记证书副本、组织机构代码证和税务登记证、经营证券、基金、期货业务的许可证、经营其他金融业务的许可证、基金会法人登记证明、私募基金管理人登记材料等身份证明材料复印件；</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）加盖单位公章的《业务授权委托书》；</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）加盖单位公章的法定代表人有效身份证件复印件；</w:t>
      </w:r>
    </w:p>
    <w:p w:rsidR="00E86830" w:rsidRDefault="00486DF1">
      <w:pPr>
        <w:spacing w:line="360" w:lineRule="auto"/>
        <w:ind w:firstLineChars="200" w:firstLine="420"/>
        <w:rPr>
          <w:color w:val="000000" w:themeColor="text1"/>
          <w:szCs w:val="21"/>
        </w:rPr>
      </w:pPr>
      <w:r>
        <w:rPr>
          <w:color w:val="000000" w:themeColor="text1"/>
          <w:szCs w:val="21"/>
        </w:rPr>
        <w:t>4</w:t>
      </w:r>
      <w:r>
        <w:rPr>
          <w:color w:val="000000" w:themeColor="text1"/>
          <w:szCs w:val="21"/>
        </w:rPr>
        <w:t>）加盖单位公章的业务经办人有效身份证件原件及复印件；</w:t>
      </w:r>
    </w:p>
    <w:p w:rsidR="00E86830" w:rsidRDefault="00486DF1">
      <w:pPr>
        <w:spacing w:line="360" w:lineRule="auto"/>
        <w:ind w:firstLineChars="200" w:firstLine="420"/>
        <w:rPr>
          <w:color w:val="000000" w:themeColor="text1"/>
          <w:szCs w:val="21"/>
        </w:rPr>
      </w:pPr>
      <w:r>
        <w:rPr>
          <w:color w:val="000000" w:themeColor="text1"/>
          <w:szCs w:val="21"/>
        </w:rPr>
        <w:t>5</w:t>
      </w:r>
      <w:r>
        <w:rPr>
          <w:color w:val="000000" w:themeColor="text1"/>
          <w:szCs w:val="21"/>
        </w:rPr>
        <w:t>）《机构客户印鉴卡》；</w:t>
      </w:r>
    </w:p>
    <w:p w:rsidR="00E86830" w:rsidRDefault="00486DF1">
      <w:pPr>
        <w:spacing w:line="360" w:lineRule="auto"/>
        <w:ind w:firstLineChars="200" w:firstLine="420"/>
        <w:rPr>
          <w:color w:val="000000" w:themeColor="text1"/>
          <w:szCs w:val="21"/>
        </w:rPr>
      </w:pPr>
      <w:r>
        <w:rPr>
          <w:color w:val="000000" w:themeColor="text1"/>
          <w:szCs w:val="21"/>
        </w:rPr>
        <w:t>6</w:t>
      </w:r>
      <w:r>
        <w:rPr>
          <w:color w:val="000000" w:themeColor="text1"/>
          <w:szCs w:val="21"/>
        </w:rPr>
        <w:t>）指定银行账户的银行《开户许可证》或《开立银行账户申请表》原件及复印件（或指定银行出具的开户证明），加盖单位公章；</w:t>
      </w:r>
    </w:p>
    <w:p w:rsidR="00E86830" w:rsidRDefault="00486DF1">
      <w:pPr>
        <w:spacing w:line="360" w:lineRule="auto"/>
        <w:ind w:firstLineChars="200" w:firstLine="420"/>
        <w:rPr>
          <w:color w:val="000000" w:themeColor="text1"/>
          <w:szCs w:val="21"/>
        </w:rPr>
      </w:pPr>
      <w:r>
        <w:rPr>
          <w:color w:val="000000" w:themeColor="text1"/>
          <w:szCs w:val="21"/>
        </w:rPr>
        <w:t>7</w:t>
      </w:r>
      <w:r>
        <w:rPr>
          <w:color w:val="000000" w:themeColor="text1"/>
          <w:szCs w:val="21"/>
        </w:rPr>
        <w:t>）根据开户主体不同所填写的《账户类业务申请书（机构）》或《账户类业务申请书（产品）》；</w:t>
      </w:r>
    </w:p>
    <w:p w:rsidR="00E86830" w:rsidRDefault="00486DF1">
      <w:pPr>
        <w:spacing w:line="360" w:lineRule="auto"/>
        <w:ind w:firstLineChars="200" w:firstLine="420"/>
        <w:rPr>
          <w:color w:val="000000" w:themeColor="text1"/>
          <w:szCs w:val="21"/>
        </w:rPr>
      </w:pPr>
      <w:r>
        <w:rPr>
          <w:color w:val="000000" w:themeColor="text1"/>
          <w:szCs w:val="21"/>
        </w:rPr>
        <w:t>8</w:t>
      </w:r>
      <w:r>
        <w:rPr>
          <w:color w:val="000000" w:themeColor="text1"/>
          <w:szCs w:val="21"/>
        </w:rPr>
        <w:t>）填妥的《投资者风险承受能力调查问卷（机构版）》</w:t>
      </w:r>
      <w:r>
        <w:rPr>
          <w:rFonts w:hint="eastAsia"/>
          <w:color w:val="000000" w:themeColor="text1"/>
          <w:szCs w:val="21"/>
        </w:rPr>
        <w:t>（普通投资者提供）</w:t>
      </w:r>
      <w:r>
        <w:rPr>
          <w:color w:val="000000" w:themeColor="text1"/>
          <w:szCs w:val="21"/>
        </w:rPr>
        <w:t>；</w:t>
      </w:r>
    </w:p>
    <w:p w:rsidR="00E86830" w:rsidRDefault="00486DF1">
      <w:pPr>
        <w:spacing w:line="360" w:lineRule="auto"/>
        <w:ind w:firstLineChars="200" w:firstLine="420"/>
        <w:rPr>
          <w:color w:val="000000" w:themeColor="text1"/>
          <w:szCs w:val="21"/>
        </w:rPr>
      </w:pPr>
      <w:r>
        <w:rPr>
          <w:color w:val="000000" w:themeColor="text1"/>
          <w:szCs w:val="21"/>
        </w:rPr>
        <w:t>9</w:t>
      </w:r>
      <w:r>
        <w:rPr>
          <w:color w:val="000000" w:themeColor="text1"/>
          <w:szCs w:val="21"/>
        </w:rPr>
        <w:t>）基金管理人要求的其他材料。</w:t>
      </w:r>
    </w:p>
    <w:p w:rsidR="00E86830" w:rsidRDefault="00486DF1">
      <w:pPr>
        <w:spacing w:line="360" w:lineRule="auto"/>
        <w:ind w:firstLineChars="200" w:firstLine="420"/>
        <w:rPr>
          <w:color w:val="000000" w:themeColor="text1"/>
          <w:szCs w:val="21"/>
        </w:rPr>
      </w:pPr>
      <w:r>
        <w:rPr>
          <w:color w:val="000000" w:themeColor="text1"/>
          <w:szCs w:val="21"/>
        </w:rPr>
        <w:t>注：</w:t>
      </w:r>
      <w:r>
        <w:rPr>
          <w:color w:val="000000" w:themeColor="text1"/>
          <w:szCs w:val="21"/>
        </w:rPr>
        <w:t>a</w:t>
      </w:r>
      <w:r>
        <w:rPr>
          <w:color w:val="000000" w:themeColor="text1"/>
          <w:szCs w:val="21"/>
        </w:rPr>
        <w:t>、</w:t>
      </w:r>
      <w:r>
        <w:rPr>
          <w:rFonts w:hint="eastAsia"/>
          <w:color w:val="000000" w:themeColor="text1"/>
          <w:szCs w:val="21"/>
        </w:rPr>
        <w:t>“</w:t>
      </w:r>
      <w:r>
        <w:rPr>
          <w:color w:val="000000" w:themeColor="text1"/>
          <w:szCs w:val="21"/>
        </w:rPr>
        <w:t>指定银行账户</w:t>
      </w:r>
      <w:r>
        <w:rPr>
          <w:rFonts w:hint="eastAsia"/>
          <w:color w:val="000000" w:themeColor="text1"/>
          <w:szCs w:val="21"/>
        </w:rPr>
        <w:t>”</w:t>
      </w:r>
      <w:r>
        <w:rPr>
          <w:color w:val="000000" w:themeColor="text1"/>
          <w:szCs w:val="21"/>
        </w:rPr>
        <w:t>是指：在本</w:t>
      </w:r>
      <w:r>
        <w:rPr>
          <w:rFonts w:hint="eastAsia"/>
          <w:color w:val="000000" w:themeColor="text1"/>
          <w:szCs w:val="21"/>
        </w:rPr>
        <w:t>公司</w:t>
      </w:r>
      <w:r>
        <w:rPr>
          <w:color w:val="000000" w:themeColor="text1"/>
          <w:szCs w:val="21"/>
        </w:rPr>
        <w:t>直销中心认购基金的客户需指定一银行账户作为客户赎回、分红等资金结算汇入账户。此账户可为客户在任一商业银行的存款账户。</w:t>
      </w:r>
    </w:p>
    <w:p w:rsidR="00E86830" w:rsidRDefault="00486DF1">
      <w:pPr>
        <w:spacing w:line="360" w:lineRule="auto"/>
        <w:ind w:firstLineChars="200" w:firstLine="420"/>
        <w:rPr>
          <w:color w:val="000000" w:themeColor="text1"/>
          <w:szCs w:val="21"/>
        </w:rPr>
      </w:pPr>
      <w:r>
        <w:rPr>
          <w:color w:val="000000" w:themeColor="text1"/>
          <w:szCs w:val="21"/>
        </w:rPr>
        <w:t>b</w:t>
      </w:r>
      <w:r>
        <w:rPr>
          <w:color w:val="000000" w:themeColor="text1"/>
          <w:szCs w:val="21"/>
        </w:rPr>
        <w:t>、已使用新版</w:t>
      </w:r>
      <w:r>
        <w:rPr>
          <w:rFonts w:hint="eastAsia"/>
          <w:color w:val="000000" w:themeColor="text1"/>
          <w:szCs w:val="21"/>
        </w:rPr>
        <w:t>“</w:t>
      </w:r>
      <w:r>
        <w:rPr>
          <w:color w:val="000000" w:themeColor="text1"/>
          <w:szCs w:val="21"/>
        </w:rPr>
        <w:t>三证合一</w:t>
      </w:r>
      <w:r>
        <w:rPr>
          <w:rFonts w:hint="eastAsia"/>
          <w:color w:val="000000" w:themeColor="text1"/>
          <w:szCs w:val="21"/>
        </w:rPr>
        <w:t>”</w:t>
      </w:r>
      <w:r>
        <w:rPr>
          <w:color w:val="000000" w:themeColor="text1"/>
          <w:szCs w:val="21"/>
        </w:rPr>
        <w:t>营业执照开户的机构主体，需提供新版营业执照复印件，组织机构代码证及税务登记证无需提供。</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3</w:t>
      </w:r>
      <w:r>
        <w:rPr>
          <w:color w:val="000000" w:themeColor="text1"/>
          <w:szCs w:val="21"/>
        </w:rPr>
        <w:t>）认购资金的划拨程序：</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）机构客户开户后，在办理认购手续前，应将足额资金通过银行系统汇入基金管理人指定的银行账户</w:t>
      </w:r>
      <w:r>
        <w:rPr>
          <w:rFonts w:hint="eastAsia"/>
          <w:color w:val="000000" w:themeColor="text1"/>
          <w:szCs w:val="21"/>
        </w:rPr>
        <w:t>，可任选如下账户进行汇款</w:t>
      </w:r>
      <w:r>
        <w:rPr>
          <w:color w:val="000000" w:themeColor="text1"/>
          <w:szCs w:val="21"/>
        </w:rPr>
        <w:t>：</w:t>
      </w:r>
    </w:p>
    <w:p w:rsidR="00E86830" w:rsidRDefault="00486DF1">
      <w:pPr>
        <w:spacing w:line="360" w:lineRule="auto"/>
        <w:ind w:firstLineChars="200" w:firstLine="420"/>
        <w:rPr>
          <w:color w:val="000000" w:themeColor="text1"/>
          <w:szCs w:val="21"/>
        </w:rPr>
      </w:pPr>
      <w:r>
        <w:rPr>
          <w:rFonts w:hint="eastAsia"/>
          <w:color w:val="000000" w:themeColor="text1"/>
          <w:szCs w:val="21"/>
        </w:rPr>
        <w:t>直销账户一：</w:t>
      </w:r>
    </w:p>
    <w:p w:rsidR="00E86830" w:rsidRDefault="00486DF1">
      <w:pPr>
        <w:spacing w:line="360" w:lineRule="auto"/>
        <w:ind w:firstLineChars="200" w:firstLine="420"/>
        <w:rPr>
          <w:color w:val="000000" w:themeColor="text1"/>
          <w:szCs w:val="21"/>
        </w:rPr>
      </w:pPr>
      <w:r>
        <w:rPr>
          <w:rFonts w:hint="eastAsia"/>
          <w:color w:val="000000" w:themeColor="text1"/>
          <w:szCs w:val="21"/>
        </w:rPr>
        <w:t>【账户名称】上海东方证券资产管理有限公司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【账号】</w:t>
      </w:r>
      <w:r>
        <w:rPr>
          <w:rFonts w:hint="eastAsia"/>
          <w:color w:val="000000" w:themeColor="text1"/>
          <w:szCs w:val="21"/>
        </w:rPr>
        <w:t>216200100102864844</w:t>
      </w:r>
    </w:p>
    <w:p w:rsidR="00E86830" w:rsidRDefault="00486DF1">
      <w:pPr>
        <w:spacing w:line="360" w:lineRule="auto"/>
        <w:ind w:firstLineChars="200" w:firstLine="420"/>
        <w:rPr>
          <w:color w:val="000000" w:themeColor="text1"/>
          <w:szCs w:val="21"/>
        </w:rPr>
      </w:pPr>
      <w:r>
        <w:rPr>
          <w:rFonts w:hint="eastAsia"/>
          <w:color w:val="000000" w:themeColor="text1"/>
          <w:szCs w:val="21"/>
        </w:rPr>
        <w:t>【开户行】兴业银行股份有限公司上海分行营业部</w:t>
      </w:r>
    </w:p>
    <w:p w:rsidR="00E86830" w:rsidRDefault="00486DF1">
      <w:pPr>
        <w:spacing w:line="360" w:lineRule="auto"/>
        <w:ind w:firstLineChars="200" w:firstLine="420"/>
        <w:rPr>
          <w:color w:val="000000" w:themeColor="text1"/>
          <w:szCs w:val="21"/>
        </w:rPr>
      </w:pPr>
      <w:r>
        <w:rPr>
          <w:rFonts w:hint="eastAsia"/>
          <w:color w:val="000000" w:themeColor="text1"/>
          <w:szCs w:val="21"/>
        </w:rPr>
        <w:t>【大额支付号】</w:t>
      </w:r>
      <w:r>
        <w:rPr>
          <w:rFonts w:hint="eastAsia"/>
          <w:color w:val="000000" w:themeColor="text1"/>
          <w:szCs w:val="21"/>
        </w:rPr>
        <w:t>309290000107</w:t>
      </w:r>
    </w:p>
    <w:p w:rsidR="00E86830" w:rsidRDefault="00486DF1">
      <w:pPr>
        <w:spacing w:line="360" w:lineRule="auto"/>
        <w:ind w:firstLineChars="200" w:firstLine="420"/>
        <w:rPr>
          <w:color w:val="000000" w:themeColor="text1"/>
          <w:szCs w:val="21"/>
        </w:rPr>
      </w:pPr>
      <w:r>
        <w:rPr>
          <w:rFonts w:hint="eastAsia"/>
          <w:color w:val="000000" w:themeColor="text1"/>
          <w:szCs w:val="21"/>
        </w:rPr>
        <w:t>直销账户二：</w:t>
      </w:r>
    </w:p>
    <w:p w:rsidR="00E86830" w:rsidRDefault="00486DF1">
      <w:pPr>
        <w:spacing w:line="360" w:lineRule="auto"/>
        <w:ind w:firstLineChars="200" w:firstLine="420"/>
        <w:rPr>
          <w:color w:val="000000" w:themeColor="text1"/>
          <w:szCs w:val="21"/>
        </w:rPr>
      </w:pPr>
      <w:r>
        <w:rPr>
          <w:rFonts w:hint="eastAsia"/>
          <w:color w:val="000000" w:themeColor="text1"/>
          <w:szCs w:val="21"/>
        </w:rPr>
        <w:t>【账户名称】上海东方证券资产管理有限公司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【账号】</w:t>
      </w:r>
      <w:r>
        <w:rPr>
          <w:rFonts w:hint="eastAsia"/>
          <w:color w:val="000000" w:themeColor="text1"/>
          <w:szCs w:val="21"/>
        </w:rPr>
        <w:t>31001502500050069677</w:t>
      </w:r>
    </w:p>
    <w:p w:rsidR="00E86830" w:rsidRDefault="00486DF1">
      <w:pPr>
        <w:spacing w:line="360" w:lineRule="auto"/>
        <w:ind w:firstLineChars="200" w:firstLine="420"/>
        <w:rPr>
          <w:color w:val="000000" w:themeColor="text1"/>
          <w:szCs w:val="21"/>
        </w:rPr>
      </w:pPr>
      <w:r>
        <w:rPr>
          <w:rFonts w:hint="eastAsia"/>
          <w:color w:val="000000" w:themeColor="text1"/>
          <w:szCs w:val="21"/>
        </w:rPr>
        <w:t>【开户行】中国建设银行上海第二支行</w:t>
      </w:r>
    </w:p>
    <w:p w:rsidR="00E86830" w:rsidRDefault="00486DF1">
      <w:pPr>
        <w:spacing w:line="360" w:lineRule="auto"/>
        <w:ind w:firstLineChars="200" w:firstLine="420"/>
        <w:rPr>
          <w:color w:val="000000" w:themeColor="text1"/>
          <w:szCs w:val="21"/>
        </w:rPr>
      </w:pPr>
      <w:r>
        <w:rPr>
          <w:rFonts w:hint="eastAsia"/>
          <w:color w:val="000000" w:themeColor="text1"/>
          <w:szCs w:val="21"/>
        </w:rPr>
        <w:t>【大额支付号】</w:t>
      </w:r>
      <w:r>
        <w:rPr>
          <w:rFonts w:hint="eastAsia"/>
          <w:color w:val="000000" w:themeColor="text1"/>
          <w:szCs w:val="21"/>
        </w:rPr>
        <w:t>105290063006</w:t>
      </w:r>
    </w:p>
    <w:p w:rsidR="00E86830" w:rsidRDefault="00486DF1">
      <w:pPr>
        <w:spacing w:line="360" w:lineRule="auto"/>
        <w:ind w:firstLineChars="200" w:firstLine="420"/>
        <w:rPr>
          <w:color w:val="000000" w:themeColor="text1"/>
          <w:szCs w:val="21"/>
        </w:rPr>
      </w:pPr>
      <w:r>
        <w:rPr>
          <w:rFonts w:hint="eastAsia"/>
          <w:color w:val="000000" w:themeColor="text1"/>
          <w:szCs w:val="21"/>
        </w:rPr>
        <w:t>直销账户三：</w:t>
      </w:r>
    </w:p>
    <w:p w:rsidR="00E86830" w:rsidRDefault="00486DF1">
      <w:pPr>
        <w:spacing w:line="360" w:lineRule="auto"/>
        <w:ind w:firstLineChars="200" w:firstLine="420"/>
        <w:rPr>
          <w:color w:val="000000" w:themeColor="text1"/>
          <w:szCs w:val="21"/>
        </w:rPr>
      </w:pPr>
      <w:r>
        <w:rPr>
          <w:rFonts w:hint="eastAsia"/>
          <w:color w:val="000000" w:themeColor="text1"/>
          <w:szCs w:val="21"/>
        </w:rPr>
        <w:t>【账户名称】上海东方证券资产管理有限公司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【账号】</w:t>
      </w:r>
      <w:r>
        <w:rPr>
          <w:rFonts w:hint="eastAsia"/>
          <w:color w:val="000000" w:themeColor="text1"/>
          <w:szCs w:val="21"/>
        </w:rPr>
        <w:t>03492300040015591</w:t>
      </w:r>
    </w:p>
    <w:p w:rsidR="00E86830" w:rsidRDefault="00486DF1">
      <w:pPr>
        <w:spacing w:line="360" w:lineRule="auto"/>
        <w:ind w:firstLineChars="200" w:firstLine="420"/>
        <w:rPr>
          <w:color w:val="000000" w:themeColor="text1"/>
          <w:szCs w:val="21"/>
        </w:rPr>
      </w:pPr>
      <w:r>
        <w:rPr>
          <w:rFonts w:hint="eastAsia"/>
          <w:color w:val="000000" w:themeColor="text1"/>
          <w:szCs w:val="21"/>
        </w:rPr>
        <w:t>【开户行】中国农业银行股份有限公司上海卢湾支行</w:t>
      </w:r>
    </w:p>
    <w:p w:rsidR="00E86830" w:rsidRDefault="00486DF1">
      <w:pPr>
        <w:spacing w:line="360" w:lineRule="auto"/>
        <w:ind w:firstLineChars="200" w:firstLine="420"/>
        <w:rPr>
          <w:color w:val="000000" w:themeColor="text1"/>
          <w:szCs w:val="21"/>
        </w:rPr>
      </w:pPr>
      <w:r>
        <w:rPr>
          <w:rFonts w:hint="eastAsia"/>
          <w:color w:val="000000" w:themeColor="text1"/>
          <w:szCs w:val="21"/>
        </w:rPr>
        <w:t>【大额支付号】</w:t>
      </w:r>
      <w:r>
        <w:rPr>
          <w:rFonts w:hint="eastAsia"/>
          <w:color w:val="000000" w:themeColor="text1"/>
          <w:szCs w:val="21"/>
        </w:rPr>
        <w:t>103290028025</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）汇款时，客户务必在</w:t>
      </w:r>
      <w:r>
        <w:rPr>
          <w:rFonts w:hint="eastAsia"/>
          <w:color w:val="000000" w:themeColor="text1"/>
          <w:szCs w:val="21"/>
        </w:rPr>
        <w:t>“</w:t>
      </w:r>
      <w:r>
        <w:rPr>
          <w:color w:val="000000" w:themeColor="text1"/>
          <w:szCs w:val="21"/>
        </w:rPr>
        <w:t>汇款人</w:t>
      </w:r>
      <w:r>
        <w:rPr>
          <w:rFonts w:hint="eastAsia"/>
          <w:color w:val="000000" w:themeColor="text1"/>
          <w:szCs w:val="21"/>
        </w:rPr>
        <w:t>”</w:t>
      </w:r>
      <w:r>
        <w:rPr>
          <w:color w:val="000000" w:themeColor="text1"/>
          <w:szCs w:val="21"/>
        </w:rPr>
        <w:t>栏中完整填写其在基金管理人直销系统开户登记的客户全称，汇款的账户必须与开户时预留的银行账户一致。</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4</w:t>
      </w:r>
      <w:r>
        <w:rPr>
          <w:color w:val="000000" w:themeColor="text1"/>
          <w:szCs w:val="21"/>
        </w:rPr>
        <w:t>）机构客户办理认购申请时，应提供以下资料：</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szCs w:val="21"/>
        </w:rPr>
        <w:t>）业务经办人有效身份证件；</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）填妥的《交易类业务申请书》，并加盖预留印鉴章；</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）基金管理人要求的其他材料。</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、其他销售机构的开户与认购程序以各销售机构的规定为准。</w:t>
      </w:r>
    </w:p>
    <w:p w:rsidR="00E86830" w:rsidRDefault="00486DF1">
      <w:pPr>
        <w:spacing w:line="360" w:lineRule="auto"/>
        <w:ind w:firstLineChars="200" w:firstLine="420"/>
        <w:rPr>
          <w:color w:val="000000" w:themeColor="text1"/>
          <w:szCs w:val="21"/>
        </w:rPr>
      </w:pPr>
      <w:r>
        <w:rPr>
          <w:color w:val="000000" w:themeColor="text1"/>
          <w:szCs w:val="21"/>
        </w:rPr>
        <w:t>3</w:t>
      </w:r>
      <w:r>
        <w:rPr>
          <w:color w:val="000000" w:themeColor="text1"/>
          <w:szCs w:val="21"/>
        </w:rPr>
        <w:t>、投资者提示</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）请机构投资者尽早向直销中心柜台或代销网点索取开户和认购申请表。投资者也可从本公司网站</w:t>
      </w:r>
      <w:r>
        <w:rPr>
          <w:color w:val="000000" w:themeColor="text1"/>
          <w:szCs w:val="21"/>
        </w:rPr>
        <w:t>www.dfham.com</w:t>
      </w:r>
      <w:r>
        <w:rPr>
          <w:color w:val="000000" w:themeColor="text1"/>
          <w:szCs w:val="21"/>
        </w:rPr>
        <w:t>下载直销业务申请表格，但必须在办理业务时保证提交的材料与下载文件中所要求的格式一致。</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）直销机构与代销机构网点的业务申请表不同，机构投资者请勿混用。</w:t>
      </w:r>
    </w:p>
    <w:p w:rsidR="00E86830" w:rsidRDefault="00E86830">
      <w:pPr>
        <w:spacing w:line="360" w:lineRule="auto"/>
        <w:ind w:firstLineChars="200" w:firstLine="420"/>
        <w:rPr>
          <w:color w:val="000000" w:themeColor="text1"/>
          <w:szCs w:val="21"/>
        </w:rPr>
      </w:pPr>
    </w:p>
    <w:p w:rsidR="00E86830" w:rsidRDefault="00486DF1">
      <w:pPr>
        <w:pStyle w:val="1"/>
      </w:pPr>
      <w:bookmarkStart w:id="31" w:name="_Toc211660136"/>
      <w:bookmarkStart w:id="32" w:name="_Toc513448575"/>
      <w:bookmarkStart w:id="33" w:name="_Toc367892931"/>
      <w:r>
        <w:t>五、清算与交割</w:t>
      </w:r>
      <w:bookmarkEnd w:id="31"/>
      <w:bookmarkEnd w:id="32"/>
      <w:bookmarkEnd w:id="33"/>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rPr>
        <w:t>、</w:t>
      </w:r>
      <w:r>
        <w:rPr>
          <w:color w:val="000000" w:themeColor="text1"/>
          <w:szCs w:val="21"/>
        </w:rPr>
        <w:t>基金募集期间募集的资金全部被冻结在本基金募集专户，在基金募集行为结束前，任何人不得动用。投资者有效认购款项在基金募集期间形成的利息归投资者所有，如基金合同生效，则折算为基金份额计入投资者的账户，具体份额以登记机构的记录为准。</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rPr>
        <w:t>、</w:t>
      </w:r>
      <w:r>
        <w:rPr>
          <w:color w:val="000000" w:themeColor="text1"/>
          <w:szCs w:val="21"/>
        </w:rPr>
        <w:t>本基金权益登记由登记机构在募集期结束后完成。</w:t>
      </w:r>
    </w:p>
    <w:p w:rsidR="00E86830" w:rsidRDefault="00E86830">
      <w:pPr>
        <w:spacing w:line="360" w:lineRule="auto"/>
        <w:ind w:firstLineChars="200" w:firstLine="420"/>
        <w:rPr>
          <w:color w:val="000000" w:themeColor="text1"/>
          <w:szCs w:val="21"/>
        </w:rPr>
      </w:pPr>
    </w:p>
    <w:p w:rsidR="00E86830" w:rsidRDefault="00486DF1">
      <w:pPr>
        <w:pStyle w:val="1"/>
      </w:pPr>
      <w:bookmarkStart w:id="34" w:name="_Toc513448576"/>
      <w:bookmarkStart w:id="35" w:name="_Toc367892932"/>
      <w:bookmarkStart w:id="36" w:name="_Toc211660137"/>
      <w:r>
        <w:t>六、基金的验资与基金合同的生效</w:t>
      </w:r>
      <w:bookmarkEnd w:id="34"/>
      <w:bookmarkEnd w:id="35"/>
      <w:bookmarkEnd w:id="36"/>
    </w:p>
    <w:p w:rsidR="00E86830" w:rsidRDefault="00486DF1">
      <w:pPr>
        <w:autoSpaceDE w:val="0"/>
        <w:autoSpaceDN w:val="0"/>
        <w:adjustRightInd w:val="0"/>
        <w:spacing w:line="360" w:lineRule="auto"/>
        <w:ind w:firstLineChars="200" w:firstLine="420"/>
        <w:rPr>
          <w:color w:val="000000" w:themeColor="text1"/>
          <w:szCs w:val="21"/>
        </w:rPr>
      </w:pPr>
      <w:r>
        <w:rPr>
          <w:color w:val="000000" w:themeColor="text1"/>
          <w:szCs w:val="21"/>
        </w:rPr>
        <w:t>1</w:t>
      </w:r>
      <w:r>
        <w:rPr>
          <w:color w:val="000000" w:themeColor="text1"/>
          <w:szCs w:val="21"/>
        </w:rPr>
        <w:t>、</w:t>
      </w:r>
      <w:r>
        <w:rPr>
          <w:rFonts w:hint="eastAsia"/>
          <w:color w:val="000000" w:themeColor="text1"/>
          <w:szCs w:val="21"/>
        </w:rPr>
        <w:t>本基金自基金份额发售之日起</w:t>
      </w:r>
      <w:r>
        <w:rPr>
          <w:rFonts w:hint="eastAsia"/>
          <w:color w:val="000000" w:themeColor="text1"/>
          <w:szCs w:val="21"/>
        </w:rPr>
        <w:t>3</w:t>
      </w:r>
      <w:r>
        <w:rPr>
          <w:rFonts w:hint="eastAsia"/>
          <w:color w:val="000000" w:themeColor="text1"/>
          <w:szCs w:val="21"/>
        </w:rPr>
        <w:t>个月内，在基金募集份额总额不少于</w:t>
      </w:r>
      <w:r>
        <w:rPr>
          <w:rFonts w:hint="eastAsia"/>
          <w:color w:val="000000" w:themeColor="text1"/>
          <w:szCs w:val="21"/>
        </w:rPr>
        <w:t>2</w:t>
      </w:r>
      <w:r>
        <w:rPr>
          <w:rFonts w:hint="eastAsia"/>
          <w:color w:val="000000" w:themeColor="text1"/>
          <w:szCs w:val="21"/>
        </w:rPr>
        <w:t>亿份，基金募集金额不少于</w:t>
      </w:r>
      <w:r>
        <w:rPr>
          <w:rFonts w:hint="eastAsia"/>
          <w:color w:val="000000" w:themeColor="text1"/>
          <w:szCs w:val="21"/>
        </w:rPr>
        <w:t>2</w:t>
      </w:r>
      <w:r>
        <w:rPr>
          <w:rFonts w:hint="eastAsia"/>
          <w:color w:val="000000" w:themeColor="text1"/>
          <w:szCs w:val="21"/>
        </w:rPr>
        <w:t>亿元人民币且基金认购人数不少于</w:t>
      </w:r>
      <w:r>
        <w:rPr>
          <w:rFonts w:hint="eastAsia"/>
          <w:color w:val="000000" w:themeColor="text1"/>
          <w:szCs w:val="21"/>
        </w:rPr>
        <w:t>200</w:t>
      </w:r>
      <w:r>
        <w:rPr>
          <w:rFonts w:hint="eastAsia"/>
          <w:color w:val="000000" w:themeColor="text1"/>
          <w:szCs w:val="21"/>
        </w:rPr>
        <w:t>人的条件下，基金募集期届满或基金管理人依据法律法规及招募说明书可以决定停止基金发售，并在</w:t>
      </w:r>
      <w:r>
        <w:rPr>
          <w:rFonts w:hint="eastAsia"/>
          <w:color w:val="000000" w:themeColor="text1"/>
          <w:szCs w:val="21"/>
        </w:rPr>
        <w:t>10</w:t>
      </w:r>
      <w:r>
        <w:rPr>
          <w:rFonts w:hint="eastAsia"/>
          <w:color w:val="000000" w:themeColor="text1"/>
          <w:szCs w:val="21"/>
        </w:rPr>
        <w:t>日内聘请法定验资机构验资，自收到验资报告之日起</w:t>
      </w:r>
      <w:r>
        <w:rPr>
          <w:rFonts w:hint="eastAsia"/>
          <w:color w:val="000000" w:themeColor="text1"/>
          <w:szCs w:val="21"/>
        </w:rPr>
        <w:t>10</w:t>
      </w:r>
      <w:r>
        <w:rPr>
          <w:rFonts w:hint="eastAsia"/>
          <w:color w:val="000000" w:themeColor="text1"/>
          <w:szCs w:val="21"/>
        </w:rPr>
        <w:t>日内，向中国证监会办理基金备案手续。</w:t>
      </w:r>
    </w:p>
    <w:p w:rsidR="00E86830" w:rsidRDefault="00486DF1">
      <w:pPr>
        <w:autoSpaceDE w:val="0"/>
        <w:autoSpaceDN w:val="0"/>
        <w:adjustRightInd w:val="0"/>
        <w:spacing w:line="360" w:lineRule="auto"/>
        <w:ind w:firstLineChars="200" w:firstLine="420"/>
        <w:rPr>
          <w:color w:val="000000" w:themeColor="text1"/>
          <w:szCs w:val="21"/>
        </w:rPr>
      </w:pPr>
      <w:r>
        <w:rPr>
          <w:color w:val="000000" w:themeColor="text1"/>
          <w:szCs w:val="21"/>
        </w:rPr>
        <w:t>2</w:t>
      </w:r>
      <w:r>
        <w:rPr>
          <w:color w:val="000000" w:themeColor="text1"/>
          <w:szCs w:val="21"/>
        </w:rPr>
        <w:t>、</w:t>
      </w:r>
      <w:r>
        <w:rPr>
          <w:rFonts w:hint="eastAsia"/>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86830" w:rsidRDefault="00486DF1">
      <w:pPr>
        <w:autoSpaceDE w:val="0"/>
        <w:autoSpaceDN w:val="0"/>
        <w:adjustRightInd w:val="0"/>
        <w:spacing w:line="360" w:lineRule="auto"/>
        <w:ind w:firstLineChars="200" w:firstLine="420"/>
        <w:rPr>
          <w:color w:val="000000" w:themeColor="text1"/>
          <w:szCs w:val="21"/>
        </w:rPr>
      </w:pPr>
      <w:r>
        <w:rPr>
          <w:rFonts w:hint="eastAsia"/>
          <w:color w:val="000000" w:themeColor="text1"/>
          <w:szCs w:val="21"/>
        </w:rPr>
        <w:t>基金合同生效时，有效认购款项在募集期间产生的利息将折算成相应类别的基金份额归投资人所有。</w:t>
      </w:r>
    </w:p>
    <w:p w:rsidR="00E86830" w:rsidRDefault="00486DF1">
      <w:pPr>
        <w:autoSpaceDE w:val="0"/>
        <w:autoSpaceDN w:val="0"/>
        <w:adjustRightInd w:val="0"/>
        <w:spacing w:line="360" w:lineRule="auto"/>
        <w:ind w:firstLineChars="200" w:firstLine="420"/>
        <w:rPr>
          <w:color w:val="000000" w:themeColor="text1"/>
          <w:szCs w:val="21"/>
        </w:rPr>
      </w:pPr>
      <w:r>
        <w:rPr>
          <w:color w:val="000000" w:themeColor="text1"/>
          <w:szCs w:val="21"/>
        </w:rPr>
        <w:t>3</w:t>
      </w:r>
      <w:r>
        <w:rPr>
          <w:color w:val="000000" w:themeColor="text1"/>
          <w:szCs w:val="21"/>
        </w:rPr>
        <w:t>、基金合同不能生效时募集资金的处理方式</w:t>
      </w:r>
    </w:p>
    <w:p w:rsidR="00E86830" w:rsidRDefault="00486DF1">
      <w:pPr>
        <w:autoSpaceDE w:val="0"/>
        <w:autoSpaceDN w:val="0"/>
        <w:adjustRightInd w:val="0"/>
        <w:spacing w:line="360" w:lineRule="auto"/>
        <w:ind w:firstLineChars="200" w:firstLine="420"/>
        <w:rPr>
          <w:color w:val="000000" w:themeColor="text1"/>
          <w:szCs w:val="21"/>
        </w:rPr>
      </w:pPr>
      <w:r>
        <w:rPr>
          <w:rFonts w:hint="eastAsia"/>
          <w:color w:val="000000" w:themeColor="text1"/>
          <w:szCs w:val="21"/>
        </w:rPr>
        <w:t>如果募集期限届满，未满足基金备案条件，基金管理人应当承担下列责任：</w:t>
      </w:r>
    </w:p>
    <w:p w:rsidR="00E86830" w:rsidRDefault="00486DF1">
      <w:pPr>
        <w:autoSpaceDE w:val="0"/>
        <w:autoSpaceDN w:val="0"/>
        <w:adjustRightInd w:val="0"/>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）以其固有财产承担因募集行为而产生的债务和费用；</w:t>
      </w:r>
    </w:p>
    <w:p w:rsidR="00E86830" w:rsidRDefault="00486DF1">
      <w:pPr>
        <w:autoSpaceDE w:val="0"/>
        <w:autoSpaceDN w:val="0"/>
        <w:adjustRightInd w:val="0"/>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）在基金募集期限届满后</w:t>
      </w:r>
      <w:r>
        <w:rPr>
          <w:rFonts w:hint="eastAsia"/>
          <w:color w:val="000000" w:themeColor="text1"/>
          <w:szCs w:val="21"/>
        </w:rPr>
        <w:t>30</w:t>
      </w:r>
      <w:r>
        <w:rPr>
          <w:rFonts w:hint="eastAsia"/>
          <w:color w:val="000000" w:themeColor="text1"/>
          <w:szCs w:val="21"/>
        </w:rPr>
        <w:t>日内返还投资者已缴纳的款项，并加计银行同期活期存款利息；</w:t>
      </w:r>
    </w:p>
    <w:p w:rsidR="00E86830" w:rsidRDefault="00486DF1">
      <w:pPr>
        <w:autoSpaceDE w:val="0"/>
        <w:autoSpaceDN w:val="0"/>
        <w:adjustRightInd w:val="0"/>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）如基金募集失败，基金管理人、基金托管人及销售机构不得请求报酬。基金管理人、基金托管人和销售机构为基金募集支付之一切费用应由各方各自承担。</w:t>
      </w:r>
    </w:p>
    <w:p w:rsidR="00E86830" w:rsidRDefault="00E86830">
      <w:pPr>
        <w:autoSpaceDE w:val="0"/>
        <w:autoSpaceDN w:val="0"/>
        <w:adjustRightInd w:val="0"/>
        <w:spacing w:line="360" w:lineRule="auto"/>
        <w:ind w:firstLineChars="200" w:firstLine="420"/>
        <w:jc w:val="left"/>
        <w:rPr>
          <w:color w:val="000000" w:themeColor="text1"/>
          <w:szCs w:val="21"/>
        </w:rPr>
      </w:pPr>
    </w:p>
    <w:p w:rsidR="00E86830" w:rsidRDefault="00486DF1">
      <w:pPr>
        <w:pStyle w:val="1"/>
      </w:pPr>
      <w:bookmarkStart w:id="37" w:name="_Toc367892933"/>
      <w:bookmarkStart w:id="38" w:name="_Toc211660138"/>
      <w:bookmarkStart w:id="39" w:name="_Toc513448577"/>
      <w:r>
        <w:t>七、本次募集当事人及中介机构</w:t>
      </w:r>
      <w:bookmarkEnd w:id="37"/>
      <w:bookmarkEnd w:id="38"/>
      <w:bookmarkEnd w:id="39"/>
    </w:p>
    <w:p w:rsidR="00E86830" w:rsidRDefault="00486DF1">
      <w:pPr>
        <w:spacing w:line="360" w:lineRule="auto"/>
        <w:ind w:firstLineChars="200" w:firstLine="420"/>
        <w:rPr>
          <w:color w:val="000000" w:themeColor="text1"/>
          <w:szCs w:val="21"/>
        </w:rPr>
      </w:pPr>
      <w:r>
        <w:rPr>
          <w:color w:val="000000" w:themeColor="text1"/>
          <w:szCs w:val="21"/>
        </w:rPr>
        <w:t>（一）基金管理人</w:t>
      </w:r>
    </w:p>
    <w:p w:rsidR="00E86830" w:rsidRDefault="00486DF1">
      <w:pPr>
        <w:spacing w:line="360" w:lineRule="auto"/>
        <w:ind w:firstLineChars="200" w:firstLine="420"/>
        <w:rPr>
          <w:color w:val="000000" w:themeColor="text1"/>
          <w:szCs w:val="21"/>
        </w:rPr>
      </w:pPr>
      <w:r>
        <w:rPr>
          <w:rFonts w:hint="eastAsia"/>
          <w:color w:val="000000" w:themeColor="text1"/>
          <w:szCs w:val="21"/>
        </w:rPr>
        <w:t>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住所：上海市黄浦区中山南路</w:t>
      </w:r>
      <w:r>
        <w:rPr>
          <w:rFonts w:hint="eastAsia"/>
          <w:color w:val="000000" w:themeColor="text1"/>
          <w:szCs w:val="21"/>
        </w:rPr>
        <w:t>109</w:t>
      </w:r>
      <w:r>
        <w:rPr>
          <w:rFonts w:hint="eastAsia"/>
          <w:color w:val="000000" w:themeColor="text1"/>
          <w:szCs w:val="21"/>
        </w:rPr>
        <w:t>号</w:t>
      </w:r>
      <w:r>
        <w:rPr>
          <w:rFonts w:hint="eastAsia"/>
          <w:color w:val="000000" w:themeColor="text1"/>
          <w:szCs w:val="21"/>
        </w:rPr>
        <w:t>7</w:t>
      </w:r>
      <w:r>
        <w:rPr>
          <w:rFonts w:hint="eastAsia"/>
          <w:color w:val="000000" w:themeColor="text1"/>
          <w:szCs w:val="21"/>
        </w:rPr>
        <w:t>层</w:t>
      </w:r>
      <w:r>
        <w:rPr>
          <w:rFonts w:hint="eastAsia"/>
          <w:color w:val="000000" w:themeColor="text1"/>
          <w:szCs w:val="21"/>
        </w:rPr>
        <w:t>-11</w:t>
      </w:r>
      <w:r>
        <w:rPr>
          <w:rFonts w:hint="eastAsia"/>
          <w:color w:val="000000" w:themeColor="text1"/>
          <w:szCs w:val="21"/>
        </w:rPr>
        <w:t>层</w:t>
      </w:r>
    </w:p>
    <w:p w:rsidR="00E86830" w:rsidRDefault="00486DF1">
      <w:pPr>
        <w:spacing w:line="360" w:lineRule="auto"/>
        <w:ind w:firstLineChars="200" w:firstLine="420"/>
        <w:rPr>
          <w:color w:val="000000" w:themeColor="text1"/>
          <w:szCs w:val="21"/>
        </w:rPr>
      </w:pPr>
      <w:r>
        <w:rPr>
          <w:rFonts w:hint="eastAsia"/>
          <w:color w:val="000000" w:themeColor="text1"/>
          <w:szCs w:val="21"/>
        </w:rPr>
        <w:t>办公地址：上海市黄浦区外马路</w:t>
      </w:r>
      <w:r>
        <w:rPr>
          <w:rFonts w:hint="eastAsia"/>
          <w:color w:val="000000" w:themeColor="text1"/>
          <w:szCs w:val="21"/>
        </w:rPr>
        <w:t>108</w:t>
      </w:r>
      <w:r>
        <w:rPr>
          <w:rFonts w:hint="eastAsia"/>
          <w:color w:val="000000" w:themeColor="text1"/>
          <w:szCs w:val="21"/>
        </w:rPr>
        <w:t>号供销大厦</w:t>
      </w:r>
      <w:r>
        <w:rPr>
          <w:rFonts w:hint="eastAsia"/>
          <w:color w:val="000000" w:themeColor="text1"/>
          <w:szCs w:val="21"/>
        </w:rPr>
        <w:t>7</w:t>
      </w:r>
      <w:r>
        <w:rPr>
          <w:rFonts w:hint="eastAsia"/>
          <w:color w:val="000000" w:themeColor="text1"/>
          <w:szCs w:val="21"/>
        </w:rPr>
        <w:t>层</w:t>
      </w:r>
      <w:r>
        <w:rPr>
          <w:rFonts w:hint="eastAsia"/>
          <w:color w:val="000000" w:themeColor="text1"/>
          <w:szCs w:val="21"/>
        </w:rPr>
        <w:t>-11</w:t>
      </w:r>
      <w:r>
        <w:rPr>
          <w:rFonts w:hint="eastAsia"/>
          <w:color w:val="000000" w:themeColor="text1"/>
          <w:szCs w:val="21"/>
        </w:rPr>
        <w:t>层</w:t>
      </w:r>
    </w:p>
    <w:p w:rsidR="00E86830" w:rsidRDefault="00486DF1">
      <w:pPr>
        <w:spacing w:line="360" w:lineRule="auto"/>
        <w:ind w:firstLineChars="200" w:firstLine="420"/>
        <w:rPr>
          <w:color w:val="000000" w:themeColor="text1"/>
          <w:szCs w:val="21"/>
        </w:rPr>
      </w:pPr>
      <w:r>
        <w:rPr>
          <w:rFonts w:hint="eastAsia"/>
          <w:color w:val="000000" w:themeColor="text1"/>
          <w:szCs w:val="21"/>
        </w:rPr>
        <w:t>法定代表人：杨斌</w:t>
      </w:r>
    </w:p>
    <w:p w:rsidR="00E86830" w:rsidRDefault="00486DF1">
      <w:pPr>
        <w:spacing w:line="360" w:lineRule="auto"/>
        <w:ind w:firstLineChars="200" w:firstLine="420"/>
        <w:rPr>
          <w:color w:val="000000" w:themeColor="text1"/>
          <w:szCs w:val="21"/>
        </w:rPr>
      </w:pPr>
      <w:r>
        <w:rPr>
          <w:color w:val="000000" w:themeColor="text1"/>
          <w:szCs w:val="21"/>
        </w:rPr>
        <w:t>联系电话：</w:t>
      </w:r>
      <w:r>
        <w:rPr>
          <w:rFonts w:hint="eastAsia"/>
          <w:color w:val="000000" w:themeColor="text1"/>
          <w:szCs w:val="21"/>
        </w:rPr>
        <w:t>021-53952888</w:t>
      </w:r>
    </w:p>
    <w:p w:rsidR="00E86830" w:rsidRDefault="00486DF1">
      <w:pPr>
        <w:spacing w:line="360" w:lineRule="auto"/>
        <w:ind w:firstLineChars="200" w:firstLine="420"/>
        <w:rPr>
          <w:b/>
          <w:bCs/>
          <w:color w:val="000000" w:themeColor="text1"/>
          <w:szCs w:val="21"/>
        </w:rPr>
      </w:pPr>
      <w:r>
        <w:rPr>
          <w:color w:val="000000" w:themeColor="text1"/>
          <w:szCs w:val="21"/>
        </w:rPr>
        <w:t>联系人：彭轶君</w:t>
      </w:r>
    </w:p>
    <w:p w:rsidR="00E86830" w:rsidRDefault="00486DF1">
      <w:pPr>
        <w:spacing w:line="360" w:lineRule="auto"/>
        <w:ind w:firstLineChars="200" w:firstLine="420"/>
        <w:rPr>
          <w:color w:val="000000" w:themeColor="text1"/>
          <w:szCs w:val="21"/>
        </w:rPr>
      </w:pPr>
      <w:r>
        <w:rPr>
          <w:color w:val="000000" w:themeColor="text1"/>
          <w:szCs w:val="21"/>
        </w:rPr>
        <w:t>公司网址：</w:t>
      </w:r>
      <w:r>
        <w:rPr>
          <w:bCs/>
          <w:color w:val="000000" w:themeColor="text1"/>
          <w:szCs w:val="21"/>
        </w:rPr>
        <w:t>www.dfham.com</w:t>
      </w:r>
    </w:p>
    <w:p w:rsidR="00E86830" w:rsidRDefault="00486DF1">
      <w:pPr>
        <w:spacing w:line="360" w:lineRule="auto"/>
        <w:ind w:firstLineChars="200" w:firstLine="420"/>
        <w:rPr>
          <w:color w:val="000000" w:themeColor="text1"/>
          <w:szCs w:val="21"/>
        </w:rPr>
      </w:pPr>
      <w:r>
        <w:rPr>
          <w:color w:val="000000" w:themeColor="text1"/>
          <w:szCs w:val="21"/>
        </w:rPr>
        <w:t>（二）基金托管人</w:t>
      </w:r>
    </w:p>
    <w:p w:rsidR="00E86830" w:rsidRDefault="00486DF1">
      <w:pPr>
        <w:spacing w:line="360" w:lineRule="auto"/>
        <w:ind w:firstLineChars="200" w:firstLine="420"/>
        <w:rPr>
          <w:color w:val="000000" w:themeColor="text1"/>
          <w:szCs w:val="21"/>
        </w:rPr>
      </w:pPr>
      <w:r>
        <w:rPr>
          <w:rFonts w:hint="eastAsia"/>
          <w:color w:val="000000" w:themeColor="text1"/>
          <w:szCs w:val="21"/>
        </w:rPr>
        <w:t>名称：中国建设银行股份有限公司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住所：北京市西城区金融大街</w:t>
      </w:r>
      <w:r>
        <w:rPr>
          <w:rFonts w:hint="eastAsia"/>
          <w:color w:val="000000" w:themeColor="text1"/>
          <w:szCs w:val="21"/>
        </w:rPr>
        <w:t>25</w:t>
      </w:r>
      <w:r>
        <w:rPr>
          <w:rFonts w:hint="eastAsia"/>
          <w:color w:val="000000" w:themeColor="text1"/>
          <w:szCs w:val="21"/>
        </w:rPr>
        <w:t>号</w:t>
      </w:r>
    </w:p>
    <w:p w:rsidR="00E86830" w:rsidRDefault="00486DF1">
      <w:pPr>
        <w:spacing w:line="360" w:lineRule="auto"/>
        <w:ind w:firstLineChars="200" w:firstLine="420"/>
        <w:rPr>
          <w:color w:val="000000" w:themeColor="text1"/>
          <w:szCs w:val="21"/>
        </w:rPr>
      </w:pPr>
      <w:r>
        <w:rPr>
          <w:rFonts w:hint="eastAsia"/>
          <w:color w:val="000000" w:themeColor="text1"/>
          <w:szCs w:val="21"/>
        </w:rPr>
        <w:t>办公地址：北京市西城区闹市口大街</w:t>
      </w:r>
      <w:r>
        <w:rPr>
          <w:rFonts w:hint="eastAsia"/>
          <w:color w:val="000000" w:themeColor="text1"/>
          <w:szCs w:val="21"/>
        </w:rPr>
        <w:t>1</w:t>
      </w:r>
      <w:r>
        <w:rPr>
          <w:rFonts w:hint="eastAsia"/>
          <w:color w:val="000000" w:themeColor="text1"/>
          <w:szCs w:val="21"/>
        </w:rPr>
        <w:t>号院</w:t>
      </w:r>
      <w:r>
        <w:rPr>
          <w:rFonts w:hint="eastAsia"/>
          <w:color w:val="000000" w:themeColor="text1"/>
          <w:szCs w:val="21"/>
        </w:rPr>
        <w:t>1</w:t>
      </w:r>
      <w:r>
        <w:rPr>
          <w:rFonts w:hint="eastAsia"/>
          <w:color w:val="000000" w:themeColor="text1"/>
          <w:szCs w:val="21"/>
        </w:rPr>
        <w:t>号楼</w:t>
      </w:r>
    </w:p>
    <w:p w:rsidR="00E86830" w:rsidRDefault="00486DF1">
      <w:pPr>
        <w:spacing w:line="360" w:lineRule="auto"/>
        <w:ind w:firstLineChars="200" w:firstLine="420"/>
        <w:rPr>
          <w:color w:val="000000" w:themeColor="text1"/>
          <w:szCs w:val="21"/>
        </w:rPr>
      </w:pPr>
      <w:r>
        <w:rPr>
          <w:rFonts w:hint="eastAsia"/>
          <w:color w:val="000000" w:themeColor="text1"/>
          <w:szCs w:val="21"/>
        </w:rPr>
        <w:t>法定代表人：张金良</w:t>
      </w:r>
    </w:p>
    <w:p w:rsidR="00E86830" w:rsidRDefault="00486DF1">
      <w:pPr>
        <w:spacing w:line="360" w:lineRule="auto"/>
        <w:ind w:firstLineChars="200" w:firstLine="420"/>
        <w:rPr>
          <w:color w:val="000000" w:themeColor="text1"/>
          <w:szCs w:val="21"/>
        </w:rPr>
      </w:pPr>
      <w:r>
        <w:rPr>
          <w:color w:val="000000" w:themeColor="text1"/>
          <w:szCs w:val="21"/>
        </w:rPr>
        <w:t>（三）销售机构</w:t>
      </w:r>
    </w:p>
    <w:p w:rsidR="00E86830" w:rsidRDefault="00486DF1">
      <w:pPr>
        <w:spacing w:line="360" w:lineRule="auto"/>
        <w:ind w:firstLineChars="200" w:firstLine="420"/>
        <w:rPr>
          <w:color w:val="000000" w:themeColor="text1"/>
          <w:szCs w:val="21"/>
        </w:rPr>
      </w:pPr>
      <w:r>
        <w:rPr>
          <w:color w:val="000000" w:themeColor="text1"/>
          <w:szCs w:val="21"/>
        </w:rPr>
        <w:t>1</w:t>
      </w:r>
      <w:r>
        <w:rPr>
          <w:color w:val="000000" w:themeColor="text1"/>
        </w:rPr>
        <w:t>、</w:t>
      </w:r>
      <w:r>
        <w:rPr>
          <w:color w:val="000000" w:themeColor="text1"/>
          <w:szCs w:val="21"/>
        </w:rPr>
        <w:t>直销机构</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1</w:t>
      </w:r>
      <w:r>
        <w:rPr>
          <w:color w:val="000000" w:themeColor="text1"/>
          <w:szCs w:val="21"/>
        </w:rPr>
        <w:t>）直销中心</w:t>
      </w:r>
    </w:p>
    <w:p w:rsidR="00E86830" w:rsidRDefault="00486DF1">
      <w:pPr>
        <w:spacing w:line="360" w:lineRule="auto"/>
        <w:ind w:firstLineChars="200" w:firstLine="420"/>
        <w:rPr>
          <w:color w:val="000000" w:themeColor="text1"/>
          <w:szCs w:val="21"/>
        </w:rPr>
      </w:pPr>
      <w:r>
        <w:rPr>
          <w:rFonts w:hint="eastAsia"/>
          <w:color w:val="000000" w:themeColor="text1"/>
          <w:szCs w:val="21"/>
        </w:rPr>
        <w:t>名称：上海东方证券资产管理有限公司</w:t>
      </w:r>
    </w:p>
    <w:p w:rsidR="00E86830" w:rsidRDefault="00486DF1">
      <w:pPr>
        <w:spacing w:line="360" w:lineRule="auto"/>
        <w:ind w:firstLineChars="200" w:firstLine="420"/>
        <w:rPr>
          <w:color w:val="000000" w:themeColor="text1"/>
          <w:szCs w:val="21"/>
        </w:rPr>
      </w:pPr>
      <w:r>
        <w:rPr>
          <w:rFonts w:hint="eastAsia"/>
          <w:color w:val="000000" w:themeColor="text1"/>
          <w:szCs w:val="21"/>
        </w:rPr>
        <w:t>住所：上海市黄浦区中山南路</w:t>
      </w:r>
      <w:r>
        <w:rPr>
          <w:rFonts w:hint="eastAsia"/>
          <w:color w:val="000000" w:themeColor="text1"/>
          <w:szCs w:val="21"/>
        </w:rPr>
        <w:t>109</w:t>
      </w:r>
      <w:r>
        <w:rPr>
          <w:rFonts w:hint="eastAsia"/>
          <w:color w:val="000000" w:themeColor="text1"/>
          <w:szCs w:val="21"/>
        </w:rPr>
        <w:t>号</w:t>
      </w:r>
      <w:r>
        <w:rPr>
          <w:rFonts w:hint="eastAsia"/>
          <w:color w:val="000000" w:themeColor="text1"/>
          <w:szCs w:val="21"/>
        </w:rPr>
        <w:t>7</w:t>
      </w:r>
      <w:r>
        <w:rPr>
          <w:rFonts w:hint="eastAsia"/>
          <w:color w:val="000000" w:themeColor="text1"/>
          <w:szCs w:val="21"/>
        </w:rPr>
        <w:t>层</w:t>
      </w:r>
      <w:r>
        <w:rPr>
          <w:rFonts w:hint="eastAsia"/>
          <w:color w:val="000000" w:themeColor="text1"/>
          <w:szCs w:val="21"/>
        </w:rPr>
        <w:t>-11</w:t>
      </w:r>
      <w:r>
        <w:rPr>
          <w:rFonts w:hint="eastAsia"/>
          <w:color w:val="000000" w:themeColor="text1"/>
          <w:szCs w:val="21"/>
        </w:rPr>
        <w:t>层</w:t>
      </w:r>
    </w:p>
    <w:p w:rsidR="00E86830" w:rsidRDefault="00486DF1">
      <w:pPr>
        <w:spacing w:line="360" w:lineRule="auto"/>
        <w:ind w:firstLineChars="200" w:firstLine="420"/>
        <w:rPr>
          <w:color w:val="000000" w:themeColor="text1"/>
          <w:szCs w:val="21"/>
        </w:rPr>
      </w:pPr>
      <w:r>
        <w:rPr>
          <w:rFonts w:hint="eastAsia"/>
          <w:color w:val="000000" w:themeColor="text1"/>
          <w:szCs w:val="21"/>
        </w:rPr>
        <w:t>办公地址：上海市黄浦区外马路</w:t>
      </w:r>
      <w:r>
        <w:rPr>
          <w:rFonts w:hint="eastAsia"/>
          <w:color w:val="000000" w:themeColor="text1"/>
          <w:szCs w:val="21"/>
        </w:rPr>
        <w:t>108</w:t>
      </w:r>
      <w:r>
        <w:rPr>
          <w:rFonts w:hint="eastAsia"/>
          <w:color w:val="000000" w:themeColor="text1"/>
          <w:szCs w:val="21"/>
        </w:rPr>
        <w:t>号供销大厦</w:t>
      </w:r>
      <w:r>
        <w:rPr>
          <w:rFonts w:hint="eastAsia"/>
          <w:color w:val="000000" w:themeColor="text1"/>
          <w:szCs w:val="21"/>
        </w:rPr>
        <w:t>8</w:t>
      </w:r>
      <w:r>
        <w:rPr>
          <w:rFonts w:hint="eastAsia"/>
          <w:color w:val="000000" w:themeColor="text1"/>
          <w:szCs w:val="21"/>
        </w:rPr>
        <w:t>层</w:t>
      </w:r>
    </w:p>
    <w:p w:rsidR="00E86830" w:rsidRDefault="00486DF1">
      <w:pPr>
        <w:spacing w:line="360" w:lineRule="auto"/>
        <w:ind w:firstLineChars="200" w:firstLine="420"/>
        <w:rPr>
          <w:color w:val="000000" w:themeColor="text1"/>
          <w:szCs w:val="21"/>
        </w:rPr>
      </w:pPr>
      <w:r>
        <w:rPr>
          <w:rFonts w:hint="eastAsia"/>
          <w:color w:val="000000" w:themeColor="text1"/>
          <w:szCs w:val="21"/>
        </w:rPr>
        <w:t>法定代表人：杨斌</w:t>
      </w:r>
    </w:p>
    <w:p w:rsidR="00E86830" w:rsidRDefault="00486DF1">
      <w:pPr>
        <w:spacing w:line="360" w:lineRule="auto"/>
        <w:ind w:firstLineChars="200" w:firstLine="420"/>
        <w:rPr>
          <w:color w:val="000000" w:themeColor="text1"/>
          <w:szCs w:val="21"/>
        </w:rPr>
      </w:pPr>
      <w:r>
        <w:rPr>
          <w:rFonts w:hint="eastAsia"/>
          <w:color w:val="000000" w:themeColor="text1"/>
          <w:szCs w:val="21"/>
        </w:rPr>
        <w:t>传真：</w:t>
      </w:r>
      <w:r>
        <w:rPr>
          <w:rFonts w:hint="eastAsia"/>
          <w:color w:val="000000" w:themeColor="text1"/>
          <w:szCs w:val="21"/>
        </w:rPr>
        <w:t>021-63326381</w:t>
      </w:r>
    </w:p>
    <w:p w:rsidR="00E86830" w:rsidRDefault="00486DF1">
      <w:pPr>
        <w:spacing w:line="360" w:lineRule="auto"/>
        <w:ind w:firstLineChars="200" w:firstLine="420"/>
        <w:rPr>
          <w:color w:val="000000" w:themeColor="text1"/>
          <w:szCs w:val="21"/>
        </w:rPr>
      </w:pPr>
      <w:r>
        <w:rPr>
          <w:rFonts w:hint="eastAsia"/>
          <w:color w:val="000000" w:themeColor="text1"/>
          <w:szCs w:val="21"/>
        </w:rPr>
        <w:t>联系人：吴比</w:t>
      </w:r>
    </w:p>
    <w:p w:rsidR="00E86830" w:rsidRDefault="00486DF1">
      <w:pPr>
        <w:spacing w:line="360" w:lineRule="auto"/>
        <w:ind w:firstLineChars="200" w:firstLine="420"/>
        <w:rPr>
          <w:color w:val="000000" w:themeColor="text1"/>
          <w:szCs w:val="21"/>
        </w:rPr>
      </w:pPr>
      <w:r>
        <w:rPr>
          <w:rFonts w:hint="eastAsia"/>
          <w:color w:val="000000" w:themeColor="text1"/>
          <w:szCs w:val="21"/>
        </w:rPr>
        <w:t>客服电话：</w:t>
      </w:r>
      <w:r>
        <w:rPr>
          <w:rFonts w:hint="eastAsia"/>
          <w:color w:val="000000" w:themeColor="text1"/>
          <w:szCs w:val="21"/>
        </w:rPr>
        <w:t>4009200808</w:t>
      </w:r>
    </w:p>
    <w:p w:rsidR="00E86830" w:rsidRDefault="00486DF1">
      <w:pPr>
        <w:spacing w:line="360" w:lineRule="auto"/>
        <w:ind w:firstLineChars="200" w:firstLine="420"/>
        <w:rPr>
          <w:color w:val="000000" w:themeColor="text1"/>
          <w:szCs w:val="21"/>
        </w:rPr>
      </w:pPr>
      <w:r>
        <w:rPr>
          <w:rFonts w:hint="eastAsia"/>
          <w:color w:val="000000" w:themeColor="text1"/>
          <w:szCs w:val="21"/>
        </w:rPr>
        <w:t>公司网址：</w:t>
      </w:r>
      <w:r>
        <w:rPr>
          <w:rFonts w:hint="eastAsia"/>
          <w:color w:val="000000" w:themeColor="text1"/>
          <w:szCs w:val="21"/>
        </w:rPr>
        <w:t>www.dfham.com</w:t>
      </w:r>
    </w:p>
    <w:p w:rsidR="00E86830" w:rsidRDefault="00486DF1">
      <w:pPr>
        <w:spacing w:line="360" w:lineRule="auto"/>
        <w:ind w:firstLineChars="200" w:firstLine="420"/>
        <w:rPr>
          <w:color w:val="000000" w:themeColor="text1"/>
          <w:szCs w:val="21"/>
        </w:rPr>
      </w:pPr>
      <w:r>
        <w:rPr>
          <w:color w:val="000000" w:themeColor="text1"/>
          <w:szCs w:val="21"/>
        </w:rPr>
        <w:t>（</w:t>
      </w:r>
      <w:r>
        <w:rPr>
          <w:color w:val="000000" w:themeColor="text1"/>
          <w:szCs w:val="21"/>
        </w:rPr>
        <w:t>2</w:t>
      </w:r>
      <w:r>
        <w:rPr>
          <w:color w:val="000000" w:themeColor="text1"/>
          <w:szCs w:val="21"/>
        </w:rPr>
        <w:t>）网上交易系统</w:t>
      </w:r>
    </w:p>
    <w:p w:rsidR="00E86830" w:rsidRDefault="00486DF1">
      <w:pPr>
        <w:spacing w:line="360" w:lineRule="auto"/>
        <w:ind w:firstLineChars="200" w:firstLine="420"/>
        <w:rPr>
          <w:color w:val="000000" w:themeColor="text1"/>
          <w:szCs w:val="21"/>
        </w:rPr>
      </w:pPr>
      <w:r>
        <w:rPr>
          <w:rFonts w:hint="eastAsia"/>
          <w:color w:val="000000" w:themeColor="text1"/>
          <w:szCs w:val="21"/>
        </w:rPr>
        <w:t>网上交易系统包括基金管理人公司网站（</w:t>
      </w:r>
      <w:r>
        <w:rPr>
          <w:rFonts w:hint="eastAsia"/>
          <w:color w:val="000000" w:themeColor="text1"/>
          <w:szCs w:val="21"/>
        </w:rPr>
        <w:t>www.dfham.com)</w:t>
      </w:r>
      <w:r>
        <w:rPr>
          <w:rFonts w:hint="eastAsia"/>
          <w:color w:val="000000" w:themeColor="text1"/>
          <w:szCs w:val="21"/>
        </w:rPr>
        <w:t>、东方红资产管理</w:t>
      </w:r>
      <w:r>
        <w:rPr>
          <w:rFonts w:hint="eastAsia"/>
          <w:color w:val="000000" w:themeColor="text1"/>
          <w:szCs w:val="21"/>
        </w:rPr>
        <w:t>APP</w:t>
      </w:r>
      <w:r>
        <w:rPr>
          <w:rFonts w:hint="eastAsia"/>
          <w:color w:val="000000" w:themeColor="text1"/>
          <w:szCs w:val="21"/>
        </w:rPr>
        <w:t>、基金管理人微信服务号和基金管理人指定且授权的电子交易平台。个人投资者可登录上述网上交易系统，在与基金管理人达成网上交易的相关协议、接受</w:t>
      </w:r>
      <w:r>
        <w:rPr>
          <w:color w:val="000000" w:themeColor="text1"/>
          <w:szCs w:val="21"/>
        </w:rPr>
        <w:t>基金管理人</w:t>
      </w:r>
      <w:r>
        <w:rPr>
          <w:rFonts w:hint="eastAsia"/>
          <w:color w:val="000000" w:themeColor="text1"/>
          <w:szCs w:val="21"/>
        </w:rPr>
        <w:t>有关服务条款、了解有关基金网上交易的具体业务规则后，通过基金管理人网上交易系统办理开户、认购等业务。</w:t>
      </w:r>
    </w:p>
    <w:p w:rsidR="00E86830" w:rsidRDefault="00486DF1">
      <w:pPr>
        <w:spacing w:line="360" w:lineRule="auto"/>
        <w:ind w:firstLineChars="200" w:firstLine="420"/>
        <w:rPr>
          <w:color w:val="000000" w:themeColor="text1"/>
          <w:szCs w:val="21"/>
        </w:rPr>
      </w:pPr>
      <w:r>
        <w:rPr>
          <w:color w:val="000000" w:themeColor="text1"/>
          <w:szCs w:val="21"/>
        </w:rPr>
        <w:t>2</w:t>
      </w:r>
      <w:r>
        <w:rPr>
          <w:color w:val="000000" w:themeColor="text1"/>
          <w:szCs w:val="21"/>
        </w:rPr>
        <w:t>、</w:t>
      </w:r>
      <w:r>
        <w:rPr>
          <w:rFonts w:hint="eastAsia"/>
          <w:color w:val="000000" w:themeColor="text1"/>
          <w:szCs w:val="21"/>
        </w:rPr>
        <w:t>销售机构</w:t>
      </w:r>
    </w:p>
    <w:p w:rsidR="00E86830" w:rsidRDefault="00486DF1">
      <w:pPr>
        <w:spacing w:line="360" w:lineRule="auto"/>
        <w:ind w:firstLineChars="200" w:firstLine="420"/>
        <w:rPr>
          <w:color w:val="000000" w:themeColor="text1"/>
          <w:szCs w:val="21"/>
        </w:rPr>
      </w:pPr>
      <w:r>
        <w:rPr>
          <w:color w:val="000000" w:themeColor="text1"/>
          <w:szCs w:val="21"/>
        </w:rPr>
        <w:t>其他销售机构的具体名单请见基金管理人网站披露的基金销售机构名录</w:t>
      </w:r>
      <w:r>
        <w:rPr>
          <w:rFonts w:hint="eastAsia"/>
          <w:color w:val="000000" w:themeColor="text1"/>
          <w:szCs w:val="21"/>
        </w:rPr>
        <w:t>。</w:t>
      </w:r>
    </w:p>
    <w:p w:rsidR="00E86830" w:rsidRDefault="00486DF1">
      <w:pPr>
        <w:spacing w:line="360" w:lineRule="auto"/>
        <w:ind w:firstLineChars="200" w:firstLine="420"/>
        <w:rPr>
          <w:color w:val="000000" w:themeColor="text1"/>
        </w:rPr>
      </w:pPr>
      <w:r>
        <w:rPr>
          <w:color w:val="000000" w:themeColor="text1"/>
        </w:rPr>
        <w:t>基金管理人可根据有关法律法规的要求，对本基金的销售机构进行</w:t>
      </w:r>
      <w:r>
        <w:rPr>
          <w:rFonts w:hint="eastAsia"/>
          <w:color w:val="000000" w:themeColor="text1"/>
        </w:rPr>
        <w:t>变更或</w:t>
      </w:r>
      <w:r>
        <w:rPr>
          <w:color w:val="000000" w:themeColor="text1"/>
        </w:rPr>
        <w:t>增减，具体请以基金管理人网站披露的本基金</w:t>
      </w:r>
      <w:r>
        <w:rPr>
          <w:rFonts w:hint="eastAsia"/>
          <w:color w:val="000000" w:themeColor="text1"/>
        </w:rPr>
        <w:t>相关份额的</w:t>
      </w:r>
      <w:r>
        <w:rPr>
          <w:color w:val="000000" w:themeColor="text1"/>
        </w:rPr>
        <w:t>销售机构名录及相关信息为准。</w:t>
      </w:r>
    </w:p>
    <w:p w:rsidR="00E86830" w:rsidRDefault="00486DF1">
      <w:pPr>
        <w:spacing w:line="360" w:lineRule="auto"/>
        <w:ind w:firstLineChars="200" w:firstLine="420"/>
        <w:rPr>
          <w:color w:val="000000" w:themeColor="text1"/>
          <w:szCs w:val="21"/>
        </w:rPr>
      </w:pPr>
      <w:r>
        <w:rPr>
          <w:color w:val="000000" w:themeColor="text1"/>
          <w:szCs w:val="21"/>
        </w:rPr>
        <w:t>（四）登记机构</w:t>
      </w:r>
    </w:p>
    <w:p w:rsidR="00E86830" w:rsidRDefault="00486DF1">
      <w:pPr>
        <w:spacing w:line="360" w:lineRule="auto"/>
        <w:ind w:firstLineChars="200" w:firstLine="420"/>
        <w:rPr>
          <w:bCs/>
          <w:color w:val="000000" w:themeColor="text1"/>
        </w:rPr>
      </w:pPr>
      <w:r>
        <w:rPr>
          <w:rFonts w:hint="eastAsia"/>
          <w:bCs/>
          <w:color w:val="000000" w:themeColor="text1"/>
        </w:rPr>
        <w:t>名称：上海东方证券资产管理有限公司</w:t>
      </w:r>
    </w:p>
    <w:p w:rsidR="00E86830" w:rsidRDefault="00486DF1">
      <w:pPr>
        <w:spacing w:line="360" w:lineRule="auto"/>
        <w:ind w:firstLineChars="200" w:firstLine="420"/>
        <w:rPr>
          <w:bCs/>
          <w:color w:val="000000" w:themeColor="text1"/>
        </w:rPr>
      </w:pPr>
      <w:r>
        <w:rPr>
          <w:rFonts w:hint="eastAsia"/>
          <w:bCs/>
          <w:color w:val="000000" w:themeColor="text1"/>
        </w:rPr>
        <w:t>住所：上海市黄浦区中山南路</w:t>
      </w:r>
      <w:r>
        <w:rPr>
          <w:rFonts w:hint="eastAsia"/>
          <w:bCs/>
          <w:color w:val="000000" w:themeColor="text1"/>
        </w:rPr>
        <w:t>109</w:t>
      </w:r>
      <w:r>
        <w:rPr>
          <w:rFonts w:hint="eastAsia"/>
          <w:bCs/>
          <w:color w:val="000000" w:themeColor="text1"/>
        </w:rPr>
        <w:t>号</w:t>
      </w:r>
      <w:r>
        <w:rPr>
          <w:rFonts w:hint="eastAsia"/>
          <w:bCs/>
          <w:color w:val="000000" w:themeColor="text1"/>
        </w:rPr>
        <w:t>7</w:t>
      </w:r>
      <w:r>
        <w:rPr>
          <w:rFonts w:hint="eastAsia"/>
          <w:bCs/>
          <w:color w:val="000000" w:themeColor="text1"/>
        </w:rPr>
        <w:t>层</w:t>
      </w:r>
      <w:r>
        <w:rPr>
          <w:rFonts w:hint="eastAsia"/>
          <w:bCs/>
          <w:color w:val="000000" w:themeColor="text1"/>
        </w:rPr>
        <w:t>-11</w:t>
      </w:r>
      <w:r>
        <w:rPr>
          <w:rFonts w:hint="eastAsia"/>
          <w:bCs/>
          <w:color w:val="000000" w:themeColor="text1"/>
        </w:rPr>
        <w:t>层</w:t>
      </w:r>
    </w:p>
    <w:p w:rsidR="00E86830" w:rsidRDefault="00486DF1">
      <w:pPr>
        <w:spacing w:line="360" w:lineRule="auto"/>
        <w:ind w:firstLineChars="200" w:firstLine="420"/>
        <w:rPr>
          <w:bCs/>
          <w:color w:val="000000" w:themeColor="text1"/>
        </w:rPr>
      </w:pPr>
      <w:r>
        <w:rPr>
          <w:rFonts w:hint="eastAsia"/>
          <w:bCs/>
          <w:color w:val="000000" w:themeColor="text1"/>
        </w:rPr>
        <w:t>办公地址：上海市黄浦区外马路</w:t>
      </w:r>
      <w:r>
        <w:rPr>
          <w:rFonts w:hint="eastAsia"/>
          <w:bCs/>
          <w:color w:val="000000" w:themeColor="text1"/>
        </w:rPr>
        <w:t>108</w:t>
      </w:r>
      <w:r>
        <w:rPr>
          <w:rFonts w:hint="eastAsia"/>
          <w:bCs/>
          <w:color w:val="000000" w:themeColor="text1"/>
        </w:rPr>
        <w:t>号供销大厦</w:t>
      </w:r>
      <w:r>
        <w:rPr>
          <w:rFonts w:hint="eastAsia"/>
          <w:bCs/>
          <w:color w:val="000000" w:themeColor="text1"/>
        </w:rPr>
        <w:t>7</w:t>
      </w:r>
      <w:r>
        <w:rPr>
          <w:rFonts w:hint="eastAsia"/>
          <w:bCs/>
          <w:color w:val="000000" w:themeColor="text1"/>
        </w:rPr>
        <w:t>层</w:t>
      </w:r>
      <w:r>
        <w:rPr>
          <w:rFonts w:hint="eastAsia"/>
          <w:bCs/>
          <w:color w:val="000000" w:themeColor="text1"/>
        </w:rPr>
        <w:t>-11</w:t>
      </w:r>
      <w:r>
        <w:rPr>
          <w:rFonts w:hint="eastAsia"/>
          <w:bCs/>
          <w:color w:val="000000" w:themeColor="text1"/>
        </w:rPr>
        <w:t>层</w:t>
      </w:r>
    </w:p>
    <w:p w:rsidR="00E86830" w:rsidRDefault="00486DF1">
      <w:pPr>
        <w:spacing w:line="360" w:lineRule="auto"/>
        <w:ind w:firstLineChars="200" w:firstLine="420"/>
        <w:rPr>
          <w:bCs/>
          <w:color w:val="000000" w:themeColor="text1"/>
        </w:rPr>
      </w:pPr>
      <w:r>
        <w:rPr>
          <w:rFonts w:hint="eastAsia"/>
          <w:bCs/>
          <w:color w:val="000000" w:themeColor="text1"/>
        </w:rPr>
        <w:t>法定代表人：杨斌</w:t>
      </w:r>
    </w:p>
    <w:p w:rsidR="00E86830" w:rsidRDefault="00486DF1">
      <w:pPr>
        <w:spacing w:line="360" w:lineRule="auto"/>
        <w:ind w:firstLineChars="200" w:firstLine="420"/>
        <w:rPr>
          <w:bCs/>
          <w:color w:val="000000" w:themeColor="text1"/>
        </w:rPr>
      </w:pPr>
      <w:r>
        <w:rPr>
          <w:rFonts w:hint="eastAsia"/>
          <w:bCs/>
          <w:color w:val="000000" w:themeColor="text1"/>
        </w:rPr>
        <w:t>电话：</w:t>
      </w:r>
      <w:r>
        <w:rPr>
          <w:rFonts w:hint="eastAsia"/>
          <w:bCs/>
          <w:color w:val="000000" w:themeColor="text1"/>
        </w:rPr>
        <w:t>021-53952888</w:t>
      </w:r>
    </w:p>
    <w:p w:rsidR="00E86830" w:rsidRDefault="00486DF1">
      <w:pPr>
        <w:spacing w:line="360" w:lineRule="auto"/>
        <w:ind w:firstLineChars="200" w:firstLine="420"/>
        <w:rPr>
          <w:bCs/>
          <w:color w:val="000000" w:themeColor="text1"/>
        </w:rPr>
      </w:pPr>
      <w:r>
        <w:rPr>
          <w:rFonts w:hint="eastAsia"/>
          <w:bCs/>
          <w:color w:val="000000" w:themeColor="text1"/>
        </w:rPr>
        <w:t>传真：</w:t>
      </w:r>
      <w:r>
        <w:rPr>
          <w:rFonts w:hint="eastAsia"/>
          <w:bCs/>
          <w:color w:val="000000" w:themeColor="text1"/>
        </w:rPr>
        <w:t>021-63326970</w:t>
      </w:r>
    </w:p>
    <w:p w:rsidR="00E86830" w:rsidRDefault="00486DF1">
      <w:pPr>
        <w:spacing w:line="360" w:lineRule="auto"/>
        <w:ind w:firstLineChars="200" w:firstLine="420"/>
        <w:rPr>
          <w:bCs/>
          <w:color w:val="000000" w:themeColor="text1"/>
        </w:rPr>
      </w:pPr>
      <w:r>
        <w:rPr>
          <w:rFonts w:hint="eastAsia"/>
          <w:bCs/>
          <w:color w:val="000000" w:themeColor="text1"/>
        </w:rPr>
        <w:t>联系人：钱庆</w:t>
      </w:r>
    </w:p>
    <w:p w:rsidR="00E86830" w:rsidRDefault="00486DF1">
      <w:pPr>
        <w:spacing w:line="360" w:lineRule="auto"/>
        <w:ind w:firstLineChars="200" w:firstLine="420"/>
        <w:rPr>
          <w:bCs/>
          <w:color w:val="000000" w:themeColor="text1"/>
          <w:szCs w:val="21"/>
        </w:rPr>
      </w:pPr>
      <w:r>
        <w:rPr>
          <w:color w:val="000000" w:themeColor="text1"/>
          <w:szCs w:val="21"/>
        </w:rPr>
        <w:t>（五）</w:t>
      </w:r>
      <w:bookmarkStart w:id="40" w:name="_Toc356335579"/>
      <w:bookmarkStart w:id="41" w:name="_Toc357503803"/>
      <w:bookmarkStart w:id="42" w:name="_Toc357502689"/>
      <w:bookmarkStart w:id="43" w:name="_Toc355967919"/>
      <w:r>
        <w:rPr>
          <w:bCs/>
          <w:color w:val="000000" w:themeColor="text1"/>
          <w:szCs w:val="21"/>
        </w:rPr>
        <w:t>出具法律意见书的律师事务所</w:t>
      </w:r>
      <w:bookmarkEnd w:id="40"/>
      <w:bookmarkEnd w:id="41"/>
      <w:bookmarkEnd w:id="42"/>
      <w:bookmarkEnd w:id="43"/>
    </w:p>
    <w:p w:rsidR="00E86830" w:rsidRDefault="00486DF1">
      <w:pPr>
        <w:spacing w:line="360" w:lineRule="auto"/>
        <w:ind w:firstLineChars="200" w:firstLine="420"/>
        <w:rPr>
          <w:bCs/>
          <w:color w:val="000000" w:themeColor="text1"/>
          <w:szCs w:val="21"/>
        </w:rPr>
      </w:pPr>
      <w:r>
        <w:rPr>
          <w:rFonts w:hint="eastAsia"/>
          <w:bCs/>
          <w:color w:val="000000" w:themeColor="text1"/>
          <w:szCs w:val="21"/>
        </w:rPr>
        <w:t>名称：上海市通力律师事务所</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住所：上海市浦东新区银城中路</w:t>
      </w:r>
      <w:r>
        <w:rPr>
          <w:rFonts w:hint="eastAsia"/>
          <w:bCs/>
          <w:color w:val="000000" w:themeColor="text1"/>
          <w:szCs w:val="21"/>
        </w:rPr>
        <w:t>68</w:t>
      </w:r>
      <w:r>
        <w:rPr>
          <w:rFonts w:hint="eastAsia"/>
          <w:bCs/>
          <w:color w:val="000000" w:themeColor="text1"/>
          <w:szCs w:val="21"/>
        </w:rPr>
        <w:t>号时代金融中心</w:t>
      </w:r>
      <w:r>
        <w:rPr>
          <w:rFonts w:hint="eastAsia"/>
          <w:bCs/>
          <w:color w:val="000000" w:themeColor="text1"/>
          <w:szCs w:val="21"/>
        </w:rPr>
        <w:t>19</w:t>
      </w:r>
      <w:r>
        <w:rPr>
          <w:rFonts w:hint="eastAsia"/>
          <w:bCs/>
          <w:color w:val="000000" w:themeColor="text1"/>
          <w:szCs w:val="21"/>
        </w:rPr>
        <w:t>层</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办公地址：上海市浦东新区银城中路</w:t>
      </w:r>
      <w:r>
        <w:rPr>
          <w:rFonts w:hint="eastAsia"/>
          <w:bCs/>
          <w:color w:val="000000" w:themeColor="text1"/>
          <w:szCs w:val="21"/>
        </w:rPr>
        <w:t>68</w:t>
      </w:r>
      <w:r>
        <w:rPr>
          <w:rFonts w:hint="eastAsia"/>
          <w:bCs/>
          <w:color w:val="000000" w:themeColor="text1"/>
          <w:szCs w:val="21"/>
        </w:rPr>
        <w:t>号时代金融中心</w:t>
      </w:r>
      <w:r>
        <w:rPr>
          <w:rFonts w:hint="eastAsia"/>
          <w:bCs/>
          <w:color w:val="000000" w:themeColor="text1"/>
          <w:szCs w:val="21"/>
        </w:rPr>
        <w:t>19</w:t>
      </w:r>
      <w:r>
        <w:rPr>
          <w:rFonts w:hint="eastAsia"/>
          <w:bCs/>
          <w:color w:val="000000" w:themeColor="text1"/>
          <w:szCs w:val="21"/>
        </w:rPr>
        <w:t>层</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负责人：韩炯</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电话：</w:t>
      </w:r>
      <w:r>
        <w:rPr>
          <w:rFonts w:hint="eastAsia"/>
          <w:bCs/>
          <w:color w:val="000000" w:themeColor="text1"/>
          <w:szCs w:val="21"/>
        </w:rPr>
        <w:t>0</w:t>
      </w:r>
      <w:r>
        <w:rPr>
          <w:bCs/>
          <w:color w:val="000000" w:themeColor="text1"/>
          <w:szCs w:val="21"/>
        </w:rPr>
        <w:t>21</w:t>
      </w:r>
      <w:r>
        <w:rPr>
          <w:rFonts w:hint="eastAsia"/>
          <w:bCs/>
          <w:color w:val="000000" w:themeColor="text1"/>
          <w:szCs w:val="21"/>
        </w:rPr>
        <w:t>-31358666</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传真：</w:t>
      </w:r>
      <w:r>
        <w:rPr>
          <w:rFonts w:hint="eastAsia"/>
          <w:bCs/>
          <w:color w:val="000000" w:themeColor="text1"/>
          <w:szCs w:val="21"/>
        </w:rPr>
        <w:t>0</w:t>
      </w:r>
      <w:r>
        <w:rPr>
          <w:bCs/>
          <w:color w:val="000000" w:themeColor="text1"/>
          <w:szCs w:val="21"/>
        </w:rPr>
        <w:t>21-</w:t>
      </w:r>
      <w:r>
        <w:rPr>
          <w:rFonts w:hint="eastAsia"/>
          <w:bCs/>
          <w:color w:val="000000" w:themeColor="text1"/>
          <w:szCs w:val="21"/>
        </w:rPr>
        <w:t>31358600</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联系人：陈颖华</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经办律师：黎明、陈颖华</w:t>
      </w:r>
    </w:p>
    <w:p w:rsidR="00E86830" w:rsidRDefault="00486DF1">
      <w:pPr>
        <w:spacing w:line="360" w:lineRule="auto"/>
        <w:ind w:firstLineChars="200" w:firstLine="420"/>
        <w:rPr>
          <w:bCs/>
          <w:color w:val="000000" w:themeColor="text1"/>
          <w:szCs w:val="21"/>
        </w:rPr>
      </w:pPr>
      <w:bookmarkStart w:id="44" w:name="_Toc356335580"/>
      <w:bookmarkStart w:id="45" w:name="_Toc357502690"/>
      <w:bookmarkStart w:id="46" w:name="_Toc357503804"/>
      <w:bookmarkStart w:id="47" w:name="_Toc355967920"/>
      <w:r>
        <w:rPr>
          <w:bCs/>
          <w:color w:val="000000" w:themeColor="text1"/>
          <w:szCs w:val="21"/>
        </w:rPr>
        <w:t>（六）会计师事务所</w:t>
      </w:r>
      <w:bookmarkEnd w:id="44"/>
      <w:bookmarkEnd w:id="45"/>
      <w:bookmarkEnd w:id="46"/>
      <w:bookmarkEnd w:id="47"/>
    </w:p>
    <w:p w:rsidR="00E86830" w:rsidRDefault="00486DF1">
      <w:pPr>
        <w:spacing w:line="360" w:lineRule="auto"/>
        <w:ind w:firstLineChars="200" w:firstLine="420"/>
        <w:rPr>
          <w:bCs/>
          <w:color w:val="000000" w:themeColor="text1"/>
          <w:szCs w:val="21"/>
        </w:rPr>
      </w:pPr>
      <w:bookmarkStart w:id="48" w:name="_Toc384194791"/>
      <w:bookmarkStart w:id="49" w:name="_Toc384052359"/>
      <w:bookmarkStart w:id="50" w:name="_Toc427660549"/>
      <w:r>
        <w:rPr>
          <w:rFonts w:hint="eastAsia"/>
          <w:bCs/>
          <w:color w:val="000000" w:themeColor="text1"/>
          <w:szCs w:val="21"/>
        </w:rPr>
        <w:t>1</w:t>
      </w:r>
      <w:r>
        <w:rPr>
          <w:rFonts w:hint="eastAsia"/>
          <w:bCs/>
          <w:color w:val="000000" w:themeColor="text1"/>
          <w:szCs w:val="21"/>
        </w:rPr>
        <w:t>、名称（审计基金财产）：毕马威华振会计师事务所（特殊普通合伙）</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住所：中国北京东长安街</w:t>
      </w:r>
      <w:r>
        <w:rPr>
          <w:rFonts w:hint="eastAsia"/>
          <w:bCs/>
          <w:color w:val="000000" w:themeColor="text1"/>
          <w:szCs w:val="21"/>
        </w:rPr>
        <w:t>1</w:t>
      </w:r>
      <w:r>
        <w:rPr>
          <w:rFonts w:hint="eastAsia"/>
          <w:bCs/>
          <w:color w:val="000000" w:themeColor="text1"/>
          <w:szCs w:val="21"/>
        </w:rPr>
        <w:t>号东方广场毕马威大楼</w:t>
      </w:r>
      <w:r>
        <w:rPr>
          <w:rFonts w:hint="eastAsia"/>
          <w:bCs/>
          <w:color w:val="000000" w:themeColor="text1"/>
          <w:szCs w:val="21"/>
        </w:rPr>
        <w:t>8</w:t>
      </w:r>
      <w:r>
        <w:rPr>
          <w:rFonts w:hint="eastAsia"/>
          <w:bCs/>
          <w:color w:val="000000" w:themeColor="text1"/>
          <w:szCs w:val="21"/>
        </w:rPr>
        <w:t>层</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办公地址：中国北京东长安街</w:t>
      </w:r>
      <w:r>
        <w:rPr>
          <w:rFonts w:hint="eastAsia"/>
          <w:bCs/>
          <w:color w:val="000000" w:themeColor="text1"/>
          <w:szCs w:val="21"/>
        </w:rPr>
        <w:t>1</w:t>
      </w:r>
      <w:r>
        <w:rPr>
          <w:rFonts w:hint="eastAsia"/>
          <w:bCs/>
          <w:color w:val="000000" w:themeColor="text1"/>
          <w:szCs w:val="21"/>
        </w:rPr>
        <w:t>号东方广场毕马威大楼</w:t>
      </w:r>
      <w:r>
        <w:rPr>
          <w:rFonts w:hint="eastAsia"/>
          <w:bCs/>
          <w:color w:val="000000" w:themeColor="text1"/>
          <w:szCs w:val="21"/>
        </w:rPr>
        <w:t>8</w:t>
      </w:r>
      <w:r>
        <w:rPr>
          <w:rFonts w:hint="eastAsia"/>
          <w:bCs/>
          <w:color w:val="000000" w:themeColor="text1"/>
          <w:szCs w:val="21"/>
        </w:rPr>
        <w:t>层</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执行事务合伙人：邹俊</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联系电话：</w:t>
      </w:r>
      <w:r>
        <w:rPr>
          <w:rFonts w:hint="eastAsia"/>
          <w:bCs/>
          <w:color w:val="000000" w:themeColor="text1"/>
          <w:szCs w:val="21"/>
        </w:rPr>
        <w:t>010-85085000</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传真：</w:t>
      </w:r>
      <w:r>
        <w:rPr>
          <w:rFonts w:hint="eastAsia"/>
          <w:bCs/>
          <w:color w:val="000000" w:themeColor="text1"/>
          <w:szCs w:val="21"/>
        </w:rPr>
        <w:t>010-85185111</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经办注册会计师：张楠、倪益</w:t>
      </w:r>
    </w:p>
    <w:p w:rsidR="00E86830" w:rsidRDefault="00486DF1">
      <w:pPr>
        <w:spacing w:line="360" w:lineRule="auto"/>
        <w:ind w:firstLineChars="200" w:firstLine="420"/>
        <w:rPr>
          <w:bCs/>
          <w:color w:val="000000" w:themeColor="text1"/>
          <w:szCs w:val="21"/>
        </w:rPr>
      </w:pPr>
      <w:r>
        <w:rPr>
          <w:rFonts w:hint="eastAsia"/>
          <w:bCs/>
          <w:color w:val="000000" w:themeColor="text1"/>
          <w:szCs w:val="21"/>
        </w:rPr>
        <w:t>联系人：倪益</w:t>
      </w:r>
    </w:p>
    <w:p w:rsidR="00516B03" w:rsidRPr="00516B03" w:rsidRDefault="00486DF1" w:rsidP="00516B03">
      <w:pPr>
        <w:spacing w:line="360" w:lineRule="auto"/>
        <w:ind w:firstLineChars="200" w:firstLine="420"/>
        <w:rPr>
          <w:bCs/>
          <w:color w:val="000000" w:themeColor="text1"/>
          <w:szCs w:val="21"/>
        </w:rPr>
      </w:pPr>
      <w:r>
        <w:rPr>
          <w:rFonts w:hint="eastAsia"/>
          <w:bCs/>
          <w:color w:val="000000" w:themeColor="text1"/>
          <w:szCs w:val="21"/>
        </w:rPr>
        <w:t>2</w:t>
      </w:r>
      <w:r>
        <w:rPr>
          <w:rFonts w:hint="eastAsia"/>
          <w:bCs/>
          <w:color w:val="000000" w:themeColor="text1"/>
          <w:szCs w:val="21"/>
        </w:rPr>
        <w:t>、名称（募集资金验资）：</w:t>
      </w:r>
      <w:r w:rsidR="00516B03" w:rsidRPr="00516B03">
        <w:rPr>
          <w:rFonts w:hint="eastAsia"/>
          <w:bCs/>
          <w:color w:val="000000" w:themeColor="text1"/>
          <w:szCs w:val="21"/>
        </w:rPr>
        <w:t>德勤华永会计师事务所</w:t>
      </w:r>
      <w:r w:rsidR="00516B03">
        <w:rPr>
          <w:rFonts w:hint="eastAsia"/>
          <w:bCs/>
          <w:color w:val="000000" w:themeColor="text1"/>
          <w:szCs w:val="21"/>
        </w:rPr>
        <w:t>（</w:t>
      </w:r>
      <w:r w:rsidR="00516B03" w:rsidRPr="00516B03">
        <w:rPr>
          <w:rFonts w:hint="eastAsia"/>
          <w:bCs/>
          <w:color w:val="000000" w:themeColor="text1"/>
          <w:szCs w:val="21"/>
        </w:rPr>
        <w:t>特殊普通合伙</w:t>
      </w:r>
      <w:r w:rsidR="00516B03">
        <w:rPr>
          <w:rFonts w:hint="eastAsia"/>
          <w:bCs/>
          <w:color w:val="000000" w:themeColor="text1"/>
          <w:szCs w:val="21"/>
        </w:rPr>
        <w:t>）</w:t>
      </w:r>
    </w:p>
    <w:p w:rsidR="00516B03" w:rsidRPr="00516B03"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注册地址：上海市延安东路</w:t>
      </w:r>
      <w:r w:rsidRPr="00516B03">
        <w:rPr>
          <w:rFonts w:hint="eastAsia"/>
          <w:bCs/>
          <w:color w:val="000000" w:themeColor="text1"/>
          <w:szCs w:val="21"/>
        </w:rPr>
        <w:t>222</w:t>
      </w:r>
      <w:r w:rsidRPr="00516B03">
        <w:rPr>
          <w:rFonts w:hint="eastAsia"/>
          <w:bCs/>
          <w:color w:val="000000" w:themeColor="text1"/>
          <w:szCs w:val="21"/>
        </w:rPr>
        <w:t>号外滩中心</w:t>
      </w:r>
      <w:r w:rsidRPr="00516B03">
        <w:rPr>
          <w:rFonts w:hint="eastAsia"/>
          <w:bCs/>
          <w:color w:val="000000" w:themeColor="text1"/>
          <w:szCs w:val="21"/>
        </w:rPr>
        <w:t>30</w:t>
      </w:r>
      <w:r w:rsidRPr="00516B03">
        <w:rPr>
          <w:rFonts w:hint="eastAsia"/>
          <w:bCs/>
          <w:color w:val="000000" w:themeColor="text1"/>
          <w:szCs w:val="21"/>
        </w:rPr>
        <w:t>楼</w:t>
      </w:r>
    </w:p>
    <w:p w:rsidR="00516B03" w:rsidRPr="00516B03"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办公地址：上海市延安东路</w:t>
      </w:r>
      <w:r w:rsidRPr="00516B03">
        <w:rPr>
          <w:rFonts w:hint="eastAsia"/>
          <w:bCs/>
          <w:color w:val="000000" w:themeColor="text1"/>
          <w:szCs w:val="21"/>
        </w:rPr>
        <w:t>222</w:t>
      </w:r>
      <w:r w:rsidRPr="00516B03">
        <w:rPr>
          <w:rFonts w:hint="eastAsia"/>
          <w:bCs/>
          <w:color w:val="000000" w:themeColor="text1"/>
          <w:szCs w:val="21"/>
        </w:rPr>
        <w:t>号外滩中心</w:t>
      </w:r>
      <w:r w:rsidRPr="00516B03">
        <w:rPr>
          <w:rFonts w:hint="eastAsia"/>
          <w:bCs/>
          <w:color w:val="000000" w:themeColor="text1"/>
          <w:szCs w:val="21"/>
        </w:rPr>
        <w:t>30</w:t>
      </w:r>
      <w:r w:rsidRPr="00516B03">
        <w:rPr>
          <w:rFonts w:hint="eastAsia"/>
          <w:bCs/>
          <w:color w:val="000000" w:themeColor="text1"/>
          <w:szCs w:val="21"/>
        </w:rPr>
        <w:t>楼</w:t>
      </w:r>
    </w:p>
    <w:p w:rsidR="00516B03" w:rsidRPr="00516B03"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负责人：付建超</w:t>
      </w:r>
    </w:p>
    <w:p w:rsidR="00516B03" w:rsidRPr="00516B03"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电话：</w:t>
      </w:r>
      <w:r w:rsidRPr="00516B03">
        <w:rPr>
          <w:rFonts w:hint="eastAsia"/>
          <w:bCs/>
          <w:color w:val="000000" w:themeColor="text1"/>
          <w:szCs w:val="21"/>
        </w:rPr>
        <w:t>021-61418888</w:t>
      </w:r>
    </w:p>
    <w:p w:rsidR="00516B03" w:rsidRPr="00516B03"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传真：</w:t>
      </w:r>
      <w:r w:rsidRPr="00516B03">
        <w:rPr>
          <w:rFonts w:hint="eastAsia"/>
          <w:bCs/>
          <w:color w:val="000000" w:themeColor="text1"/>
          <w:szCs w:val="21"/>
        </w:rPr>
        <w:t>021-63350177</w:t>
      </w:r>
    </w:p>
    <w:p w:rsidR="00516B03" w:rsidRPr="00516B03"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联系人：史曼</w:t>
      </w:r>
    </w:p>
    <w:p w:rsidR="00E86830" w:rsidRDefault="00516B03" w:rsidP="00516B03">
      <w:pPr>
        <w:spacing w:line="360" w:lineRule="auto"/>
        <w:ind w:firstLineChars="200" w:firstLine="420"/>
        <w:rPr>
          <w:bCs/>
          <w:color w:val="000000" w:themeColor="text1"/>
          <w:szCs w:val="21"/>
        </w:rPr>
      </w:pPr>
      <w:r w:rsidRPr="00516B03">
        <w:rPr>
          <w:rFonts w:hint="eastAsia"/>
          <w:bCs/>
          <w:color w:val="000000" w:themeColor="text1"/>
          <w:szCs w:val="21"/>
        </w:rPr>
        <w:t>经办注册会计师：史曼、乐美昊</w:t>
      </w:r>
    </w:p>
    <w:bookmarkEnd w:id="48"/>
    <w:bookmarkEnd w:id="49"/>
    <w:bookmarkEnd w:id="50"/>
    <w:p w:rsidR="00E86830" w:rsidRDefault="00E86830" w:rsidP="00742F72">
      <w:pPr>
        <w:spacing w:line="360" w:lineRule="auto"/>
        <w:rPr>
          <w:bCs/>
          <w:color w:val="000000" w:themeColor="text1"/>
          <w:szCs w:val="21"/>
        </w:rPr>
      </w:pPr>
    </w:p>
    <w:p w:rsidR="00E86830" w:rsidRDefault="00E86830">
      <w:pPr>
        <w:snapToGrid w:val="0"/>
        <w:spacing w:line="360" w:lineRule="auto"/>
        <w:ind w:firstLineChars="200" w:firstLine="420"/>
        <w:jc w:val="right"/>
        <w:rPr>
          <w:bCs/>
          <w:color w:val="000000" w:themeColor="text1"/>
          <w:szCs w:val="21"/>
        </w:rPr>
      </w:pPr>
    </w:p>
    <w:p w:rsidR="00E86830" w:rsidRDefault="00486DF1">
      <w:pPr>
        <w:snapToGrid w:val="0"/>
        <w:spacing w:line="360" w:lineRule="auto"/>
        <w:ind w:firstLineChars="200" w:firstLine="420"/>
        <w:jc w:val="right"/>
        <w:rPr>
          <w:bCs/>
          <w:color w:val="000000" w:themeColor="text1"/>
          <w:szCs w:val="21"/>
        </w:rPr>
      </w:pPr>
      <w:r>
        <w:rPr>
          <w:bCs/>
          <w:color w:val="000000" w:themeColor="text1"/>
          <w:szCs w:val="21"/>
        </w:rPr>
        <w:t>上海东方证券资产管理有限公司</w:t>
      </w:r>
    </w:p>
    <w:bookmarkEnd w:id="24"/>
    <w:bookmarkEnd w:id="25"/>
    <w:bookmarkEnd w:id="26"/>
    <w:bookmarkEnd w:id="27"/>
    <w:bookmarkEnd w:id="28"/>
    <w:bookmarkEnd w:id="29"/>
    <w:p w:rsidR="00E86830" w:rsidRDefault="00486DF1">
      <w:pPr>
        <w:wordWrap w:val="0"/>
        <w:jc w:val="right"/>
        <w:rPr>
          <w:color w:val="000000" w:themeColor="text1"/>
        </w:rPr>
      </w:pPr>
      <w:r>
        <w:rPr>
          <w:rFonts w:hint="eastAsia"/>
          <w:bCs/>
          <w:color w:val="000000" w:themeColor="text1"/>
          <w:szCs w:val="21"/>
        </w:rPr>
        <w:t>二〇二五年六月四日</w:t>
      </w:r>
    </w:p>
    <w:sectPr w:rsidR="00E86830" w:rsidSect="004E35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0F3" w:rsidRDefault="004F20F3">
      <w:r>
        <w:separator/>
      </w:r>
    </w:p>
  </w:endnote>
  <w:endnote w:type="continuationSeparator" w:id="0">
    <w:p w:rsidR="004F20F3" w:rsidRDefault="004F20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 w:name="华文行楷">
    <w:altName w:val="微软雅黑"/>
    <w:panose1 w:val="0201080004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30" w:rsidRDefault="004E3598">
    <w:pPr>
      <w:pStyle w:val="ad"/>
      <w:jc w:val="center"/>
    </w:pPr>
    <w:r>
      <w:fldChar w:fldCharType="begin"/>
    </w:r>
    <w:r w:rsidR="00486DF1">
      <w:instrText>PAGE   \* MERGEFORMAT</w:instrText>
    </w:r>
    <w:r>
      <w:fldChar w:fldCharType="separate"/>
    </w:r>
    <w:r w:rsidR="0003035B" w:rsidRPr="0003035B">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0F3" w:rsidRDefault="004F20F3">
      <w:r>
        <w:separator/>
      </w:r>
    </w:p>
  </w:footnote>
  <w:footnote w:type="continuationSeparator" w:id="0">
    <w:p w:rsidR="004F20F3" w:rsidRDefault="004F2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30" w:rsidRDefault="00486DF1">
    <w:pPr>
      <w:pStyle w:val="ae"/>
    </w:pPr>
    <w:r>
      <w:rPr>
        <w:rFonts w:hint="eastAsia"/>
      </w:rPr>
      <w:t>东方红慧选成长混合型证券投资基金基金份额发售公告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1C3"/>
    <w:rsid w:val="0000025D"/>
    <w:rsid w:val="00000B01"/>
    <w:rsid w:val="00001E96"/>
    <w:rsid w:val="00004A30"/>
    <w:rsid w:val="0000686A"/>
    <w:rsid w:val="000069C7"/>
    <w:rsid w:val="00010211"/>
    <w:rsid w:val="000126B1"/>
    <w:rsid w:val="0001282F"/>
    <w:rsid w:val="00012A03"/>
    <w:rsid w:val="00013BCC"/>
    <w:rsid w:val="00014C6D"/>
    <w:rsid w:val="000156A8"/>
    <w:rsid w:val="00021588"/>
    <w:rsid w:val="000232D5"/>
    <w:rsid w:val="00023B5F"/>
    <w:rsid w:val="00024BB7"/>
    <w:rsid w:val="00026B07"/>
    <w:rsid w:val="00027224"/>
    <w:rsid w:val="00027F09"/>
    <w:rsid w:val="0003035B"/>
    <w:rsid w:val="00030828"/>
    <w:rsid w:val="00031898"/>
    <w:rsid w:val="00032E9D"/>
    <w:rsid w:val="00033087"/>
    <w:rsid w:val="00033699"/>
    <w:rsid w:val="00035652"/>
    <w:rsid w:val="00035B94"/>
    <w:rsid w:val="0003603A"/>
    <w:rsid w:val="0004073C"/>
    <w:rsid w:val="0004088D"/>
    <w:rsid w:val="000413B8"/>
    <w:rsid w:val="000421CD"/>
    <w:rsid w:val="00042C21"/>
    <w:rsid w:val="00043670"/>
    <w:rsid w:val="00043A67"/>
    <w:rsid w:val="00043CD8"/>
    <w:rsid w:val="00043DF4"/>
    <w:rsid w:val="00045B8A"/>
    <w:rsid w:val="000463E2"/>
    <w:rsid w:val="000500C6"/>
    <w:rsid w:val="00050867"/>
    <w:rsid w:val="00050D93"/>
    <w:rsid w:val="00052427"/>
    <w:rsid w:val="000529BB"/>
    <w:rsid w:val="00052A57"/>
    <w:rsid w:val="00053754"/>
    <w:rsid w:val="00054CBD"/>
    <w:rsid w:val="000569F8"/>
    <w:rsid w:val="00056AA6"/>
    <w:rsid w:val="00056F5D"/>
    <w:rsid w:val="00062E4C"/>
    <w:rsid w:val="0006348E"/>
    <w:rsid w:val="000637C6"/>
    <w:rsid w:val="00064DAB"/>
    <w:rsid w:val="00066CEB"/>
    <w:rsid w:val="00070800"/>
    <w:rsid w:val="00070AC1"/>
    <w:rsid w:val="000711AC"/>
    <w:rsid w:val="0007282D"/>
    <w:rsid w:val="0007359D"/>
    <w:rsid w:val="00073BB5"/>
    <w:rsid w:val="00075AD3"/>
    <w:rsid w:val="00075CE4"/>
    <w:rsid w:val="00075D24"/>
    <w:rsid w:val="00077450"/>
    <w:rsid w:val="00077F6C"/>
    <w:rsid w:val="00080217"/>
    <w:rsid w:val="00080367"/>
    <w:rsid w:val="00081034"/>
    <w:rsid w:val="00085EF0"/>
    <w:rsid w:val="00086F12"/>
    <w:rsid w:val="0009245A"/>
    <w:rsid w:val="0009321C"/>
    <w:rsid w:val="000935DF"/>
    <w:rsid w:val="00094322"/>
    <w:rsid w:val="000950AB"/>
    <w:rsid w:val="000951E5"/>
    <w:rsid w:val="00095F25"/>
    <w:rsid w:val="00096120"/>
    <w:rsid w:val="00096AE0"/>
    <w:rsid w:val="000A04B8"/>
    <w:rsid w:val="000A1B36"/>
    <w:rsid w:val="000A2900"/>
    <w:rsid w:val="000A379A"/>
    <w:rsid w:val="000A37CA"/>
    <w:rsid w:val="000A6537"/>
    <w:rsid w:val="000A65BA"/>
    <w:rsid w:val="000A6955"/>
    <w:rsid w:val="000A72C8"/>
    <w:rsid w:val="000B0B6F"/>
    <w:rsid w:val="000B1024"/>
    <w:rsid w:val="000B1F0E"/>
    <w:rsid w:val="000B1FFA"/>
    <w:rsid w:val="000B2903"/>
    <w:rsid w:val="000B3AF1"/>
    <w:rsid w:val="000B5184"/>
    <w:rsid w:val="000B7671"/>
    <w:rsid w:val="000C07BE"/>
    <w:rsid w:val="000C1B3E"/>
    <w:rsid w:val="000C2315"/>
    <w:rsid w:val="000C2ACD"/>
    <w:rsid w:val="000C41B8"/>
    <w:rsid w:val="000C441E"/>
    <w:rsid w:val="000C5081"/>
    <w:rsid w:val="000C68CD"/>
    <w:rsid w:val="000D00D9"/>
    <w:rsid w:val="000D2A8D"/>
    <w:rsid w:val="000D3352"/>
    <w:rsid w:val="000D420B"/>
    <w:rsid w:val="000D49C7"/>
    <w:rsid w:val="000D5561"/>
    <w:rsid w:val="000D6D55"/>
    <w:rsid w:val="000E11A4"/>
    <w:rsid w:val="000E2462"/>
    <w:rsid w:val="000E26F9"/>
    <w:rsid w:val="000E28CB"/>
    <w:rsid w:val="000E4593"/>
    <w:rsid w:val="000E4D82"/>
    <w:rsid w:val="000E60AF"/>
    <w:rsid w:val="000E6599"/>
    <w:rsid w:val="000F0DC4"/>
    <w:rsid w:val="000F0E25"/>
    <w:rsid w:val="000F26C5"/>
    <w:rsid w:val="000F2B18"/>
    <w:rsid w:val="000F449A"/>
    <w:rsid w:val="000F5C17"/>
    <w:rsid w:val="000F635F"/>
    <w:rsid w:val="000F7FED"/>
    <w:rsid w:val="001008C5"/>
    <w:rsid w:val="00103CE3"/>
    <w:rsid w:val="00107068"/>
    <w:rsid w:val="0010779B"/>
    <w:rsid w:val="00107B9A"/>
    <w:rsid w:val="00110D4C"/>
    <w:rsid w:val="00111809"/>
    <w:rsid w:val="001125EA"/>
    <w:rsid w:val="001135C4"/>
    <w:rsid w:val="001146B4"/>
    <w:rsid w:val="0011518F"/>
    <w:rsid w:val="00116BA6"/>
    <w:rsid w:val="001170E0"/>
    <w:rsid w:val="001214D2"/>
    <w:rsid w:val="0012528A"/>
    <w:rsid w:val="00125FAB"/>
    <w:rsid w:val="00126170"/>
    <w:rsid w:val="00126D44"/>
    <w:rsid w:val="0012730C"/>
    <w:rsid w:val="001278A9"/>
    <w:rsid w:val="001301A2"/>
    <w:rsid w:val="00131D91"/>
    <w:rsid w:val="001323C0"/>
    <w:rsid w:val="00132933"/>
    <w:rsid w:val="001338FD"/>
    <w:rsid w:val="00133DA5"/>
    <w:rsid w:val="001341A8"/>
    <w:rsid w:val="00135F8A"/>
    <w:rsid w:val="00136370"/>
    <w:rsid w:val="00136412"/>
    <w:rsid w:val="00136921"/>
    <w:rsid w:val="00140473"/>
    <w:rsid w:val="00141075"/>
    <w:rsid w:val="001415FB"/>
    <w:rsid w:val="00141E69"/>
    <w:rsid w:val="0014315C"/>
    <w:rsid w:val="00143208"/>
    <w:rsid w:val="0014364E"/>
    <w:rsid w:val="001438D7"/>
    <w:rsid w:val="00143BA0"/>
    <w:rsid w:val="00144D68"/>
    <w:rsid w:val="0014789A"/>
    <w:rsid w:val="00147A26"/>
    <w:rsid w:val="001507E4"/>
    <w:rsid w:val="00151451"/>
    <w:rsid w:val="001515DE"/>
    <w:rsid w:val="00151CE3"/>
    <w:rsid w:val="00151FFF"/>
    <w:rsid w:val="001524D6"/>
    <w:rsid w:val="00153AD1"/>
    <w:rsid w:val="00155687"/>
    <w:rsid w:val="00155C45"/>
    <w:rsid w:val="00156414"/>
    <w:rsid w:val="00161A86"/>
    <w:rsid w:val="001638DA"/>
    <w:rsid w:val="001647BA"/>
    <w:rsid w:val="00165AA7"/>
    <w:rsid w:val="00165CEF"/>
    <w:rsid w:val="00166615"/>
    <w:rsid w:val="00166D5D"/>
    <w:rsid w:val="001671A7"/>
    <w:rsid w:val="00167489"/>
    <w:rsid w:val="00167A6D"/>
    <w:rsid w:val="00167ABF"/>
    <w:rsid w:val="00167F0B"/>
    <w:rsid w:val="00170903"/>
    <w:rsid w:val="00170F64"/>
    <w:rsid w:val="00171290"/>
    <w:rsid w:val="0017301C"/>
    <w:rsid w:val="00173654"/>
    <w:rsid w:val="001736AA"/>
    <w:rsid w:val="001739FE"/>
    <w:rsid w:val="0017564C"/>
    <w:rsid w:val="00175C82"/>
    <w:rsid w:val="001763FF"/>
    <w:rsid w:val="0017777B"/>
    <w:rsid w:val="00177BE6"/>
    <w:rsid w:val="00177F88"/>
    <w:rsid w:val="001808E9"/>
    <w:rsid w:val="00183FEC"/>
    <w:rsid w:val="00184391"/>
    <w:rsid w:val="001849E6"/>
    <w:rsid w:val="00186CAD"/>
    <w:rsid w:val="00187225"/>
    <w:rsid w:val="00187E41"/>
    <w:rsid w:val="0019256C"/>
    <w:rsid w:val="0019447C"/>
    <w:rsid w:val="001944CB"/>
    <w:rsid w:val="00195241"/>
    <w:rsid w:val="00197B8C"/>
    <w:rsid w:val="001A013D"/>
    <w:rsid w:val="001A3B0B"/>
    <w:rsid w:val="001A4132"/>
    <w:rsid w:val="001A4AE9"/>
    <w:rsid w:val="001A61BE"/>
    <w:rsid w:val="001A6673"/>
    <w:rsid w:val="001A697C"/>
    <w:rsid w:val="001A78A8"/>
    <w:rsid w:val="001B037B"/>
    <w:rsid w:val="001B0A7D"/>
    <w:rsid w:val="001B0D25"/>
    <w:rsid w:val="001B2202"/>
    <w:rsid w:val="001B2E3A"/>
    <w:rsid w:val="001B2E62"/>
    <w:rsid w:val="001B4516"/>
    <w:rsid w:val="001B50E4"/>
    <w:rsid w:val="001B5495"/>
    <w:rsid w:val="001B5B7C"/>
    <w:rsid w:val="001B6FB4"/>
    <w:rsid w:val="001B7F50"/>
    <w:rsid w:val="001C1E9E"/>
    <w:rsid w:val="001C1F2D"/>
    <w:rsid w:val="001C1F8B"/>
    <w:rsid w:val="001C21CD"/>
    <w:rsid w:val="001C257A"/>
    <w:rsid w:val="001C3337"/>
    <w:rsid w:val="001C3A0F"/>
    <w:rsid w:val="001C477C"/>
    <w:rsid w:val="001C59E5"/>
    <w:rsid w:val="001C5B53"/>
    <w:rsid w:val="001C5D11"/>
    <w:rsid w:val="001C6825"/>
    <w:rsid w:val="001C72FB"/>
    <w:rsid w:val="001D2804"/>
    <w:rsid w:val="001D2984"/>
    <w:rsid w:val="001D4F22"/>
    <w:rsid w:val="001E16B6"/>
    <w:rsid w:val="001E1BB5"/>
    <w:rsid w:val="001E2FF0"/>
    <w:rsid w:val="001E5605"/>
    <w:rsid w:val="001E778A"/>
    <w:rsid w:val="001F395C"/>
    <w:rsid w:val="001F39C7"/>
    <w:rsid w:val="001F3AE3"/>
    <w:rsid w:val="001F4EFA"/>
    <w:rsid w:val="001F5139"/>
    <w:rsid w:val="001F6943"/>
    <w:rsid w:val="00203A01"/>
    <w:rsid w:val="00203CE3"/>
    <w:rsid w:val="00204607"/>
    <w:rsid w:val="002047C2"/>
    <w:rsid w:val="00204896"/>
    <w:rsid w:val="002051E4"/>
    <w:rsid w:val="00205F6A"/>
    <w:rsid w:val="002063CA"/>
    <w:rsid w:val="00207AD9"/>
    <w:rsid w:val="00211700"/>
    <w:rsid w:val="00211839"/>
    <w:rsid w:val="00212504"/>
    <w:rsid w:val="00213E01"/>
    <w:rsid w:val="002161C9"/>
    <w:rsid w:val="00216784"/>
    <w:rsid w:val="00216F3C"/>
    <w:rsid w:val="00221D95"/>
    <w:rsid w:val="00224437"/>
    <w:rsid w:val="00224960"/>
    <w:rsid w:val="00224D41"/>
    <w:rsid w:val="00224DAB"/>
    <w:rsid w:val="0022504D"/>
    <w:rsid w:val="00225F46"/>
    <w:rsid w:val="00227268"/>
    <w:rsid w:val="00227F10"/>
    <w:rsid w:val="0023044C"/>
    <w:rsid w:val="00230F74"/>
    <w:rsid w:val="00232498"/>
    <w:rsid w:val="00232651"/>
    <w:rsid w:val="002332AE"/>
    <w:rsid w:val="00233433"/>
    <w:rsid w:val="0023402B"/>
    <w:rsid w:val="002342F7"/>
    <w:rsid w:val="00234B1E"/>
    <w:rsid w:val="00236312"/>
    <w:rsid w:val="00236E3A"/>
    <w:rsid w:val="0023757A"/>
    <w:rsid w:val="00237E0C"/>
    <w:rsid w:val="00243353"/>
    <w:rsid w:val="00246977"/>
    <w:rsid w:val="00247FF0"/>
    <w:rsid w:val="002509E4"/>
    <w:rsid w:val="002517B7"/>
    <w:rsid w:val="00252528"/>
    <w:rsid w:val="00254328"/>
    <w:rsid w:val="00254E06"/>
    <w:rsid w:val="0025536E"/>
    <w:rsid w:val="00256882"/>
    <w:rsid w:val="00257427"/>
    <w:rsid w:val="00257CAC"/>
    <w:rsid w:val="00260589"/>
    <w:rsid w:val="00261B05"/>
    <w:rsid w:val="002622DA"/>
    <w:rsid w:val="002628C2"/>
    <w:rsid w:val="00264FE0"/>
    <w:rsid w:val="00267769"/>
    <w:rsid w:val="00270567"/>
    <w:rsid w:val="00270C1A"/>
    <w:rsid w:val="00270D31"/>
    <w:rsid w:val="00270DCA"/>
    <w:rsid w:val="002734E1"/>
    <w:rsid w:val="0027529C"/>
    <w:rsid w:val="0027556C"/>
    <w:rsid w:val="00275DC7"/>
    <w:rsid w:val="0027651D"/>
    <w:rsid w:val="0028071B"/>
    <w:rsid w:val="00280985"/>
    <w:rsid w:val="002814CB"/>
    <w:rsid w:val="002820BE"/>
    <w:rsid w:val="00282973"/>
    <w:rsid w:val="00282C84"/>
    <w:rsid w:val="0028330F"/>
    <w:rsid w:val="00283E86"/>
    <w:rsid w:val="00284E87"/>
    <w:rsid w:val="00285DD6"/>
    <w:rsid w:val="0028725D"/>
    <w:rsid w:val="0029126D"/>
    <w:rsid w:val="002914F3"/>
    <w:rsid w:val="00291BA9"/>
    <w:rsid w:val="00293606"/>
    <w:rsid w:val="00293B64"/>
    <w:rsid w:val="00294928"/>
    <w:rsid w:val="00294930"/>
    <w:rsid w:val="00294D18"/>
    <w:rsid w:val="00295E0E"/>
    <w:rsid w:val="002972F8"/>
    <w:rsid w:val="002974BE"/>
    <w:rsid w:val="002A0FAF"/>
    <w:rsid w:val="002A23E2"/>
    <w:rsid w:val="002A3112"/>
    <w:rsid w:val="002A339F"/>
    <w:rsid w:val="002A37AE"/>
    <w:rsid w:val="002A78AF"/>
    <w:rsid w:val="002B025B"/>
    <w:rsid w:val="002B0A06"/>
    <w:rsid w:val="002B3F49"/>
    <w:rsid w:val="002B5521"/>
    <w:rsid w:val="002B5C1F"/>
    <w:rsid w:val="002C1E7A"/>
    <w:rsid w:val="002C29DA"/>
    <w:rsid w:val="002C2C27"/>
    <w:rsid w:val="002C664E"/>
    <w:rsid w:val="002D134C"/>
    <w:rsid w:val="002D3185"/>
    <w:rsid w:val="002D3CCE"/>
    <w:rsid w:val="002D47E6"/>
    <w:rsid w:val="002D4EEC"/>
    <w:rsid w:val="002D5F3D"/>
    <w:rsid w:val="002D6239"/>
    <w:rsid w:val="002D7227"/>
    <w:rsid w:val="002E04C6"/>
    <w:rsid w:val="002E2B42"/>
    <w:rsid w:val="002E5280"/>
    <w:rsid w:val="002E553F"/>
    <w:rsid w:val="002E6835"/>
    <w:rsid w:val="002E68EC"/>
    <w:rsid w:val="002F17D6"/>
    <w:rsid w:val="002F2750"/>
    <w:rsid w:val="002F4985"/>
    <w:rsid w:val="002F52E5"/>
    <w:rsid w:val="002F68CB"/>
    <w:rsid w:val="00300206"/>
    <w:rsid w:val="00300CA3"/>
    <w:rsid w:val="00302375"/>
    <w:rsid w:val="003028A8"/>
    <w:rsid w:val="00302CF1"/>
    <w:rsid w:val="003045F4"/>
    <w:rsid w:val="00304A60"/>
    <w:rsid w:val="00305CA1"/>
    <w:rsid w:val="00306071"/>
    <w:rsid w:val="00307151"/>
    <w:rsid w:val="00307B25"/>
    <w:rsid w:val="00307DB1"/>
    <w:rsid w:val="00310015"/>
    <w:rsid w:val="003119CF"/>
    <w:rsid w:val="00315626"/>
    <w:rsid w:val="00316D72"/>
    <w:rsid w:val="003172F0"/>
    <w:rsid w:val="00317EB8"/>
    <w:rsid w:val="00320164"/>
    <w:rsid w:val="0032084C"/>
    <w:rsid w:val="003209B2"/>
    <w:rsid w:val="00320C66"/>
    <w:rsid w:val="00321A9B"/>
    <w:rsid w:val="00321C2A"/>
    <w:rsid w:val="00321C2F"/>
    <w:rsid w:val="003232E3"/>
    <w:rsid w:val="0032389C"/>
    <w:rsid w:val="0032456F"/>
    <w:rsid w:val="00325BD6"/>
    <w:rsid w:val="00326F56"/>
    <w:rsid w:val="00327164"/>
    <w:rsid w:val="00327A78"/>
    <w:rsid w:val="00327B2E"/>
    <w:rsid w:val="00331DC3"/>
    <w:rsid w:val="00332A88"/>
    <w:rsid w:val="00332F1E"/>
    <w:rsid w:val="00334F10"/>
    <w:rsid w:val="00335279"/>
    <w:rsid w:val="0033569B"/>
    <w:rsid w:val="00336E06"/>
    <w:rsid w:val="003401F3"/>
    <w:rsid w:val="00340EA1"/>
    <w:rsid w:val="00342C4B"/>
    <w:rsid w:val="00342DAC"/>
    <w:rsid w:val="00345105"/>
    <w:rsid w:val="00345146"/>
    <w:rsid w:val="003461F0"/>
    <w:rsid w:val="003463FE"/>
    <w:rsid w:val="00346A0B"/>
    <w:rsid w:val="003502F4"/>
    <w:rsid w:val="00350BDC"/>
    <w:rsid w:val="00351266"/>
    <w:rsid w:val="003516BC"/>
    <w:rsid w:val="00351B27"/>
    <w:rsid w:val="00351B79"/>
    <w:rsid w:val="00352CB9"/>
    <w:rsid w:val="0035449C"/>
    <w:rsid w:val="00354BD1"/>
    <w:rsid w:val="00356C0C"/>
    <w:rsid w:val="00357782"/>
    <w:rsid w:val="00360047"/>
    <w:rsid w:val="003611B2"/>
    <w:rsid w:val="0036171C"/>
    <w:rsid w:val="00363185"/>
    <w:rsid w:val="00365542"/>
    <w:rsid w:val="003662C6"/>
    <w:rsid w:val="00366FAF"/>
    <w:rsid w:val="00367570"/>
    <w:rsid w:val="00370A01"/>
    <w:rsid w:val="00374796"/>
    <w:rsid w:val="00374A37"/>
    <w:rsid w:val="00374A3A"/>
    <w:rsid w:val="0037507D"/>
    <w:rsid w:val="00377D54"/>
    <w:rsid w:val="0038108E"/>
    <w:rsid w:val="00383B53"/>
    <w:rsid w:val="003842B2"/>
    <w:rsid w:val="0038571F"/>
    <w:rsid w:val="00385F11"/>
    <w:rsid w:val="00386EE7"/>
    <w:rsid w:val="00386FDF"/>
    <w:rsid w:val="00387E82"/>
    <w:rsid w:val="00387F7A"/>
    <w:rsid w:val="003904C5"/>
    <w:rsid w:val="00390D88"/>
    <w:rsid w:val="00392BE5"/>
    <w:rsid w:val="00393EB9"/>
    <w:rsid w:val="00393F2B"/>
    <w:rsid w:val="00395AFA"/>
    <w:rsid w:val="00396DAA"/>
    <w:rsid w:val="00397BCF"/>
    <w:rsid w:val="003A1B6A"/>
    <w:rsid w:val="003A2553"/>
    <w:rsid w:val="003A2E7B"/>
    <w:rsid w:val="003A4050"/>
    <w:rsid w:val="003A42EF"/>
    <w:rsid w:val="003A5B28"/>
    <w:rsid w:val="003A6110"/>
    <w:rsid w:val="003A6355"/>
    <w:rsid w:val="003A7342"/>
    <w:rsid w:val="003A772C"/>
    <w:rsid w:val="003A7833"/>
    <w:rsid w:val="003B13C0"/>
    <w:rsid w:val="003B19D9"/>
    <w:rsid w:val="003B365C"/>
    <w:rsid w:val="003B36D0"/>
    <w:rsid w:val="003B47F3"/>
    <w:rsid w:val="003B560C"/>
    <w:rsid w:val="003B60B9"/>
    <w:rsid w:val="003B64BE"/>
    <w:rsid w:val="003B7E74"/>
    <w:rsid w:val="003C24C2"/>
    <w:rsid w:val="003C3A33"/>
    <w:rsid w:val="003C4212"/>
    <w:rsid w:val="003C6697"/>
    <w:rsid w:val="003D1629"/>
    <w:rsid w:val="003D24A3"/>
    <w:rsid w:val="003D3F71"/>
    <w:rsid w:val="003D481B"/>
    <w:rsid w:val="003D5BCB"/>
    <w:rsid w:val="003D5DD3"/>
    <w:rsid w:val="003D6D74"/>
    <w:rsid w:val="003D6FFF"/>
    <w:rsid w:val="003D77C6"/>
    <w:rsid w:val="003D7A54"/>
    <w:rsid w:val="003E0C01"/>
    <w:rsid w:val="003E2811"/>
    <w:rsid w:val="003E284E"/>
    <w:rsid w:val="003E344B"/>
    <w:rsid w:val="003E3F01"/>
    <w:rsid w:val="003E4B60"/>
    <w:rsid w:val="003E5B5D"/>
    <w:rsid w:val="003F00DF"/>
    <w:rsid w:val="003F01AE"/>
    <w:rsid w:val="003F01F6"/>
    <w:rsid w:val="003F06B7"/>
    <w:rsid w:val="003F074E"/>
    <w:rsid w:val="003F0A9B"/>
    <w:rsid w:val="003F21F5"/>
    <w:rsid w:val="003F5D18"/>
    <w:rsid w:val="003F61DB"/>
    <w:rsid w:val="003F6BCF"/>
    <w:rsid w:val="00400692"/>
    <w:rsid w:val="0040155B"/>
    <w:rsid w:val="00401752"/>
    <w:rsid w:val="00402D38"/>
    <w:rsid w:val="004043AE"/>
    <w:rsid w:val="0040557A"/>
    <w:rsid w:val="004056F3"/>
    <w:rsid w:val="00407964"/>
    <w:rsid w:val="00410039"/>
    <w:rsid w:val="0041019D"/>
    <w:rsid w:val="004104E7"/>
    <w:rsid w:val="00411324"/>
    <w:rsid w:val="004120DB"/>
    <w:rsid w:val="004120E7"/>
    <w:rsid w:val="00412907"/>
    <w:rsid w:val="004136B0"/>
    <w:rsid w:val="0041433D"/>
    <w:rsid w:val="00415011"/>
    <w:rsid w:val="004161D9"/>
    <w:rsid w:val="004161E6"/>
    <w:rsid w:val="00420A04"/>
    <w:rsid w:val="00420DC3"/>
    <w:rsid w:val="00423CF4"/>
    <w:rsid w:val="00425858"/>
    <w:rsid w:val="00426077"/>
    <w:rsid w:val="00431179"/>
    <w:rsid w:val="004325AA"/>
    <w:rsid w:val="00432D0E"/>
    <w:rsid w:val="0043311D"/>
    <w:rsid w:val="00433935"/>
    <w:rsid w:val="00434BDF"/>
    <w:rsid w:val="00434F08"/>
    <w:rsid w:val="00435076"/>
    <w:rsid w:val="0043548E"/>
    <w:rsid w:val="00436D3B"/>
    <w:rsid w:val="00436FB0"/>
    <w:rsid w:val="00437355"/>
    <w:rsid w:val="00437C2F"/>
    <w:rsid w:val="00440064"/>
    <w:rsid w:val="00440701"/>
    <w:rsid w:val="004415EA"/>
    <w:rsid w:val="0044226F"/>
    <w:rsid w:val="004423E4"/>
    <w:rsid w:val="00445E0C"/>
    <w:rsid w:val="00447A4A"/>
    <w:rsid w:val="0045085B"/>
    <w:rsid w:val="00451DCA"/>
    <w:rsid w:val="004526A0"/>
    <w:rsid w:val="0045528D"/>
    <w:rsid w:val="00455530"/>
    <w:rsid w:val="00455713"/>
    <w:rsid w:val="00455D37"/>
    <w:rsid w:val="00456C35"/>
    <w:rsid w:val="00461A01"/>
    <w:rsid w:val="00461F74"/>
    <w:rsid w:val="0046293D"/>
    <w:rsid w:val="004638B2"/>
    <w:rsid w:val="004639F8"/>
    <w:rsid w:val="004662B8"/>
    <w:rsid w:val="0046638A"/>
    <w:rsid w:val="004669EC"/>
    <w:rsid w:val="00471AF9"/>
    <w:rsid w:val="004723F2"/>
    <w:rsid w:val="00472F30"/>
    <w:rsid w:val="00474318"/>
    <w:rsid w:val="0047541E"/>
    <w:rsid w:val="00476256"/>
    <w:rsid w:val="00476AE1"/>
    <w:rsid w:val="00476D00"/>
    <w:rsid w:val="0048171E"/>
    <w:rsid w:val="00481858"/>
    <w:rsid w:val="00483682"/>
    <w:rsid w:val="004836A9"/>
    <w:rsid w:val="00484A85"/>
    <w:rsid w:val="00486DF1"/>
    <w:rsid w:val="004876B1"/>
    <w:rsid w:val="00487FD5"/>
    <w:rsid w:val="00491DEE"/>
    <w:rsid w:val="00493197"/>
    <w:rsid w:val="00495EDF"/>
    <w:rsid w:val="004964E1"/>
    <w:rsid w:val="00496A5D"/>
    <w:rsid w:val="00496CB0"/>
    <w:rsid w:val="00497149"/>
    <w:rsid w:val="004A1419"/>
    <w:rsid w:val="004A18FA"/>
    <w:rsid w:val="004A30E7"/>
    <w:rsid w:val="004A409F"/>
    <w:rsid w:val="004A45DD"/>
    <w:rsid w:val="004A57C9"/>
    <w:rsid w:val="004A6AEE"/>
    <w:rsid w:val="004A6B8C"/>
    <w:rsid w:val="004A6E35"/>
    <w:rsid w:val="004B05B3"/>
    <w:rsid w:val="004B0FC8"/>
    <w:rsid w:val="004B10EB"/>
    <w:rsid w:val="004B1C89"/>
    <w:rsid w:val="004B247D"/>
    <w:rsid w:val="004B2F3D"/>
    <w:rsid w:val="004B3B6F"/>
    <w:rsid w:val="004B49E2"/>
    <w:rsid w:val="004B4DF5"/>
    <w:rsid w:val="004C1692"/>
    <w:rsid w:val="004C213F"/>
    <w:rsid w:val="004C3095"/>
    <w:rsid w:val="004C432A"/>
    <w:rsid w:val="004C4E6F"/>
    <w:rsid w:val="004C5256"/>
    <w:rsid w:val="004C78F8"/>
    <w:rsid w:val="004D0968"/>
    <w:rsid w:val="004D197B"/>
    <w:rsid w:val="004D19B4"/>
    <w:rsid w:val="004D314F"/>
    <w:rsid w:val="004D32C9"/>
    <w:rsid w:val="004D4312"/>
    <w:rsid w:val="004D4F26"/>
    <w:rsid w:val="004D555A"/>
    <w:rsid w:val="004D55A2"/>
    <w:rsid w:val="004D6601"/>
    <w:rsid w:val="004D68CD"/>
    <w:rsid w:val="004E14D9"/>
    <w:rsid w:val="004E1A30"/>
    <w:rsid w:val="004E1B81"/>
    <w:rsid w:val="004E3598"/>
    <w:rsid w:val="004E5403"/>
    <w:rsid w:val="004E6153"/>
    <w:rsid w:val="004E6384"/>
    <w:rsid w:val="004E7E8F"/>
    <w:rsid w:val="004F011C"/>
    <w:rsid w:val="004F2061"/>
    <w:rsid w:val="004F20F3"/>
    <w:rsid w:val="004F486F"/>
    <w:rsid w:val="004F6185"/>
    <w:rsid w:val="004F66CC"/>
    <w:rsid w:val="004F696F"/>
    <w:rsid w:val="004F6EF5"/>
    <w:rsid w:val="005019C9"/>
    <w:rsid w:val="00504323"/>
    <w:rsid w:val="00504B66"/>
    <w:rsid w:val="00505781"/>
    <w:rsid w:val="00505A86"/>
    <w:rsid w:val="00505C3B"/>
    <w:rsid w:val="0051053B"/>
    <w:rsid w:val="00511F93"/>
    <w:rsid w:val="00512BF2"/>
    <w:rsid w:val="005135C8"/>
    <w:rsid w:val="00513690"/>
    <w:rsid w:val="0051406F"/>
    <w:rsid w:val="00515143"/>
    <w:rsid w:val="00515ACA"/>
    <w:rsid w:val="00516B03"/>
    <w:rsid w:val="00517E56"/>
    <w:rsid w:val="00520452"/>
    <w:rsid w:val="00521203"/>
    <w:rsid w:val="00521724"/>
    <w:rsid w:val="0052247A"/>
    <w:rsid w:val="005227D4"/>
    <w:rsid w:val="00523A45"/>
    <w:rsid w:val="00524783"/>
    <w:rsid w:val="0052508C"/>
    <w:rsid w:val="00526529"/>
    <w:rsid w:val="00527EF3"/>
    <w:rsid w:val="00530258"/>
    <w:rsid w:val="00530CE1"/>
    <w:rsid w:val="0053167C"/>
    <w:rsid w:val="00531D53"/>
    <w:rsid w:val="005321D4"/>
    <w:rsid w:val="005354B7"/>
    <w:rsid w:val="005357A2"/>
    <w:rsid w:val="00536030"/>
    <w:rsid w:val="005366F7"/>
    <w:rsid w:val="0054061B"/>
    <w:rsid w:val="005418C7"/>
    <w:rsid w:val="00541EE9"/>
    <w:rsid w:val="0054266A"/>
    <w:rsid w:val="00543BB7"/>
    <w:rsid w:val="00543DD9"/>
    <w:rsid w:val="00544ABB"/>
    <w:rsid w:val="00545102"/>
    <w:rsid w:val="005474D6"/>
    <w:rsid w:val="00550074"/>
    <w:rsid w:val="0055082B"/>
    <w:rsid w:val="00551C91"/>
    <w:rsid w:val="00551DA8"/>
    <w:rsid w:val="00552256"/>
    <w:rsid w:val="00552960"/>
    <w:rsid w:val="005544C7"/>
    <w:rsid w:val="005556FA"/>
    <w:rsid w:val="00555FAE"/>
    <w:rsid w:val="005565AB"/>
    <w:rsid w:val="00556A38"/>
    <w:rsid w:val="0056087F"/>
    <w:rsid w:val="00563C64"/>
    <w:rsid w:val="005654D4"/>
    <w:rsid w:val="005659F4"/>
    <w:rsid w:val="00565C18"/>
    <w:rsid w:val="00565C47"/>
    <w:rsid w:val="0057173E"/>
    <w:rsid w:val="00572217"/>
    <w:rsid w:val="00572341"/>
    <w:rsid w:val="00574D17"/>
    <w:rsid w:val="00575EC1"/>
    <w:rsid w:val="00576BE4"/>
    <w:rsid w:val="005779DC"/>
    <w:rsid w:val="00577FDA"/>
    <w:rsid w:val="00580092"/>
    <w:rsid w:val="005827AB"/>
    <w:rsid w:val="00582C0F"/>
    <w:rsid w:val="00583246"/>
    <w:rsid w:val="00584A9B"/>
    <w:rsid w:val="005858A2"/>
    <w:rsid w:val="005905B6"/>
    <w:rsid w:val="0059217E"/>
    <w:rsid w:val="00592E9E"/>
    <w:rsid w:val="005949F8"/>
    <w:rsid w:val="00594E14"/>
    <w:rsid w:val="00595F7E"/>
    <w:rsid w:val="00597A67"/>
    <w:rsid w:val="005A00A4"/>
    <w:rsid w:val="005A2D4D"/>
    <w:rsid w:val="005A4D87"/>
    <w:rsid w:val="005A5C4A"/>
    <w:rsid w:val="005A5D39"/>
    <w:rsid w:val="005A6D01"/>
    <w:rsid w:val="005A6E10"/>
    <w:rsid w:val="005A7284"/>
    <w:rsid w:val="005B5D05"/>
    <w:rsid w:val="005B629D"/>
    <w:rsid w:val="005B66D2"/>
    <w:rsid w:val="005C097C"/>
    <w:rsid w:val="005C3444"/>
    <w:rsid w:val="005C3495"/>
    <w:rsid w:val="005C49DA"/>
    <w:rsid w:val="005C4F06"/>
    <w:rsid w:val="005C6BF0"/>
    <w:rsid w:val="005D02CF"/>
    <w:rsid w:val="005D23FA"/>
    <w:rsid w:val="005D257E"/>
    <w:rsid w:val="005D29ED"/>
    <w:rsid w:val="005D438B"/>
    <w:rsid w:val="005D445A"/>
    <w:rsid w:val="005D4E59"/>
    <w:rsid w:val="005D5A6F"/>
    <w:rsid w:val="005E08D5"/>
    <w:rsid w:val="005E28FE"/>
    <w:rsid w:val="005E4354"/>
    <w:rsid w:val="005E532D"/>
    <w:rsid w:val="005E57A7"/>
    <w:rsid w:val="005E5A33"/>
    <w:rsid w:val="005E6917"/>
    <w:rsid w:val="005E77F6"/>
    <w:rsid w:val="005F02AE"/>
    <w:rsid w:val="005F0EB0"/>
    <w:rsid w:val="005F2378"/>
    <w:rsid w:val="005F2DBE"/>
    <w:rsid w:val="005F3946"/>
    <w:rsid w:val="005F445E"/>
    <w:rsid w:val="005F5157"/>
    <w:rsid w:val="005F633B"/>
    <w:rsid w:val="005F6688"/>
    <w:rsid w:val="005F7504"/>
    <w:rsid w:val="00600572"/>
    <w:rsid w:val="00600BF9"/>
    <w:rsid w:val="0060116C"/>
    <w:rsid w:val="00603870"/>
    <w:rsid w:val="006044C5"/>
    <w:rsid w:val="00604C56"/>
    <w:rsid w:val="0060564B"/>
    <w:rsid w:val="00606289"/>
    <w:rsid w:val="006065D4"/>
    <w:rsid w:val="00606722"/>
    <w:rsid w:val="00607044"/>
    <w:rsid w:val="00607EC8"/>
    <w:rsid w:val="006104B8"/>
    <w:rsid w:val="00610761"/>
    <w:rsid w:val="00610B09"/>
    <w:rsid w:val="0061294A"/>
    <w:rsid w:val="00612F83"/>
    <w:rsid w:val="006135CD"/>
    <w:rsid w:val="006149D5"/>
    <w:rsid w:val="00617836"/>
    <w:rsid w:val="006178A1"/>
    <w:rsid w:val="00621125"/>
    <w:rsid w:val="006213AF"/>
    <w:rsid w:val="0062152B"/>
    <w:rsid w:val="00621C65"/>
    <w:rsid w:val="00621E94"/>
    <w:rsid w:val="00622562"/>
    <w:rsid w:val="00622AFC"/>
    <w:rsid w:val="006234F9"/>
    <w:rsid w:val="00623B25"/>
    <w:rsid w:val="00624843"/>
    <w:rsid w:val="00624E3F"/>
    <w:rsid w:val="0062559A"/>
    <w:rsid w:val="00625E27"/>
    <w:rsid w:val="00627DFA"/>
    <w:rsid w:val="00627FA8"/>
    <w:rsid w:val="00630E62"/>
    <w:rsid w:val="006318E7"/>
    <w:rsid w:val="0063202B"/>
    <w:rsid w:val="00634687"/>
    <w:rsid w:val="0063477E"/>
    <w:rsid w:val="00634A78"/>
    <w:rsid w:val="00634F14"/>
    <w:rsid w:val="006368B7"/>
    <w:rsid w:val="0063794C"/>
    <w:rsid w:val="00637CA3"/>
    <w:rsid w:val="00641553"/>
    <w:rsid w:val="00641F91"/>
    <w:rsid w:val="006420FB"/>
    <w:rsid w:val="006423FC"/>
    <w:rsid w:val="00643C9E"/>
    <w:rsid w:val="006442BA"/>
    <w:rsid w:val="00644B05"/>
    <w:rsid w:val="006466D4"/>
    <w:rsid w:val="006477B9"/>
    <w:rsid w:val="006503F7"/>
    <w:rsid w:val="006507D6"/>
    <w:rsid w:val="00651069"/>
    <w:rsid w:val="00651426"/>
    <w:rsid w:val="00652A3D"/>
    <w:rsid w:val="00653596"/>
    <w:rsid w:val="00653746"/>
    <w:rsid w:val="00654666"/>
    <w:rsid w:val="00655A00"/>
    <w:rsid w:val="006562BE"/>
    <w:rsid w:val="00660F5D"/>
    <w:rsid w:val="00662DAF"/>
    <w:rsid w:val="006730A2"/>
    <w:rsid w:val="00673E3E"/>
    <w:rsid w:val="00677331"/>
    <w:rsid w:val="00680C0D"/>
    <w:rsid w:val="00681552"/>
    <w:rsid w:val="00682A75"/>
    <w:rsid w:val="00682E7E"/>
    <w:rsid w:val="006831B8"/>
    <w:rsid w:val="006835FF"/>
    <w:rsid w:val="00683776"/>
    <w:rsid w:val="00684298"/>
    <w:rsid w:val="00684B75"/>
    <w:rsid w:val="00685194"/>
    <w:rsid w:val="00685ACB"/>
    <w:rsid w:val="00685DCB"/>
    <w:rsid w:val="00686B37"/>
    <w:rsid w:val="00687471"/>
    <w:rsid w:val="00687AC8"/>
    <w:rsid w:val="0069140E"/>
    <w:rsid w:val="00691B4B"/>
    <w:rsid w:val="006928DE"/>
    <w:rsid w:val="0069320D"/>
    <w:rsid w:val="00693E97"/>
    <w:rsid w:val="00694F12"/>
    <w:rsid w:val="00695F4B"/>
    <w:rsid w:val="006960C1"/>
    <w:rsid w:val="00696683"/>
    <w:rsid w:val="00697DEA"/>
    <w:rsid w:val="006A01BA"/>
    <w:rsid w:val="006A0FC0"/>
    <w:rsid w:val="006A2827"/>
    <w:rsid w:val="006A3C10"/>
    <w:rsid w:val="006A4AD9"/>
    <w:rsid w:val="006A5014"/>
    <w:rsid w:val="006A590D"/>
    <w:rsid w:val="006A6A34"/>
    <w:rsid w:val="006A6E53"/>
    <w:rsid w:val="006B54B7"/>
    <w:rsid w:val="006B7CA2"/>
    <w:rsid w:val="006C0A06"/>
    <w:rsid w:val="006C12EE"/>
    <w:rsid w:val="006C18FC"/>
    <w:rsid w:val="006C2EF4"/>
    <w:rsid w:val="006C32D0"/>
    <w:rsid w:val="006C3C49"/>
    <w:rsid w:val="006C3E1A"/>
    <w:rsid w:val="006C4BB7"/>
    <w:rsid w:val="006C7616"/>
    <w:rsid w:val="006C7B0B"/>
    <w:rsid w:val="006D0D19"/>
    <w:rsid w:val="006D1310"/>
    <w:rsid w:val="006D1646"/>
    <w:rsid w:val="006D4C5B"/>
    <w:rsid w:val="006D5383"/>
    <w:rsid w:val="006D5F95"/>
    <w:rsid w:val="006D72DC"/>
    <w:rsid w:val="006D79E9"/>
    <w:rsid w:val="006E2987"/>
    <w:rsid w:val="006E3E57"/>
    <w:rsid w:val="006E446B"/>
    <w:rsid w:val="006E4EAF"/>
    <w:rsid w:val="006E4F69"/>
    <w:rsid w:val="006E562E"/>
    <w:rsid w:val="006E61DF"/>
    <w:rsid w:val="006E74C2"/>
    <w:rsid w:val="006E7A16"/>
    <w:rsid w:val="006F252B"/>
    <w:rsid w:val="006F44AD"/>
    <w:rsid w:val="006F6742"/>
    <w:rsid w:val="006F7AFD"/>
    <w:rsid w:val="006F7CEE"/>
    <w:rsid w:val="00700158"/>
    <w:rsid w:val="0070033E"/>
    <w:rsid w:val="00701542"/>
    <w:rsid w:val="007020F0"/>
    <w:rsid w:val="007057E1"/>
    <w:rsid w:val="00705B06"/>
    <w:rsid w:val="00705BBA"/>
    <w:rsid w:val="00707920"/>
    <w:rsid w:val="00707AE1"/>
    <w:rsid w:val="007104C8"/>
    <w:rsid w:val="00710D5B"/>
    <w:rsid w:val="0071194B"/>
    <w:rsid w:val="007129C1"/>
    <w:rsid w:val="00712F4A"/>
    <w:rsid w:val="007134F9"/>
    <w:rsid w:val="007149F8"/>
    <w:rsid w:val="00715CB3"/>
    <w:rsid w:val="007169E2"/>
    <w:rsid w:val="00720102"/>
    <w:rsid w:val="00720660"/>
    <w:rsid w:val="0072081C"/>
    <w:rsid w:val="00722900"/>
    <w:rsid w:val="00722A29"/>
    <w:rsid w:val="00722FF2"/>
    <w:rsid w:val="007235D6"/>
    <w:rsid w:val="00723CB9"/>
    <w:rsid w:val="007243A3"/>
    <w:rsid w:val="00725DBA"/>
    <w:rsid w:val="0072690D"/>
    <w:rsid w:val="0073127C"/>
    <w:rsid w:val="0073141E"/>
    <w:rsid w:val="00731681"/>
    <w:rsid w:val="007320F0"/>
    <w:rsid w:val="00732CA2"/>
    <w:rsid w:val="0073334D"/>
    <w:rsid w:val="007336A2"/>
    <w:rsid w:val="00733A78"/>
    <w:rsid w:val="00734194"/>
    <w:rsid w:val="00734D46"/>
    <w:rsid w:val="007356CC"/>
    <w:rsid w:val="00736F0D"/>
    <w:rsid w:val="00737EA3"/>
    <w:rsid w:val="0074094A"/>
    <w:rsid w:val="00741C44"/>
    <w:rsid w:val="00742053"/>
    <w:rsid w:val="007424AA"/>
    <w:rsid w:val="0074299C"/>
    <w:rsid w:val="00742E3E"/>
    <w:rsid w:val="00742F72"/>
    <w:rsid w:val="00745539"/>
    <w:rsid w:val="00746B07"/>
    <w:rsid w:val="007502AB"/>
    <w:rsid w:val="00751E3D"/>
    <w:rsid w:val="007528DB"/>
    <w:rsid w:val="007536A7"/>
    <w:rsid w:val="007546E9"/>
    <w:rsid w:val="00754B1A"/>
    <w:rsid w:val="00754F43"/>
    <w:rsid w:val="00755764"/>
    <w:rsid w:val="007570A6"/>
    <w:rsid w:val="0076104C"/>
    <w:rsid w:val="00761701"/>
    <w:rsid w:val="0076193E"/>
    <w:rsid w:val="00762917"/>
    <w:rsid w:val="00763FBF"/>
    <w:rsid w:val="00764382"/>
    <w:rsid w:val="007674C1"/>
    <w:rsid w:val="0077096A"/>
    <w:rsid w:val="0077142C"/>
    <w:rsid w:val="00774012"/>
    <w:rsid w:val="0077455C"/>
    <w:rsid w:val="00775963"/>
    <w:rsid w:val="007765A3"/>
    <w:rsid w:val="007777F3"/>
    <w:rsid w:val="00780C04"/>
    <w:rsid w:val="00782218"/>
    <w:rsid w:val="00782808"/>
    <w:rsid w:val="00782AB0"/>
    <w:rsid w:val="0078341F"/>
    <w:rsid w:val="00783F41"/>
    <w:rsid w:val="0078405D"/>
    <w:rsid w:val="007858A3"/>
    <w:rsid w:val="007859DC"/>
    <w:rsid w:val="00786AB7"/>
    <w:rsid w:val="00786B0D"/>
    <w:rsid w:val="00787D37"/>
    <w:rsid w:val="00791EAD"/>
    <w:rsid w:val="00795ACD"/>
    <w:rsid w:val="00795FF9"/>
    <w:rsid w:val="007A0698"/>
    <w:rsid w:val="007A0F19"/>
    <w:rsid w:val="007A15EA"/>
    <w:rsid w:val="007A1A8C"/>
    <w:rsid w:val="007A3F8E"/>
    <w:rsid w:val="007A482D"/>
    <w:rsid w:val="007A598B"/>
    <w:rsid w:val="007A5EA0"/>
    <w:rsid w:val="007A644F"/>
    <w:rsid w:val="007A6F0C"/>
    <w:rsid w:val="007A7675"/>
    <w:rsid w:val="007A7DA2"/>
    <w:rsid w:val="007B36A9"/>
    <w:rsid w:val="007B416B"/>
    <w:rsid w:val="007B46C4"/>
    <w:rsid w:val="007B4A6E"/>
    <w:rsid w:val="007B4D90"/>
    <w:rsid w:val="007B4FB9"/>
    <w:rsid w:val="007B62A6"/>
    <w:rsid w:val="007B705C"/>
    <w:rsid w:val="007B70EF"/>
    <w:rsid w:val="007B79ED"/>
    <w:rsid w:val="007C0133"/>
    <w:rsid w:val="007C037F"/>
    <w:rsid w:val="007C0A51"/>
    <w:rsid w:val="007C19EA"/>
    <w:rsid w:val="007C22A1"/>
    <w:rsid w:val="007C3BC6"/>
    <w:rsid w:val="007C5006"/>
    <w:rsid w:val="007C51F7"/>
    <w:rsid w:val="007C52E7"/>
    <w:rsid w:val="007C5929"/>
    <w:rsid w:val="007C5CD0"/>
    <w:rsid w:val="007C6BBE"/>
    <w:rsid w:val="007C7BC3"/>
    <w:rsid w:val="007D013B"/>
    <w:rsid w:val="007D246B"/>
    <w:rsid w:val="007D2E08"/>
    <w:rsid w:val="007D35DF"/>
    <w:rsid w:val="007D3838"/>
    <w:rsid w:val="007D4D77"/>
    <w:rsid w:val="007D4EE8"/>
    <w:rsid w:val="007D64D7"/>
    <w:rsid w:val="007D6FC4"/>
    <w:rsid w:val="007D7F2A"/>
    <w:rsid w:val="007E1EB3"/>
    <w:rsid w:val="007E22FB"/>
    <w:rsid w:val="007E2654"/>
    <w:rsid w:val="007E2D3C"/>
    <w:rsid w:val="007E37DA"/>
    <w:rsid w:val="007E5AE0"/>
    <w:rsid w:val="007E6BFF"/>
    <w:rsid w:val="007E7F33"/>
    <w:rsid w:val="007F01F1"/>
    <w:rsid w:val="007F0F06"/>
    <w:rsid w:val="007F33D8"/>
    <w:rsid w:val="007F49B4"/>
    <w:rsid w:val="007F63CD"/>
    <w:rsid w:val="007F640F"/>
    <w:rsid w:val="007F6D64"/>
    <w:rsid w:val="007F70B2"/>
    <w:rsid w:val="007F7E34"/>
    <w:rsid w:val="007F7E41"/>
    <w:rsid w:val="0080153B"/>
    <w:rsid w:val="00801D36"/>
    <w:rsid w:val="0080213B"/>
    <w:rsid w:val="00802A96"/>
    <w:rsid w:val="008040D6"/>
    <w:rsid w:val="00804953"/>
    <w:rsid w:val="00807722"/>
    <w:rsid w:val="008102BD"/>
    <w:rsid w:val="00810C05"/>
    <w:rsid w:val="00811DA4"/>
    <w:rsid w:val="0081245C"/>
    <w:rsid w:val="00812DE1"/>
    <w:rsid w:val="008136C2"/>
    <w:rsid w:val="008142F6"/>
    <w:rsid w:val="00815B1B"/>
    <w:rsid w:val="00816063"/>
    <w:rsid w:val="0081759C"/>
    <w:rsid w:val="00817B6B"/>
    <w:rsid w:val="00820E9D"/>
    <w:rsid w:val="0082601B"/>
    <w:rsid w:val="0082629E"/>
    <w:rsid w:val="008267AE"/>
    <w:rsid w:val="00826802"/>
    <w:rsid w:val="00831B83"/>
    <w:rsid w:val="00831BF0"/>
    <w:rsid w:val="0083283F"/>
    <w:rsid w:val="0083379A"/>
    <w:rsid w:val="0083396D"/>
    <w:rsid w:val="00833C40"/>
    <w:rsid w:val="008356AF"/>
    <w:rsid w:val="00835DD4"/>
    <w:rsid w:val="00836359"/>
    <w:rsid w:val="00837B61"/>
    <w:rsid w:val="00837D78"/>
    <w:rsid w:val="00843BB4"/>
    <w:rsid w:val="008466E2"/>
    <w:rsid w:val="00846E19"/>
    <w:rsid w:val="008510EA"/>
    <w:rsid w:val="00852F85"/>
    <w:rsid w:val="00852FBD"/>
    <w:rsid w:val="0085493D"/>
    <w:rsid w:val="0085547A"/>
    <w:rsid w:val="008556AD"/>
    <w:rsid w:val="00855CDE"/>
    <w:rsid w:val="00856BE0"/>
    <w:rsid w:val="0085713A"/>
    <w:rsid w:val="00860DB2"/>
    <w:rsid w:val="00861800"/>
    <w:rsid w:val="00862330"/>
    <w:rsid w:val="0086254E"/>
    <w:rsid w:val="0086270D"/>
    <w:rsid w:val="00862A54"/>
    <w:rsid w:val="00865989"/>
    <w:rsid w:val="00865FDF"/>
    <w:rsid w:val="00867455"/>
    <w:rsid w:val="0086756D"/>
    <w:rsid w:val="00872EA2"/>
    <w:rsid w:val="0087385F"/>
    <w:rsid w:val="00876640"/>
    <w:rsid w:val="00877A26"/>
    <w:rsid w:val="00883AC9"/>
    <w:rsid w:val="0088499B"/>
    <w:rsid w:val="00884E07"/>
    <w:rsid w:val="00885773"/>
    <w:rsid w:val="00885784"/>
    <w:rsid w:val="008862C7"/>
    <w:rsid w:val="0088750A"/>
    <w:rsid w:val="00893805"/>
    <w:rsid w:val="008955AF"/>
    <w:rsid w:val="00896219"/>
    <w:rsid w:val="008978B4"/>
    <w:rsid w:val="008A17A9"/>
    <w:rsid w:val="008A269D"/>
    <w:rsid w:val="008A2A95"/>
    <w:rsid w:val="008A2B13"/>
    <w:rsid w:val="008A2E60"/>
    <w:rsid w:val="008A326B"/>
    <w:rsid w:val="008A4405"/>
    <w:rsid w:val="008A4FB5"/>
    <w:rsid w:val="008A526C"/>
    <w:rsid w:val="008B0048"/>
    <w:rsid w:val="008B1347"/>
    <w:rsid w:val="008B3757"/>
    <w:rsid w:val="008B4240"/>
    <w:rsid w:val="008B58D9"/>
    <w:rsid w:val="008B7AAE"/>
    <w:rsid w:val="008C0BDC"/>
    <w:rsid w:val="008C0E58"/>
    <w:rsid w:val="008C4C39"/>
    <w:rsid w:val="008C4EE5"/>
    <w:rsid w:val="008C557C"/>
    <w:rsid w:val="008C69E4"/>
    <w:rsid w:val="008C703E"/>
    <w:rsid w:val="008D0665"/>
    <w:rsid w:val="008D1656"/>
    <w:rsid w:val="008D1929"/>
    <w:rsid w:val="008D3527"/>
    <w:rsid w:val="008D388F"/>
    <w:rsid w:val="008E0D86"/>
    <w:rsid w:val="008E1D2E"/>
    <w:rsid w:val="008E33C5"/>
    <w:rsid w:val="008E33DC"/>
    <w:rsid w:val="008E3E51"/>
    <w:rsid w:val="008E6426"/>
    <w:rsid w:val="008E645F"/>
    <w:rsid w:val="008E6E1A"/>
    <w:rsid w:val="008E7BB5"/>
    <w:rsid w:val="008F08E7"/>
    <w:rsid w:val="008F118D"/>
    <w:rsid w:val="008F156C"/>
    <w:rsid w:val="008F15CC"/>
    <w:rsid w:val="008F1F22"/>
    <w:rsid w:val="008F2C68"/>
    <w:rsid w:val="008F3EF3"/>
    <w:rsid w:val="008F559E"/>
    <w:rsid w:val="008F612B"/>
    <w:rsid w:val="008F6A7C"/>
    <w:rsid w:val="00900157"/>
    <w:rsid w:val="00902731"/>
    <w:rsid w:val="009027B7"/>
    <w:rsid w:val="00903FCC"/>
    <w:rsid w:val="009052D1"/>
    <w:rsid w:val="00906A99"/>
    <w:rsid w:val="00907896"/>
    <w:rsid w:val="009105EC"/>
    <w:rsid w:val="0091205D"/>
    <w:rsid w:val="00913E96"/>
    <w:rsid w:val="00915C78"/>
    <w:rsid w:val="00915CA5"/>
    <w:rsid w:val="009164B2"/>
    <w:rsid w:val="0091672D"/>
    <w:rsid w:val="00917FE2"/>
    <w:rsid w:val="00920A31"/>
    <w:rsid w:val="00921A2E"/>
    <w:rsid w:val="00922134"/>
    <w:rsid w:val="009230A7"/>
    <w:rsid w:val="009233D7"/>
    <w:rsid w:val="009243EF"/>
    <w:rsid w:val="00924BAA"/>
    <w:rsid w:val="00925867"/>
    <w:rsid w:val="00925E81"/>
    <w:rsid w:val="00926425"/>
    <w:rsid w:val="00927AD2"/>
    <w:rsid w:val="00927CAB"/>
    <w:rsid w:val="00931060"/>
    <w:rsid w:val="00932AB5"/>
    <w:rsid w:val="00932FE7"/>
    <w:rsid w:val="00934EED"/>
    <w:rsid w:val="00937D9A"/>
    <w:rsid w:val="00940F23"/>
    <w:rsid w:val="00941196"/>
    <w:rsid w:val="009411DA"/>
    <w:rsid w:val="0094407F"/>
    <w:rsid w:val="00946FE8"/>
    <w:rsid w:val="009478EA"/>
    <w:rsid w:val="00950508"/>
    <w:rsid w:val="00951FB6"/>
    <w:rsid w:val="009537B8"/>
    <w:rsid w:val="0095396A"/>
    <w:rsid w:val="00953FC5"/>
    <w:rsid w:val="009547FE"/>
    <w:rsid w:val="009565FB"/>
    <w:rsid w:val="0096074E"/>
    <w:rsid w:val="0096147B"/>
    <w:rsid w:val="009623BA"/>
    <w:rsid w:val="00963B95"/>
    <w:rsid w:val="00965A91"/>
    <w:rsid w:val="00971B2C"/>
    <w:rsid w:val="00971D34"/>
    <w:rsid w:val="009740CF"/>
    <w:rsid w:val="009748CD"/>
    <w:rsid w:val="00975840"/>
    <w:rsid w:val="00975FFD"/>
    <w:rsid w:val="00976879"/>
    <w:rsid w:val="00977605"/>
    <w:rsid w:val="0098015F"/>
    <w:rsid w:val="0098100C"/>
    <w:rsid w:val="00981C19"/>
    <w:rsid w:val="00981CC1"/>
    <w:rsid w:val="00981E01"/>
    <w:rsid w:val="00984BE1"/>
    <w:rsid w:val="0098608F"/>
    <w:rsid w:val="0098727A"/>
    <w:rsid w:val="009875D4"/>
    <w:rsid w:val="00990F66"/>
    <w:rsid w:val="009937E8"/>
    <w:rsid w:val="00995603"/>
    <w:rsid w:val="0099688F"/>
    <w:rsid w:val="00996BF5"/>
    <w:rsid w:val="009A10D3"/>
    <w:rsid w:val="009A158B"/>
    <w:rsid w:val="009A1952"/>
    <w:rsid w:val="009A1BC7"/>
    <w:rsid w:val="009A27D4"/>
    <w:rsid w:val="009A38A4"/>
    <w:rsid w:val="009A3930"/>
    <w:rsid w:val="009A5371"/>
    <w:rsid w:val="009A54C9"/>
    <w:rsid w:val="009B0277"/>
    <w:rsid w:val="009B0811"/>
    <w:rsid w:val="009B2257"/>
    <w:rsid w:val="009B24F7"/>
    <w:rsid w:val="009B4FBD"/>
    <w:rsid w:val="009B6E35"/>
    <w:rsid w:val="009B6FB9"/>
    <w:rsid w:val="009B70B0"/>
    <w:rsid w:val="009C0775"/>
    <w:rsid w:val="009C166F"/>
    <w:rsid w:val="009C1FE7"/>
    <w:rsid w:val="009C41D7"/>
    <w:rsid w:val="009C464C"/>
    <w:rsid w:val="009C6208"/>
    <w:rsid w:val="009D01D2"/>
    <w:rsid w:val="009D0E3C"/>
    <w:rsid w:val="009D3815"/>
    <w:rsid w:val="009D5589"/>
    <w:rsid w:val="009D6BEC"/>
    <w:rsid w:val="009D7446"/>
    <w:rsid w:val="009D74C1"/>
    <w:rsid w:val="009D7855"/>
    <w:rsid w:val="009E0602"/>
    <w:rsid w:val="009E08CB"/>
    <w:rsid w:val="009E1359"/>
    <w:rsid w:val="009E198E"/>
    <w:rsid w:val="009E1ECF"/>
    <w:rsid w:val="009E2145"/>
    <w:rsid w:val="009E2176"/>
    <w:rsid w:val="009E2C6F"/>
    <w:rsid w:val="009E3FB5"/>
    <w:rsid w:val="009E4CE1"/>
    <w:rsid w:val="009E54E8"/>
    <w:rsid w:val="009F09C0"/>
    <w:rsid w:val="009F11D5"/>
    <w:rsid w:val="009F1D95"/>
    <w:rsid w:val="009F26C4"/>
    <w:rsid w:val="009F308E"/>
    <w:rsid w:val="009F6154"/>
    <w:rsid w:val="00A0158D"/>
    <w:rsid w:val="00A01DE4"/>
    <w:rsid w:val="00A025AC"/>
    <w:rsid w:val="00A037FE"/>
    <w:rsid w:val="00A04FAC"/>
    <w:rsid w:val="00A05865"/>
    <w:rsid w:val="00A0693F"/>
    <w:rsid w:val="00A06F09"/>
    <w:rsid w:val="00A070A3"/>
    <w:rsid w:val="00A076E6"/>
    <w:rsid w:val="00A077A4"/>
    <w:rsid w:val="00A07D70"/>
    <w:rsid w:val="00A11331"/>
    <w:rsid w:val="00A12B7B"/>
    <w:rsid w:val="00A136E0"/>
    <w:rsid w:val="00A13B05"/>
    <w:rsid w:val="00A1481D"/>
    <w:rsid w:val="00A1503B"/>
    <w:rsid w:val="00A15707"/>
    <w:rsid w:val="00A16351"/>
    <w:rsid w:val="00A16D5D"/>
    <w:rsid w:val="00A17787"/>
    <w:rsid w:val="00A200F2"/>
    <w:rsid w:val="00A20F8A"/>
    <w:rsid w:val="00A2247E"/>
    <w:rsid w:val="00A24083"/>
    <w:rsid w:val="00A26782"/>
    <w:rsid w:val="00A26944"/>
    <w:rsid w:val="00A27D7F"/>
    <w:rsid w:val="00A3011D"/>
    <w:rsid w:val="00A325ED"/>
    <w:rsid w:val="00A33402"/>
    <w:rsid w:val="00A355E7"/>
    <w:rsid w:val="00A362C0"/>
    <w:rsid w:val="00A36E59"/>
    <w:rsid w:val="00A4031D"/>
    <w:rsid w:val="00A411C8"/>
    <w:rsid w:val="00A417E0"/>
    <w:rsid w:val="00A432D5"/>
    <w:rsid w:val="00A446C6"/>
    <w:rsid w:val="00A44EEE"/>
    <w:rsid w:val="00A45277"/>
    <w:rsid w:val="00A457F5"/>
    <w:rsid w:val="00A45FFF"/>
    <w:rsid w:val="00A4620C"/>
    <w:rsid w:val="00A46D67"/>
    <w:rsid w:val="00A47830"/>
    <w:rsid w:val="00A50545"/>
    <w:rsid w:val="00A51944"/>
    <w:rsid w:val="00A52690"/>
    <w:rsid w:val="00A54630"/>
    <w:rsid w:val="00A5542D"/>
    <w:rsid w:val="00A605A7"/>
    <w:rsid w:val="00A60CBB"/>
    <w:rsid w:val="00A61BCC"/>
    <w:rsid w:val="00A6376F"/>
    <w:rsid w:val="00A63F28"/>
    <w:rsid w:val="00A64667"/>
    <w:rsid w:val="00A7099F"/>
    <w:rsid w:val="00A75F0D"/>
    <w:rsid w:val="00A75F63"/>
    <w:rsid w:val="00A77593"/>
    <w:rsid w:val="00A77C4A"/>
    <w:rsid w:val="00A815BE"/>
    <w:rsid w:val="00A84361"/>
    <w:rsid w:val="00A84747"/>
    <w:rsid w:val="00A84B3A"/>
    <w:rsid w:val="00A85155"/>
    <w:rsid w:val="00A854F9"/>
    <w:rsid w:val="00A85A2C"/>
    <w:rsid w:val="00A85E05"/>
    <w:rsid w:val="00A868E0"/>
    <w:rsid w:val="00A86A8B"/>
    <w:rsid w:val="00A90674"/>
    <w:rsid w:val="00A91F9E"/>
    <w:rsid w:val="00A929AB"/>
    <w:rsid w:val="00A93325"/>
    <w:rsid w:val="00A9399A"/>
    <w:rsid w:val="00A93A13"/>
    <w:rsid w:val="00A949AD"/>
    <w:rsid w:val="00A96195"/>
    <w:rsid w:val="00A96662"/>
    <w:rsid w:val="00A96C44"/>
    <w:rsid w:val="00AA2F35"/>
    <w:rsid w:val="00AA512F"/>
    <w:rsid w:val="00AA6C96"/>
    <w:rsid w:val="00AA774B"/>
    <w:rsid w:val="00AA7A64"/>
    <w:rsid w:val="00AB13E7"/>
    <w:rsid w:val="00AB5E45"/>
    <w:rsid w:val="00AB67F1"/>
    <w:rsid w:val="00AB6E21"/>
    <w:rsid w:val="00AC19C0"/>
    <w:rsid w:val="00AC37F3"/>
    <w:rsid w:val="00AC39D6"/>
    <w:rsid w:val="00AC5575"/>
    <w:rsid w:val="00AC6A4F"/>
    <w:rsid w:val="00AC6CDD"/>
    <w:rsid w:val="00AD0B38"/>
    <w:rsid w:val="00AD0C4E"/>
    <w:rsid w:val="00AD1582"/>
    <w:rsid w:val="00AD2BAF"/>
    <w:rsid w:val="00AD37D2"/>
    <w:rsid w:val="00AD43A1"/>
    <w:rsid w:val="00AD5010"/>
    <w:rsid w:val="00AD5253"/>
    <w:rsid w:val="00AD52B9"/>
    <w:rsid w:val="00AE08B2"/>
    <w:rsid w:val="00AE1550"/>
    <w:rsid w:val="00AE1F5E"/>
    <w:rsid w:val="00AE20FF"/>
    <w:rsid w:val="00AE2664"/>
    <w:rsid w:val="00AE3932"/>
    <w:rsid w:val="00AE6697"/>
    <w:rsid w:val="00AE68DC"/>
    <w:rsid w:val="00AE6957"/>
    <w:rsid w:val="00AE71BA"/>
    <w:rsid w:val="00AF0A2D"/>
    <w:rsid w:val="00AF0B9C"/>
    <w:rsid w:val="00AF2051"/>
    <w:rsid w:val="00AF2BFC"/>
    <w:rsid w:val="00AF3A67"/>
    <w:rsid w:val="00AF3FC3"/>
    <w:rsid w:val="00AF4A12"/>
    <w:rsid w:val="00AF5108"/>
    <w:rsid w:val="00AF529A"/>
    <w:rsid w:val="00AF7AC1"/>
    <w:rsid w:val="00AF7BDC"/>
    <w:rsid w:val="00B016AB"/>
    <w:rsid w:val="00B021C7"/>
    <w:rsid w:val="00B03C4F"/>
    <w:rsid w:val="00B06C74"/>
    <w:rsid w:val="00B07201"/>
    <w:rsid w:val="00B0737F"/>
    <w:rsid w:val="00B07EA0"/>
    <w:rsid w:val="00B11246"/>
    <w:rsid w:val="00B1297D"/>
    <w:rsid w:val="00B12C8C"/>
    <w:rsid w:val="00B13B27"/>
    <w:rsid w:val="00B15C98"/>
    <w:rsid w:val="00B15DC0"/>
    <w:rsid w:val="00B17486"/>
    <w:rsid w:val="00B21EFF"/>
    <w:rsid w:val="00B2433C"/>
    <w:rsid w:val="00B24969"/>
    <w:rsid w:val="00B24FE5"/>
    <w:rsid w:val="00B254A5"/>
    <w:rsid w:val="00B25576"/>
    <w:rsid w:val="00B3092F"/>
    <w:rsid w:val="00B32AA9"/>
    <w:rsid w:val="00B332B7"/>
    <w:rsid w:val="00B33325"/>
    <w:rsid w:val="00B335E7"/>
    <w:rsid w:val="00B3547B"/>
    <w:rsid w:val="00B3548B"/>
    <w:rsid w:val="00B36458"/>
    <w:rsid w:val="00B36BEE"/>
    <w:rsid w:val="00B37AFB"/>
    <w:rsid w:val="00B37B9B"/>
    <w:rsid w:val="00B37F66"/>
    <w:rsid w:val="00B4095C"/>
    <w:rsid w:val="00B412AB"/>
    <w:rsid w:val="00B42792"/>
    <w:rsid w:val="00B43B55"/>
    <w:rsid w:val="00B451D9"/>
    <w:rsid w:val="00B45FBF"/>
    <w:rsid w:val="00B477CF"/>
    <w:rsid w:val="00B50110"/>
    <w:rsid w:val="00B525D0"/>
    <w:rsid w:val="00B54932"/>
    <w:rsid w:val="00B552EC"/>
    <w:rsid w:val="00B57793"/>
    <w:rsid w:val="00B6007E"/>
    <w:rsid w:val="00B60D92"/>
    <w:rsid w:val="00B6105D"/>
    <w:rsid w:val="00B621E8"/>
    <w:rsid w:val="00B62C9B"/>
    <w:rsid w:val="00B637EB"/>
    <w:rsid w:val="00B64598"/>
    <w:rsid w:val="00B660D9"/>
    <w:rsid w:val="00B712CE"/>
    <w:rsid w:val="00B71B4D"/>
    <w:rsid w:val="00B71BCD"/>
    <w:rsid w:val="00B747B1"/>
    <w:rsid w:val="00B760E9"/>
    <w:rsid w:val="00B77F07"/>
    <w:rsid w:val="00B827F5"/>
    <w:rsid w:val="00B829E6"/>
    <w:rsid w:val="00B83D5E"/>
    <w:rsid w:val="00B83DDB"/>
    <w:rsid w:val="00B86161"/>
    <w:rsid w:val="00B87F27"/>
    <w:rsid w:val="00B91F91"/>
    <w:rsid w:val="00B92A63"/>
    <w:rsid w:val="00B92A91"/>
    <w:rsid w:val="00B930DA"/>
    <w:rsid w:val="00B933C0"/>
    <w:rsid w:val="00B97A13"/>
    <w:rsid w:val="00B97A91"/>
    <w:rsid w:val="00BA2B9E"/>
    <w:rsid w:val="00BA3071"/>
    <w:rsid w:val="00BA52FA"/>
    <w:rsid w:val="00BA57AD"/>
    <w:rsid w:val="00BA5EC6"/>
    <w:rsid w:val="00BA630A"/>
    <w:rsid w:val="00BA6C5F"/>
    <w:rsid w:val="00BB0626"/>
    <w:rsid w:val="00BB0F2C"/>
    <w:rsid w:val="00BB15F4"/>
    <w:rsid w:val="00BB29E3"/>
    <w:rsid w:val="00BB322F"/>
    <w:rsid w:val="00BB3A08"/>
    <w:rsid w:val="00BB3A96"/>
    <w:rsid w:val="00BB51C9"/>
    <w:rsid w:val="00BC0FA5"/>
    <w:rsid w:val="00BC151D"/>
    <w:rsid w:val="00BC1AE1"/>
    <w:rsid w:val="00BC4840"/>
    <w:rsid w:val="00BD0C0B"/>
    <w:rsid w:val="00BD0FBC"/>
    <w:rsid w:val="00BD1069"/>
    <w:rsid w:val="00BD23DA"/>
    <w:rsid w:val="00BD3936"/>
    <w:rsid w:val="00BD47C0"/>
    <w:rsid w:val="00BD702B"/>
    <w:rsid w:val="00BD780E"/>
    <w:rsid w:val="00BD7F08"/>
    <w:rsid w:val="00BE045C"/>
    <w:rsid w:val="00BE1019"/>
    <w:rsid w:val="00BE1A8D"/>
    <w:rsid w:val="00BE3D89"/>
    <w:rsid w:val="00BE408A"/>
    <w:rsid w:val="00BE6C02"/>
    <w:rsid w:val="00BE7EF6"/>
    <w:rsid w:val="00BF0BEF"/>
    <w:rsid w:val="00BF171F"/>
    <w:rsid w:val="00BF2609"/>
    <w:rsid w:val="00BF2A2C"/>
    <w:rsid w:val="00BF3721"/>
    <w:rsid w:val="00BF43BF"/>
    <w:rsid w:val="00BF449C"/>
    <w:rsid w:val="00BF5126"/>
    <w:rsid w:val="00BF5CC7"/>
    <w:rsid w:val="00BF6C93"/>
    <w:rsid w:val="00C004F5"/>
    <w:rsid w:val="00C00A23"/>
    <w:rsid w:val="00C00FC9"/>
    <w:rsid w:val="00C02947"/>
    <w:rsid w:val="00C035C7"/>
    <w:rsid w:val="00C04B84"/>
    <w:rsid w:val="00C0605D"/>
    <w:rsid w:val="00C0764D"/>
    <w:rsid w:val="00C076C6"/>
    <w:rsid w:val="00C07BD7"/>
    <w:rsid w:val="00C07C91"/>
    <w:rsid w:val="00C07CFF"/>
    <w:rsid w:val="00C1060E"/>
    <w:rsid w:val="00C1090F"/>
    <w:rsid w:val="00C114E4"/>
    <w:rsid w:val="00C11CCD"/>
    <w:rsid w:val="00C12278"/>
    <w:rsid w:val="00C13BCD"/>
    <w:rsid w:val="00C14765"/>
    <w:rsid w:val="00C16ADB"/>
    <w:rsid w:val="00C16D0D"/>
    <w:rsid w:val="00C172C3"/>
    <w:rsid w:val="00C179B7"/>
    <w:rsid w:val="00C17A29"/>
    <w:rsid w:val="00C17E43"/>
    <w:rsid w:val="00C210C3"/>
    <w:rsid w:val="00C223FB"/>
    <w:rsid w:val="00C22F52"/>
    <w:rsid w:val="00C23907"/>
    <w:rsid w:val="00C247F0"/>
    <w:rsid w:val="00C259A0"/>
    <w:rsid w:val="00C25AED"/>
    <w:rsid w:val="00C2687F"/>
    <w:rsid w:val="00C27B13"/>
    <w:rsid w:val="00C310EB"/>
    <w:rsid w:val="00C31B90"/>
    <w:rsid w:val="00C32677"/>
    <w:rsid w:val="00C3289B"/>
    <w:rsid w:val="00C3356F"/>
    <w:rsid w:val="00C33746"/>
    <w:rsid w:val="00C33BB4"/>
    <w:rsid w:val="00C33EBA"/>
    <w:rsid w:val="00C345CD"/>
    <w:rsid w:val="00C35CEC"/>
    <w:rsid w:val="00C36AC4"/>
    <w:rsid w:val="00C37076"/>
    <w:rsid w:val="00C429B4"/>
    <w:rsid w:val="00C42D99"/>
    <w:rsid w:val="00C42DFC"/>
    <w:rsid w:val="00C42E8D"/>
    <w:rsid w:val="00C42F4F"/>
    <w:rsid w:val="00C4487C"/>
    <w:rsid w:val="00C44FAF"/>
    <w:rsid w:val="00C44FFA"/>
    <w:rsid w:val="00C45BB6"/>
    <w:rsid w:val="00C462B5"/>
    <w:rsid w:val="00C52325"/>
    <w:rsid w:val="00C52333"/>
    <w:rsid w:val="00C52AA2"/>
    <w:rsid w:val="00C536EE"/>
    <w:rsid w:val="00C53BCA"/>
    <w:rsid w:val="00C548D5"/>
    <w:rsid w:val="00C55275"/>
    <w:rsid w:val="00C55582"/>
    <w:rsid w:val="00C55818"/>
    <w:rsid w:val="00C55938"/>
    <w:rsid w:val="00C55A80"/>
    <w:rsid w:val="00C55AD2"/>
    <w:rsid w:val="00C56CB8"/>
    <w:rsid w:val="00C609D6"/>
    <w:rsid w:val="00C60FB7"/>
    <w:rsid w:val="00C61AEC"/>
    <w:rsid w:val="00C655D4"/>
    <w:rsid w:val="00C657AA"/>
    <w:rsid w:val="00C66265"/>
    <w:rsid w:val="00C6671D"/>
    <w:rsid w:val="00C667C1"/>
    <w:rsid w:val="00C704F3"/>
    <w:rsid w:val="00C7287C"/>
    <w:rsid w:val="00C72B97"/>
    <w:rsid w:val="00C7432C"/>
    <w:rsid w:val="00C747C9"/>
    <w:rsid w:val="00C75024"/>
    <w:rsid w:val="00C755F6"/>
    <w:rsid w:val="00C75839"/>
    <w:rsid w:val="00C75C2F"/>
    <w:rsid w:val="00C7756A"/>
    <w:rsid w:val="00C779AB"/>
    <w:rsid w:val="00C8160E"/>
    <w:rsid w:val="00C81F5C"/>
    <w:rsid w:val="00C83309"/>
    <w:rsid w:val="00C835CA"/>
    <w:rsid w:val="00C85151"/>
    <w:rsid w:val="00C8762D"/>
    <w:rsid w:val="00C90C13"/>
    <w:rsid w:val="00C91EF4"/>
    <w:rsid w:val="00C92E0B"/>
    <w:rsid w:val="00C933FB"/>
    <w:rsid w:val="00C95ADA"/>
    <w:rsid w:val="00C961A9"/>
    <w:rsid w:val="00C9665E"/>
    <w:rsid w:val="00CA11EF"/>
    <w:rsid w:val="00CA1A82"/>
    <w:rsid w:val="00CA2FB3"/>
    <w:rsid w:val="00CA3B9B"/>
    <w:rsid w:val="00CA56BC"/>
    <w:rsid w:val="00CA5E39"/>
    <w:rsid w:val="00CA65F7"/>
    <w:rsid w:val="00CB0173"/>
    <w:rsid w:val="00CB03D1"/>
    <w:rsid w:val="00CB160A"/>
    <w:rsid w:val="00CB244D"/>
    <w:rsid w:val="00CB33E4"/>
    <w:rsid w:val="00CB3572"/>
    <w:rsid w:val="00CB3A8B"/>
    <w:rsid w:val="00CB3FBD"/>
    <w:rsid w:val="00CB4233"/>
    <w:rsid w:val="00CB557E"/>
    <w:rsid w:val="00CB58CD"/>
    <w:rsid w:val="00CB6F18"/>
    <w:rsid w:val="00CB7671"/>
    <w:rsid w:val="00CB788D"/>
    <w:rsid w:val="00CC070B"/>
    <w:rsid w:val="00CC0DAE"/>
    <w:rsid w:val="00CC334B"/>
    <w:rsid w:val="00CD0538"/>
    <w:rsid w:val="00CD14AF"/>
    <w:rsid w:val="00CD1E76"/>
    <w:rsid w:val="00CD2B95"/>
    <w:rsid w:val="00CD4975"/>
    <w:rsid w:val="00CD6E9C"/>
    <w:rsid w:val="00CD7160"/>
    <w:rsid w:val="00CD741C"/>
    <w:rsid w:val="00CD7AC2"/>
    <w:rsid w:val="00CD7F7C"/>
    <w:rsid w:val="00CE100B"/>
    <w:rsid w:val="00CE18D1"/>
    <w:rsid w:val="00CE1DEE"/>
    <w:rsid w:val="00CE3646"/>
    <w:rsid w:val="00CE3EE7"/>
    <w:rsid w:val="00CE5994"/>
    <w:rsid w:val="00CE5FAC"/>
    <w:rsid w:val="00CE66DF"/>
    <w:rsid w:val="00CF02F5"/>
    <w:rsid w:val="00CF0398"/>
    <w:rsid w:val="00CF0719"/>
    <w:rsid w:val="00CF14F9"/>
    <w:rsid w:val="00CF3B46"/>
    <w:rsid w:val="00CF68E2"/>
    <w:rsid w:val="00CF6EB2"/>
    <w:rsid w:val="00CF7D7F"/>
    <w:rsid w:val="00D002FF"/>
    <w:rsid w:val="00D00A15"/>
    <w:rsid w:val="00D029F6"/>
    <w:rsid w:val="00D02D75"/>
    <w:rsid w:val="00D031B0"/>
    <w:rsid w:val="00D07835"/>
    <w:rsid w:val="00D07D3D"/>
    <w:rsid w:val="00D07D9A"/>
    <w:rsid w:val="00D101C2"/>
    <w:rsid w:val="00D12175"/>
    <w:rsid w:val="00D123A6"/>
    <w:rsid w:val="00D13140"/>
    <w:rsid w:val="00D14FED"/>
    <w:rsid w:val="00D1547F"/>
    <w:rsid w:val="00D15593"/>
    <w:rsid w:val="00D16854"/>
    <w:rsid w:val="00D168A5"/>
    <w:rsid w:val="00D2028A"/>
    <w:rsid w:val="00D234F7"/>
    <w:rsid w:val="00D23B8D"/>
    <w:rsid w:val="00D23C8C"/>
    <w:rsid w:val="00D242A7"/>
    <w:rsid w:val="00D242F1"/>
    <w:rsid w:val="00D30C58"/>
    <w:rsid w:val="00D325C2"/>
    <w:rsid w:val="00D3327B"/>
    <w:rsid w:val="00D33569"/>
    <w:rsid w:val="00D33B02"/>
    <w:rsid w:val="00D3675E"/>
    <w:rsid w:val="00D3690D"/>
    <w:rsid w:val="00D37871"/>
    <w:rsid w:val="00D37892"/>
    <w:rsid w:val="00D425D0"/>
    <w:rsid w:val="00D42A84"/>
    <w:rsid w:val="00D43BCE"/>
    <w:rsid w:val="00D448B0"/>
    <w:rsid w:val="00D45339"/>
    <w:rsid w:val="00D46CD8"/>
    <w:rsid w:val="00D4703C"/>
    <w:rsid w:val="00D50944"/>
    <w:rsid w:val="00D5216C"/>
    <w:rsid w:val="00D5475E"/>
    <w:rsid w:val="00D54E19"/>
    <w:rsid w:val="00D5606B"/>
    <w:rsid w:val="00D5696A"/>
    <w:rsid w:val="00D6074F"/>
    <w:rsid w:val="00D6172C"/>
    <w:rsid w:val="00D624C4"/>
    <w:rsid w:val="00D63EB0"/>
    <w:rsid w:val="00D65CFD"/>
    <w:rsid w:val="00D65FEE"/>
    <w:rsid w:val="00D66DCE"/>
    <w:rsid w:val="00D70B6C"/>
    <w:rsid w:val="00D71228"/>
    <w:rsid w:val="00D71307"/>
    <w:rsid w:val="00D7164E"/>
    <w:rsid w:val="00D73E95"/>
    <w:rsid w:val="00D76D0B"/>
    <w:rsid w:val="00D7747B"/>
    <w:rsid w:val="00D77A3A"/>
    <w:rsid w:val="00D77CCE"/>
    <w:rsid w:val="00D77ECD"/>
    <w:rsid w:val="00D806D1"/>
    <w:rsid w:val="00D8092B"/>
    <w:rsid w:val="00D812DD"/>
    <w:rsid w:val="00D817E7"/>
    <w:rsid w:val="00D819EF"/>
    <w:rsid w:val="00D82871"/>
    <w:rsid w:val="00D82F1F"/>
    <w:rsid w:val="00D8385C"/>
    <w:rsid w:val="00D83C2C"/>
    <w:rsid w:val="00D84469"/>
    <w:rsid w:val="00D84FD6"/>
    <w:rsid w:val="00D86B3E"/>
    <w:rsid w:val="00D86CA9"/>
    <w:rsid w:val="00D86D4C"/>
    <w:rsid w:val="00D872B9"/>
    <w:rsid w:val="00D918DD"/>
    <w:rsid w:val="00D92094"/>
    <w:rsid w:val="00D923FD"/>
    <w:rsid w:val="00D92894"/>
    <w:rsid w:val="00D946DF"/>
    <w:rsid w:val="00D956EC"/>
    <w:rsid w:val="00D97087"/>
    <w:rsid w:val="00DA0019"/>
    <w:rsid w:val="00DA1316"/>
    <w:rsid w:val="00DA26C1"/>
    <w:rsid w:val="00DA2B48"/>
    <w:rsid w:val="00DA481F"/>
    <w:rsid w:val="00DA6048"/>
    <w:rsid w:val="00DA6151"/>
    <w:rsid w:val="00DA6C6D"/>
    <w:rsid w:val="00DB0FDE"/>
    <w:rsid w:val="00DB1E81"/>
    <w:rsid w:val="00DB24B0"/>
    <w:rsid w:val="00DB2FE4"/>
    <w:rsid w:val="00DB3178"/>
    <w:rsid w:val="00DB795E"/>
    <w:rsid w:val="00DB7983"/>
    <w:rsid w:val="00DC1419"/>
    <w:rsid w:val="00DC24BF"/>
    <w:rsid w:val="00DC3387"/>
    <w:rsid w:val="00DC584E"/>
    <w:rsid w:val="00DC59FA"/>
    <w:rsid w:val="00DC616A"/>
    <w:rsid w:val="00DC6302"/>
    <w:rsid w:val="00DD1449"/>
    <w:rsid w:val="00DD1EA3"/>
    <w:rsid w:val="00DD28FF"/>
    <w:rsid w:val="00DD2A1F"/>
    <w:rsid w:val="00DD4BB8"/>
    <w:rsid w:val="00DD5E4E"/>
    <w:rsid w:val="00DD6032"/>
    <w:rsid w:val="00DD66F2"/>
    <w:rsid w:val="00DD7A3E"/>
    <w:rsid w:val="00DE15AB"/>
    <w:rsid w:val="00DE4B72"/>
    <w:rsid w:val="00DF07A9"/>
    <w:rsid w:val="00DF1B3B"/>
    <w:rsid w:val="00DF2116"/>
    <w:rsid w:val="00DF3596"/>
    <w:rsid w:val="00DF3D45"/>
    <w:rsid w:val="00DF3DEF"/>
    <w:rsid w:val="00DF6AD1"/>
    <w:rsid w:val="00DF71D7"/>
    <w:rsid w:val="00DF73F6"/>
    <w:rsid w:val="00DF7481"/>
    <w:rsid w:val="00E00DF3"/>
    <w:rsid w:val="00E02FDE"/>
    <w:rsid w:val="00E036BF"/>
    <w:rsid w:val="00E04718"/>
    <w:rsid w:val="00E05279"/>
    <w:rsid w:val="00E05282"/>
    <w:rsid w:val="00E05691"/>
    <w:rsid w:val="00E102F2"/>
    <w:rsid w:val="00E1083D"/>
    <w:rsid w:val="00E1153C"/>
    <w:rsid w:val="00E116F8"/>
    <w:rsid w:val="00E137DE"/>
    <w:rsid w:val="00E14024"/>
    <w:rsid w:val="00E148D2"/>
    <w:rsid w:val="00E1563E"/>
    <w:rsid w:val="00E15931"/>
    <w:rsid w:val="00E15B90"/>
    <w:rsid w:val="00E16327"/>
    <w:rsid w:val="00E16469"/>
    <w:rsid w:val="00E16E42"/>
    <w:rsid w:val="00E2147B"/>
    <w:rsid w:val="00E214E0"/>
    <w:rsid w:val="00E2212E"/>
    <w:rsid w:val="00E22E8E"/>
    <w:rsid w:val="00E23B4F"/>
    <w:rsid w:val="00E2403E"/>
    <w:rsid w:val="00E24F4B"/>
    <w:rsid w:val="00E2506D"/>
    <w:rsid w:val="00E255EA"/>
    <w:rsid w:val="00E26B2B"/>
    <w:rsid w:val="00E27E90"/>
    <w:rsid w:val="00E27EA8"/>
    <w:rsid w:val="00E300ED"/>
    <w:rsid w:val="00E30965"/>
    <w:rsid w:val="00E30B53"/>
    <w:rsid w:val="00E31866"/>
    <w:rsid w:val="00E31AE1"/>
    <w:rsid w:val="00E34E2B"/>
    <w:rsid w:val="00E36BA5"/>
    <w:rsid w:val="00E37082"/>
    <w:rsid w:val="00E370DB"/>
    <w:rsid w:val="00E420A9"/>
    <w:rsid w:val="00E428A9"/>
    <w:rsid w:val="00E434E4"/>
    <w:rsid w:val="00E43598"/>
    <w:rsid w:val="00E440FB"/>
    <w:rsid w:val="00E446CE"/>
    <w:rsid w:val="00E453A5"/>
    <w:rsid w:val="00E47AD2"/>
    <w:rsid w:val="00E5134B"/>
    <w:rsid w:val="00E51408"/>
    <w:rsid w:val="00E51C38"/>
    <w:rsid w:val="00E520A2"/>
    <w:rsid w:val="00E531DA"/>
    <w:rsid w:val="00E61790"/>
    <w:rsid w:val="00E620C0"/>
    <w:rsid w:val="00E623F3"/>
    <w:rsid w:val="00E62906"/>
    <w:rsid w:val="00E644C7"/>
    <w:rsid w:val="00E65FD5"/>
    <w:rsid w:val="00E6650A"/>
    <w:rsid w:val="00E709BA"/>
    <w:rsid w:val="00E70E3D"/>
    <w:rsid w:val="00E71261"/>
    <w:rsid w:val="00E7174A"/>
    <w:rsid w:val="00E71DFF"/>
    <w:rsid w:val="00E71F1B"/>
    <w:rsid w:val="00E723CD"/>
    <w:rsid w:val="00E72451"/>
    <w:rsid w:val="00E72A93"/>
    <w:rsid w:val="00E73D81"/>
    <w:rsid w:val="00E74D6B"/>
    <w:rsid w:val="00E76029"/>
    <w:rsid w:val="00E76368"/>
    <w:rsid w:val="00E76D82"/>
    <w:rsid w:val="00E80855"/>
    <w:rsid w:val="00E809E4"/>
    <w:rsid w:val="00E81228"/>
    <w:rsid w:val="00E8162C"/>
    <w:rsid w:val="00E8239E"/>
    <w:rsid w:val="00E83195"/>
    <w:rsid w:val="00E83D4E"/>
    <w:rsid w:val="00E83FF7"/>
    <w:rsid w:val="00E8471A"/>
    <w:rsid w:val="00E84C39"/>
    <w:rsid w:val="00E84D60"/>
    <w:rsid w:val="00E86830"/>
    <w:rsid w:val="00E870ED"/>
    <w:rsid w:val="00E87C83"/>
    <w:rsid w:val="00E910E9"/>
    <w:rsid w:val="00E921A7"/>
    <w:rsid w:val="00E947A8"/>
    <w:rsid w:val="00E94E7D"/>
    <w:rsid w:val="00E953E7"/>
    <w:rsid w:val="00EA0079"/>
    <w:rsid w:val="00EA29B9"/>
    <w:rsid w:val="00EA673D"/>
    <w:rsid w:val="00EA6E7D"/>
    <w:rsid w:val="00EA7B31"/>
    <w:rsid w:val="00EA7D46"/>
    <w:rsid w:val="00EB18F6"/>
    <w:rsid w:val="00EB2D31"/>
    <w:rsid w:val="00EB474A"/>
    <w:rsid w:val="00EB51CA"/>
    <w:rsid w:val="00EB5C01"/>
    <w:rsid w:val="00EB60F7"/>
    <w:rsid w:val="00EB78E0"/>
    <w:rsid w:val="00EB7EBB"/>
    <w:rsid w:val="00EC0D56"/>
    <w:rsid w:val="00EC0ED1"/>
    <w:rsid w:val="00EC2C34"/>
    <w:rsid w:val="00EC2D40"/>
    <w:rsid w:val="00EC4212"/>
    <w:rsid w:val="00EC4361"/>
    <w:rsid w:val="00EC49A8"/>
    <w:rsid w:val="00EC4AEB"/>
    <w:rsid w:val="00EC5E45"/>
    <w:rsid w:val="00EC6A3E"/>
    <w:rsid w:val="00EC74E2"/>
    <w:rsid w:val="00ED01F2"/>
    <w:rsid w:val="00ED131A"/>
    <w:rsid w:val="00ED18F0"/>
    <w:rsid w:val="00ED239B"/>
    <w:rsid w:val="00ED2CD3"/>
    <w:rsid w:val="00ED333B"/>
    <w:rsid w:val="00ED3DAD"/>
    <w:rsid w:val="00ED40DC"/>
    <w:rsid w:val="00ED4A22"/>
    <w:rsid w:val="00ED53CE"/>
    <w:rsid w:val="00EE0453"/>
    <w:rsid w:val="00EE1D63"/>
    <w:rsid w:val="00EE30AA"/>
    <w:rsid w:val="00EE3FFB"/>
    <w:rsid w:val="00EE4F16"/>
    <w:rsid w:val="00EE563F"/>
    <w:rsid w:val="00EE57F8"/>
    <w:rsid w:val="00EF149B"/>
    <w:rsid w:val="00EF28BE"/>
    <w:rsid w:val="00EF4FB7"/>
    <w:rsid w:val="00EF55DE"/>
    <w:rsid w:val="00EF6F5D"/>
    <w:rsid w:val="00F0055E"/>
    <w:rsid w:val="00F0235A"/>
    <w:rsid w:val="00F0275E"/>
    <w:rsid w:val="00F02A9D"/>
    <w:rsid w:val="00F048DF"/>
    <w:rsid w:val="00F05B23"/>
    <w:rsid w:val="00F06243"/>
    <w:rsid w:val="00F0630A"/>
    <w:rsid w:val="00F07993"/>
    <w:rsid w:val="00F129C9"/>
    <w:rsid w:val="00F133A9"/>
    <w:rsid w:val="00F13537"/>
    <w:rsid w:val="00F14366"/>
    <w:rsid w:val="00F14639"/>
    <w:rsid w:val="00F147B2"/>
    <w:rsid w:val="00F15889"/>
    <w:rsid w:val="00F16946"/>
    <w:rsid w:val="00F17687"/>
    <w:rsid w:val="00F17F84"/>
    <w:rsid w:val="00F20F8E"/>
    <w:rsid w:val="00F21C10"/>
    <w:rsid w:val="00F22D18"/>
    <w:rsid w:val="00F23581"/>
    <w:rsid w:val="00F26631"/>
    <w:rsid w:val="00F27631"/>
    <w:rsid w:val="00F27769"/>
    <w:rsid w:val="00F31628"/>
    <w:rsid w:val="00F32529"/>
    <w:rsid w:val="00F34A23"/>
    <w:rsid w:val="00F3546F"/>
    <w:rsid w:val="00F365FC"/>
    <w:rsid w:val="00F36D64"/>
    <w:rsid w:val="00F4041F"/>
    <w:rsid w:val="00F40441"/>
    <w:rsid w:val="00F41553"/>
    <w:rsid w:val="00F41945"/>
    <w:rsid w:val="00F42DAD"/>
    <w:rsid w:val="00F43151"/>
    <w:rsid w:val="00F444E6"/>
    <w:rsid w:val="00F450CE"/>
    <w:rsid w:val="00F51689"/>
    <w:rsid w:val="00F51832"/>
    <w:rsid w:val="00F52CCE"/>
    <w:rsid w:val="00F530D4"/>
    <w:rsid w:val="00F53DD7"/>
    <w:rsid w:val="00F54652"/>
    <w:rsid w:val="00F5490E"/>
    <w:rsid w:val="00F54951"/>
    <w:rsid w:val="00F556CD"/>
    <w:rsid w:val="00F60715"/>
    <w:rsid w:val="00F610C6"/>
    <w:rsid w:val="00F61CF8"/>
    <w:rsid w:val="00F61D7D"/>
    <w:rsid w:val="00F62850"/>
    <w:rsid w:val="00F66A79"/>
    <w:rsid w:val="00F671E2"/>
    <w:rsid w:val="00F67D60"/>
    <w:rsid w:val="00F71A22"/>
    <w:rsid w:val="00F71BF1"/>
    <w:rsid w:val="00F71CE9"/>
    <w:rsid w:val="00F7332E"/>
    <w:rsid w:val="00F73A1E"/>
    <w:rsid w:val="00F743A8"/>
    <w:rsid w:val="00F76476"/>
    <w:rsid w:val="00F8040A"/>
    <w:rsid w:val="00F8044C"/>
    <w:rsid w:val="00F81BCD"/>
    <w:rsid w:val="00F84F17"/>
    <w:rsid w:val="00F87910"/>
    <w:rsid w:val="00F940D6"/>
    <w:rsid w:val="00F945BF"/>
    <w:rsid w:val="00F9518C"/>
    <w:rsid w:val="00F9655B"/>
    <w:rsid w:val="00F96C99"/>
    <w:rsid w:val="00F97F4A"/>
    <w:rsid w:val="00FA015D"/>
    <w:rsid w:val="00FA11F0"/>
    <w:rsid w:val="00FA1FAB"/>
    <w:rsid w:val="00FA49C5"/>
    <w:rsid w:val="00FA4B93"/>
    <w:rsid w:val="00FA54EA"/>
    <w:rsid w:val="00FA7591"/>
    <w:rsid w:val="00FA7E9E"/>
    <w:rsid w:val="00FB2550"/>
    <w:rsid w:val="00FB2B90"/>
    <w:rsid w:val="00FB53EB"/>
    <w:rsid w:val="00FB599E"/>
    <w:rsid w:val="00FB654E"/>
    <w:rsid w:val="00FC0BBD"/>
    <w:rsid w:val="00FC2AED"/>
    <w:rsid w:val="00FC3168"/>
    <w:rsid w:val="00FC3CA9"/>
    <w:rsid w:val="00FC6025"/>
    <w:rsid w:val="00FC662E"/>
    <w:rsid w:val="00FD0296"/>
    <w:rsid w:val="00FD062E"/>
    <w:rsid w:val="00FD0A03"/>
    <w:rsid w:val="00FD1309"/>
    <w:rsid w:val="00FD1319"/>
    <w:rsid w:val="00FD3ED5"/>
    <w:rsid w:val="00FD4641"/>
    <w:rsid w:val="00FD4CA6"/>
    <w:rsid w:val="00FD54EE"/>
    <w:rsid w:val="00FD5DD3"/>
    <w:rsid w:val="00FD7352"/>
    <w:rsid w:val="00FD7FDB"/>
    <w:rsid w:val="00FE1238"/>
    <w:rsid w:val="00FE1AFF"/>
    <w:rsid w:val="00FE4C39"/>
    <w:rsid w:val="00FE51C3"/>
    <w:rsid w:val="00FE6007"/>
    <w:rsid w:val="00FE6F29"/>
    <w:rsid w:val="00FF12D3"/>
    <w:rsid w:val="00FF2828"/>
    <w:rsid w:val="00FF2B22"/>
    <w:rsid w:val="00FF3B58"/>
    <w:rsid w:val="00FF3CAF"/>
    <w:rsid w:val="08F60206"/>
    <w:rsid w:val="0B470665"/>
    <w:rsid w:val="0B5E152B"/>
    <w:rsid w:val="0DB47A62"/>
    <w:rsid w:val="10481832"/>
    <w:rsid w:val="1306663C"/>
    <w:rsid w:val="13433866"/>
    <w:rsid w:val="1B162756"/>
    <w:rsid w:val="1B493B68"/>
    <w:rsid w:val="1B6B79E0"/>
    <w:rsid w:val="1F5579DF"/>
    <w:rsid w:val="212433D6"/>
    <w:rsid w:val="23F445C5"/>
    <w:rsid w:val="2A563C77"/>
    <w:rsid w:val="2ADD6F32"/>
    <w:rsid w:val="2D3C4C61"/>
    <w:rsid w:val="32C85169"/>
    <w:rsid w:val="38623E0B"/>
    <w:rsid w:val="3A572FCF"/>
    <w:rsid w:val="3D3B250E"/>
    <w:rsid w:val="3D3D61C3"/>
    <w:rsid w:val="3DC052AA"/>
    <w:rsid w:val="3F71266B"/>
    <w:rsid w:val="4367087F"/>
    <w:rsid w:val="48C51F24"/>
    <w:rsid w:val="4D6F03ED"/>
    <w:rsid w:val="4EFC0456"/>
    <w:rsid w:val="50517E87"/>
    <w:rsid w:val="55584E24"/>
    <w:rsid w:val="558F3E21"/>
    <w:rsid w:val="56CA77D9"/>
    <w:rsid w:val="58053875"/>
    <w:rsid w:val="5A06657F"/>
    <w:rsid w:val="62DF5A7C"/>
    <w:rsid w:val="67851CF3"/>
    <w:rsid w:val="696602E9"/>
    <w:rsid w:val="6BE3539B"/>
    <w:rsid w:val="6D9E22C5"/>
    <w:rsid w:val="7032654B"/>
    <w:rsid w:val="726A1E16"/>
    <w:rsid w:val="76804063"/>
    <w:rsid w:val="785C201D"/>
    <w:rsid w:val="7AA02DAE"/>
    <w:rsid w:val="7AEC248D"/>
    <w:rsid w:val="7CB77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598"/>
    <w:pPr>
      <w:widowControl w:val="0"/>
      <w:jc w:val="both"/>
    </w:pPr>
    <w:rPr>
      <w:rFonts w:ascii="Times New Roman" w:hAnsi="Times New Roman"/>
      <w:kern w:val="2"/>
      <w:sz w:val="21"/>
      <w:szCs w:val="24"/>
    </w:rPr>
  </w:style>
  <w:style w:type="paragraph" w:styleId="1">
    <w:name w:val="heading 1"/>
    <w:basedOn w:val="a0"/>
    <w:next w:val="a"/>
    <w:link w:val="1Char"/>
    <w:qFormat/>
    <w:rsid w:val="004E3598"/>
    <w:pPr>
      <w:outlineLvl w:val="0"/>
    </w:pPr>
    <w:rPr>
      <w:sz w:val="24"/>
    </w:rPr>
  </w:style>
  <w:style w:type="paragraph" w:styleId="2">
    <w:name w:val="heading 2"/>
    <w:basedOn w:val="a"/>
    <w:next w:val="a1"/>
    <w:link w:val="2Char"/>
    <w:qFormat/>
    <w:rsid w:val="004E3598"/>
    <w:pPr>
      <w:keepNext/>
      <w:keepLines/>
      <w:spacing w:beforeLines="50" w:afterLines="50" w:line="360" w:lineRule="auto"/>
      <w:outlineLvl w:val="1"/>
    </w:pPr>
    <w:rPr>
      <w:rFonts w:ascii="宋体" w:eastAsia="黑体" w:hAnsi="宋体"/>
      <w:b/>
      <w:sz w:val="24"/>
      <w:szCs w:val="20"/>
    </w:rPr>
  </w:style>
  <w:style w:type="paragraph" w:styleId="3">
    <w:name w:val="heading 3"/>
    <w:basedOn w:val="a"/>
    <w:next w:val="a1"/>
    <w:link w:val="3Char"/>
    <w:qFormat/>
    <w:rsid w:val="004E3598"/>
    <w:pPr>
      <w:keepNext/>
      <w:keepLines/>
      <w:spacing w:line="360" w:lineRule="auto"/>
      <w:outlineLvl w:val="2"/>
    </w:pPr>
    <w:rPr>
      <w:b/>
      <w:sz w:val="24"/>
      <w:szCs w:val="20"/>
    </w:rPr>
  </w:style>
  <w:style w:type="paragraph" w:styleId="4">
    <w:name w:val="heading 4"/>
    <w:basedOn w:val="a"/>
    <w:next w:val="a1"/>
    <w:link w:val="4Char"/>
    <w:qFormat/>
    <w:rsid w:val="004E3598"/>
    <w:pPr>
      <w:keepNext/>
      <w:keepLines/>
      <w:spacing w:line="360" w:lineRule="auto"/>
      <w:outlineLvl w:val="3"/>
    </w:pPr>
    <w:rPr>
      <w:rFonts w:ascii="Arial" w:eastAsia="黑体" w:hAnsi="Arial"/>
      <w:b/>
      <w:sz w:val="24"/>
      <w:szCs w:val="20"/>
    </w:rPr>
  </w:style>
  <w:style w:type="paragraph" w:styleId="5">
    <w:name w:val="heading 5"/>
    <w:basedOn w:val="a2"/>
    <w:next w:val="a2"/>
    <w:link w:val="5Char"/>
    <w:qFormat/>
    <w:rsid w:val="004E3598"/>
    <w:pPr>
      <w:snapToGrid w:val="0"/>
      <w:spacing w:after="0" w:line="360" w:lineRule="auto"/>
      <w:outlineLvl w:val="4"/>
    </w:pPr>
    <w:rPr>
      <w:rFonts w:eastAsia="楷体_GB2312"/>
      <w:sz w:val="24"/>
      <w:szCs w:val="20"/>
    </w:rPr>
  </w:style>
  <w:style w:type="paragraph" w:styleId="6">
    <w:name w:val="heading 6"/>
    <w:basedOn w:val="a"/>
    <w:next w:val="a2"/>
    <w:link w:val="6Char"/>
    <w:qFormat/>
    <w:rsid w:val="004E3598"/>
    <w:pPr>
      <w:snapToGrid w:val="0"/>
      <w:spacing w:before="60" w:after="60" w:line="360" w:lineRule="auto"/>
      <w:outlineLvl w:val="5"/>
    </w:pPr>
    <w:rPr>
      <w:rFonts w:eastAsia="楷体_GB2312"/>
      <w:sz w:val="24"/>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Title"/>
    <w:basedOn w:val="a"/>
    <w:next w:val="a"/>
    <w:link w:val="Char"/>
    <w:qFormat/>
    <w:rsid w:val="004E3598"/>
    <w:pPr>
      <w:widowControl/>
      <w:spacing w:line="360" w:lineRule="auto"/>
      <w:jc w:val="center"/>
    </w:pPr>
    <w:rPr>
      <w:b/>
      <w:color w:val="000000" w:themeColor="text1"/>
      <w:kern w:val="0"/>
      <w:szCs w:val="21"/>
    </w:rPr>
  </w:style>
  <w:style w:type="paragraph" w:styleId="a1">
    <w:name w:val="Normal Indent"/>
    <w:basedOn w:val="a"/>
    <w:qFormat/>
    <w:rsid w:val="004E3598"/>
    <w:pPr>
      <w:spacing w:line="360" w:lineRule="auto"/>
      <w:ind w:firstLine="420"/>
    </w:pPr>
    <w:rPr>
      <w:sz w:val="24"/>
      <w:szCs w:val="20"/>
    </w:rPr>
  </w:style>
  <w:style w:type="paragraph" w:styleId="a2">
    <w:name w:val="Body Text"/>
    <w:basedOn w:val="a"/>
    <w:link w:val="Char0"/>
    <w:qFormat/>
    <w:rsid w:val="004E3598"/>
    <w:pPr>
      <w:spacing w:after="120"/>
    </w:pPr>
  </w:style>
  <w:style w:type="paragraph" w:styleId="7">
    <w:name w:val="toc 7"/>
    <w:basedOn w:val="a"/>
    <w:next w:val="a"/>
    <w:semiHidden/>
    <w:qFormat/>
    <w:rsid w:val="004E3598"/>
    <w:pPr>
      <w:ind w:left="1260"/>
      <w:jc w:val="left"/>
    </w:pPr>
    <w:rPr>
      <w:szCs w:val="21"/>
    </w:rPr>
  </w:style>
  <w:style w:type="paragraph" w:styleId="a6">
    <w:name w:val="Document Map"/>
    <w:basedOn w:val="a"/>
    <w:link w:val="Char1"/>
    <w:qFormat/>
    <w:rsid w:val="004E3598"/>
    <w:pPr>
      <w:shd w:val="clear" w:color="auto" w:fill="000080"/>
    </w:pPr>
  </w:style>
  <w:style w:type="paragraph" w:styleId="a7">
    <w:name w:val="annotation text"/>
    <w:basedOn w:val="a"/>
    <w:link w:val="Char2"/>
    <w:qFormat/>
    <w:rsid w:val="004E3598"/>
    <w:pPr>
      <w:jc w:val="left"/>
    </w:pPr>
  </w:style>
  <w:style w:type="paragraph" w:styleId="a8">
    <w:name w:val="Body Text Indent"/>
    <w:basedOn w:val="a"/>
    <w:link w:val="Char3"/>
    <w:qFormat/>
    <w:rsid w:val="004E3598"/>
    <w:pPr>
      <w:spacing w:before="50" w:after="50" w:line="360" w:lineRule="auto"/>
      <w:ind w:leftChars="600" w:left="1260" w:firstLineChars="175" w:firstLine="420"/>
    </w:pPr>
    <w:rPr>
      <w:rFonts w:ascii="宋体" w:hAnsi="宋体"/>
      <w:sz w:val="24"/>
    </w:rPr>
  </w:style>
  <w:style w:type="paragraph" w:styleId="a9">
    <w:name w:val="Block Text"/>
    <w:basedOn w:val="a"/>
    <w:qFormat/>
    <w:rsid w:val="004E3598"/>
    <w:pPr>
      <w:tabs>
        <w:tab w:val="left" w:pos="720"/>
      </w:tabs>
      <w:autoSpaceDE w:val="0"/>
      <w:autoSpaceDN w:val="0"/>
      <w:adjustRightInd w:val="0"/>
      <w:spacing w:line="360" w:lineRule="auto"/>
      <w:ind w:left="277" w:right="18"/>
      <w:jc w:val="left"/>
    </w:pPr>
    <w:rPr>
      <w:rFonts w:ascii="宋体"/>
      <w:color w:val="FF0000"/>
      <w:kern w:val="0"/>
      <w:sz w:val="24"/>
      <w:szCs w:val="20"/>
      <w:lang w:val="zh-CN"/>
    </w:rPr>
  </w:style>
  <w:style w:type="paragraph" w:styleId="50">
    <w:name w:val="toc 5"/>
    <w:basedOn w:val="a"/>
    <w:next w:val="a"/>
    <w:semiHidden/>
    <w:qFormat/>
    <w:rsid w:val="004E3598"/>
    <w:pPr>
      <w:ind w:left="840"/>
      <w:jc w:val="left"/>
    </w:pPr>
    <w:rPr>
      <w:szCs w:val="21"/>
    </w:rPr>
  </w:style>
  <w:style w:type="paragraph" w:styleId="30">
    <w:name w:val="toc 3"/>
    <w:basedOn w:val="a"/>
    <w:next w:val="a"/>
    <w:semiHidden/>
    <w:qFormat/>
    <w:rsid w:val="004E3598"/>
    <w:pPr>
      <w:ind w:left="420"/>
      <w:jc w:val="left"/>
    </w:pPr>
    <w:rPr>
      <w:i/>
      <w:iCs/>
    </w:rPr>
  </w:style>
  <w:style w:type="paragraph" w:styleId="aa">
    <w:name w:val="Plain Text"/>
    <w:basedOn w:val="a"/>
    <w:link w:val="Char4"/>
    <w:qFormat/>
    <w:rsid w:val="004E3598"/>
    <w:rPr>
      <w:rFonts w:ascii="宋体" w:hAnsi="Courier New"/>
      <w:sz w:val="16"/>
      <w:szCs w:val="20"/>
    </w:rPr>
  </w:style>
  <w:style w:type="paragraph" w:styleId="8">
    <w:name w:val="toc 8"/>
    <w:basedOn w:val="a"/>
    <w:next w:val="a"/>
    <w:semiHidden/>
    <w:qFormat/>
    <w:rsid w:val="004E3598"/>
    <w:pPr>
      <w:ind w:left="1470"/>
      <w:jc w:val="left"/>
    </w:pPr>
    <w:rPr>
      <w:szCs w:val="21"/>
    </w:rPr>
  </w:style>
  <w:style w:type="paragraph" w:styleId="ab">
    <w:name w:val="Date"/>
    <w:basedOn w:val="a"/>
    <w:next w:val="a"/>
    <w:link w:val="Char5"/>
    <w:qFormat/>
    <w:rsid w:val="004E3598"/>
    <w:pPr>
      <w:ind w:leftChars="2500" w:left="100"/>
    </w:pPr>
  </w:style>
  <w:style w:type="paragraph" w:styleId="20">
    <w:name w:val="Body Text Indent 2"/>
    <w:basedOn w:val="a"/>
    <w:link w:val="2Char0"/>
    <w:qFormat/>
    <w:rsid w:val="004E3598"/>
    <w:pPr>
      <w:spacing w:before="50" w:after="50" w:line="360" w:lineRule="auto"/>
      <w:ind w:firstLine="420"/>
    </w:pPr>
    <w:rPr>
      <w:rFonts w:ascii="宋体" w:hAnsi="宋体"/>
      <w:color w:val="0000FF"/>
      <w:sz w:val="24"/>
    </w:rPr>
  </w:style>
  <w:style w:type="paragraph" w:styleId="ac">
    <w:name w:val="Balloon Text"/>
    <w:basedOn w:val="a"/>
    <w:link w:val="Char6"/>
    <w:semiHidden/>
    <w:qFormat/>
    <w:rsid w:val="004E3598"/>
    <w:rPr>
      <w:sz w:val="18"/>
      <w:szCs w:val="18"/>
    </w:rPr>
  </w:style>
  <w:style w:type="paragraph" w:styleId="ad">
    <w:name w:val="footer"/>
    <w:basedOn w:val="a"/>
    <w:link w:val="Char7"/>
    <w:uiPriority w:val="99"/>
    <w:qFormat/>
    <w:rsid w:val="004E3598"/>
    <w:pPr>
      <w:tabs>
        <w:tab w:val="center" w:pos="4153"/>
        <w:tab w:val="right" w:pos="8306"/>
      </w:tabs>
      <w:snapToGrid w:val="0"/>
      <w:jc w:val="left"/>
    </w:pPr>
    <w:rPr>
      <w:sz w:val="18"/>
      <w:szCs w:val="18"/>
    </w:rPr>
  </w:style>
  <w:style w:type="paragraph" w:styleId="ae">
    <w:name w:val="header"/>
    <w:basedOn w:val="a"/>
    <w:link w:val="Char8"/>
    <w:qFormat/>
    <w:rsid w:val="004E3598"/>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E3598"/>
    <w:pPr>
      <w:tabs>
        <w:tab w:val="right" w:leader="dot" w:pos="8296"/>
      </w:tabs>
      <w:spacing w:before="120" w:after="120"/>
      <w:jc w:val="left"/>
    </w:pPr>
    <w:rPr>
      <w:rFonts w:eastAsia="黑体"/>
      <w:b/>
      <w:bCs/>
      <w:caps/>
      <w:sz w:val="28"/>
    </w:rPr>
  </w:style>
  <w:style w:type="paragraph" w:styleId="40">
    <w:name w:val="toc 4"/>
    <w:basedOn w:val="a"/>
    <w:next w:val="a"/>
    <w:semiHidden/>
    <w:qFormat/>
    <w:rsid w:val="004E3598"/>
    <w:pPr>
      <w:ind w:left="630"/>
      <w:jc w:val="left"/>
    </w:pPr>
    <w:rPr>
      <w:szCs w:val="21"/>
    </w:rPr>
  </w:style>
  <w:style w:type="paragraph" w:styleId="af">
    <w:name w:val="footnote text"/>
    <w:basedOn w:val="a"/>
    <w:link w:val="Char9"/>
    <w:semiHidden/>
    <w:qFormat/>
    <w:rsid w:val="004E3598"/>
    <w:pPr>
      <w:snapToGrid w:val="0"/>
      <w:jc w:val="left"/>
    </w:pPr>
    <w:rPr>
      <w:sz w:val="18"/>
      <w:szCs w:val="18"/>
    </w:rPr>
  </w:style>
  <w:style w:type="paragraph" w:styleId="60">
    <w:name w:val="toc 6"/>
    <w:basedOn w:val="a"/>
    <w:next w:val="a"/>
    <w:semiHidden/>
    <w:qFormat/>
    <w:rsid w:val="004E3598"/>
    <w:pPr>
      <w:ind w:left="1050"/>
      <w:jc w:val="left"/>
    </w:pPr>
    <w:rPr>
      <w:szCs w:val="21"/>
    </w:rPr>
  </w:style>
  <w:style w:type="paragraph" w:styleId="31">
    <w:name w:val="Body Text Indent 3"/>
    <w:basedOn w:val="a"/>
    <w:link w:val="3Char0"/>
    <w:qFormat/>
    <w:rsid w:val="004E3598"/>
    <w:pPr>
      <w:spacing w:before="50" w:after="50" w:line="360" w:lineRule="auto"/>
      <w:ind w:leftChars="600" w:left="1260" w:firstLineChars="200" w:firstLine="480"/>
    </w:pPr>
    <w:rPr>
      <w:rFonts w:ascii="宋体" w:hAnsi="宋体"/>
      <w:sz w:val="24"/>
    </w:rPr>
  </w:style>
  <w:style w:type="paragraph" w:styleId="21">
    <w:name w:val="toc 2"/>
    <w:basedOn w:val="a"/>
    <w:next w:val="a"/>
    <w:uiPriority w:val="39"/>
    <w:qFormat/>
    <w:rsid w:val="004E3598"/>
    <w:pPr>
      <w:ind w:left="210"/>
      <w:jc w:val="left"/>
    </w:pPr>
    <w:rPr>
      <w:smallCaps/>
    </w:rPr>
  </w:style>
  <w:style w:type="paragraph" w:styleId="9">
    <w:name w:val="toc 9"/>
    <w:basedOn w:val="a"/>
    <w:next w:val="a"/>
    <w:semiHidden/>
    <w:qFormat/>
    <w:rsid w:val="004E3598"/>
    <w:pPr>
      <w:ind w:left="1680"/>
      <w:jc w:val="left"/>
    </w:pPr>
    <w:rPr>
      <w:szCs w:val="21"/>
    </w:rPr>
  </w:style>
  <w:style w:type="paragraph" w:styleId="HTML">
    <w:name w:val="HTML Preformatted"/>
    <w:basedOn w:val="a"/>
    <w:link w:val="HTMLChar"/>
    <w:qFormat/>
    <w:rsid w:val="004E3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qFormat/>
    <w:rsid w:val="004E3598"/>
    <w:pPr>
      <w:widowControl/>
      <w:spacing w:before="100" w:beforeAutospacing="1" w:after="100" w:afterAutospacing="1"/>
      <w:jc w:val="left"/>
    </w:pPr>
    <w:rPr>
      <w:rFonts w:ascii="宋体" w:hAnsi="宋体" w:cs="宋体"/>
      <w:kern w:val="0"/>
      <w:sz w:val="24"/>
    </w:rPr>
  </w:style>
  <w:style w:type="paragraph" w:styleId="af1">
    <w:name w:val="annotation subject"/>
    <w:basedOn w:val="a7"/>
    <w:next w:val="a7"/>
    <w:link w:val="Chara"/>
    <w:semiHidden/>
    <w:qFormat/>
    <w:rsid w:val="004E3598"/>
    <w:rPr>
      <w:b/>
      <w:bCs/>
    </w:rPr>
  </w:style>
  <w:style w:type="paragraph" w:styleId="af2">
    <w:name w:val="Body Text First Indent"/>
    <w:basedOn w:val="a2"/>
    <w:link w:val="Charb"/>
    <w:qFormat/>
    <w:rsid w:val="004E3598"/>
    <w:pPr>
      <w:spacing w:line="300" w:lineRule="auto"/>
      <w:ind w:firstLineChars="150" w:firstLine="425"/>
    </w:pPr>
    <w:rPr>
      <w:szCs w:val="20"/>
    </w:rPr>
  </w:style>
  <w:style w:type="table" w:styleId="af3">
    <w:name w:val="Table Grid"/>
    <w:basedOn w:val="a4"/>
    <w:uiPriority w:val="59"/>
    <w:qFormat/>
    <w:rsid w:val="004E359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4E3598"/>
    <w:rPr>
      <w:b/>
      <w:bCs/>
    </w:rPr>
  </w:style>
  <w:style w:type="character" w:styleId="af5">
    <w:name w:val="page number"/>
    <w:qFormat/>
    <w:rsid w:val="004E3598"/>
  </w:style>
  <w:style w:type="character" w:styleId="af6">
    <w:name w:val="FollowedHyperlink"/>
    <w:qFormat/>
    <w:rsid w:val="004E3598"/>
    <w:rPr>
      <w:color w:val="800080"/>
      <w:u w:val="single"/>
    </w:rPr>
  </w:style>
  <w:style w:type="character" w:styleId="HTML0">
    <w:name w:val="HTML Typewriter"/>
    <w:qFormat/>
    <w:rsid w:val="004E3598"/>
    <w:rPr>
      <w:rFonts w:ascii="宋体" w:eastAsia="宋体" w:hAnsi="宋体" w:cs="宋体"/>
      <w:sz w:val="24"/>
      <w:szCs w:val="24"/>
    </w:rPr>
  </w:style>
  <w:style w:type="character" w:styleId="af7">
    <w:name w:val="Hyperlink"/>
    <w:uiPriority w:val="99"/>
    <w:qFormat/>
    <w:rsid w:val="004E3598"/>
    <w:rPr>
      <w:color w:val="0000FF"/>
      <w:u w:val="single"/>
    </w:rPr>
  </w:style>
  <w:style w:type="character" w:styleId="af8">
    <w:name w:val="annotation reference"/>
    <w:qFormat/>
    <w:rsid w:val="004E3598"/>
    <w:rPr>
      <w:sz w:val="21"/>
      <w:szCs w:val="21"/>
    </w:rPr>
  </w:style>
  <w:style w:type="character" w:styleId="af9">
    <w:name w:val="footnote reference"/>
    <w:qFormat/>
    <w:rsid w:val="004E3598"/>
    <w:rPr>
      <w:vertAlign w:val="superscript"/>
    </w:rPr>
  </w:style>
  <w:style w:type="character" w:customStyle="1" w:styleId="1Char">
    <w:name w:val="标题 1 Char"/>
    <w:link w:val="1"/>
    <w:qFormat/>
    <w:rsid w:val="004E3598"/>
    <w:rPr>
      <w:rFonts w:ascii="Times New Roman" w:hAnsi="Times New Roman"/>
      <w:b/>
      <w:color w:val="000000" w:themeColor="text1"/>
      <w:sz w:val="24"/>
      <w:szCs w:val="21"/>
    </w:rPr>
  </w:style>
  <w:style w:type="character" w:customStyle="1" w:styleId="2Char">
    <w:name w:val="标题 2 Char"/>
    <w:link w:val="2"/>
    <w:qFormat/>
    <w:rsid w:val="004E3598"/>
    <w:rPr>
      <w:rFonts w:ascii="宋体" w:eastAsia="黑体" w:hAnsi="宋体" w:cs="Times New Roman"/>
      <w:b/>
      <w:sz w:val="24"/>
      <w:szCs w:val="20"/>
    </w:rPr>
  </w:style>
  <w:style w:type="character" w:customStyle="1" w:styleId="3Char">
    <w:name w:val="标题 3 Char"/>
    <w:link w:val="3"/>
    <w:qFormat/>
    <w:rsid w:val="004E3598"/>
    <w:rPr>
      <w:rFonts w:ascii="Times New Roman" w:eastAsia="宋体" w:hAnsi="Times New Roman" w:cs="Times New Roman"/>
      <w:b/>
      <w:sz w:val="24"/>
      <w:szCs w:val="20"/>
    </w:rPr>
  </w:style>
  <w:style w:type="character" w:customStyle="1" w:styleId="4Char">
    <w:name w:val="标题 4 Char"/>
    <w:link w:val="4"/>
    <w:qFormat/>
    <w:rsid w:val="004E3598"/>
    <w:rPr>
      <w:rFonts w:ascii="Arial" w:eastAsia="黑体" w:hAnsi="Arial" w:cs="Times New Roman"/>
      <w:b/>
      <w:sz w:val="24"/>
      <w:szCs w:val="20"/>
    </w:rPr>
  </w:style>
  <w:style w:type="character" w:customStyle="1" w:styleId="5Char">
    <w:name w:val="标题 5 Char"/>
    <w:link w:val="5"/>
    <w:qFormat/>
    <w:rsid w:val="004E3598"/>
    <w:rPr>
      <w:rFonts w:ascii="Times New Roman" w:eastAsia="楷体_GB2312" w:hAnsi="Times New Roman" w:cs="Times New Roman"/>
      <w:sz w:val="24"/>
      <w:szCs w:val="20"/>
    </w:rPr>
  </w:style>
  <w:style w:type="character" w:customStyle="1" w:styleId="6Char">
    <w:name w:val="标题 6 Char"/>
    <w:link w:val="6"/>
    <w:qFormat/>
    <w:rsid w:val="004E3598"/>
    <w:rPr>
      <w:rFonts w:ascii="Times New Roman" w:eastAsia="楷体_GB2312" w:hAnsi="Times New Roman" w:cs="Times New Roman"/>
      <w:sz w:val="24"/>
      <w:szCs w:val="20"/>
    </w:rPr>
  </w:style>
  <w:style w:type="character" w:customStyle="1" w:styleId="Char0">
    <w:name w:val="正文文本 Char"/>
    <w:link w:val="a2"/>
    <w:qFormat/>
    <w:rsid w:val="004E3598"/>
    <w:rPr>
      <w:rFonts w:ascii="Times New Roman" w:eastAsia="宋体" w:hAnsi="Times New Roman" w:cs="Times New Roman"/>
      <w:szCs w:val="24"/>
    </w:rPr>
  </w:style>
  <w:style w:type="paragraph" w:customStyle="1" w:styleId="ccidsiTemplate">
    <w:name w:val="ccidsiTemplate"/>
    <w:basedOn w:val="a"/>
    <w:qFormat/>
    <w:rsid w:val="004E3598"/>
    <w:pPr>
      <w:spacing w:line="360" w:lineRule="auto"/>
    </w:pPr>
    <w:rPr>
      <w:sz w:val="24"/>
      <w:szCs w:val="20"/>
    </w:rPr>
  </w:style>
  <w:style w:type="character" w:customStyle="1" w:styleId="big1">
    <w:name w:val="big1"/>
    <w:qFormat/>
    <w:rsid w:val="004E3598"/>
    <w:rPr>
      <w:spacing w:val="360"/>
      <w:sz w:val="22"/>
      <w:szCs w:val="22"/>
    </w:rPr>
  </w:style>
  <w:style w:type="character" w:customStyle="1" w:styleId="2Char0">
    <w:name w:val="正文文本缩进 2 Char"/>
    <w:link w:val="20"/>
    <w:qFormat/>
    <w:rsid w:val="004E3598"/>
    <w:rPr>
      <w:rFonts w:ascii="宋体" w:eastAsia="宋体" w:hAnsi="宋体" w:cs="Times New Roman"/>
      <w:color w:val="0000FF"/>
      <w:sz w:val="24"/>
      <w:szCs w:val="24"/>
    </w:rPr>
  </w:style>
  <w:style w:type="character" w:customStyle="1" w:styleId="Char8">
    <w:name w:val="页眉 Char"/>
    <w:link w:val="ae"/>
    <w:qFormat/>
    <w:rsid w:val="004E3598"/>
    <w:rPr>
      <w:rFonts w:ascii="Times New Roman" w:eastAsia="宋体" w:hAnsi="Times New Roman" w:cs="Times New Roman"/>
      <w:sz w:val="18"/>
      <w:szCs w:val="18"/>
    </w:rPr>
  </w:style>
  <w:style w:type="character" w:customStyle="1" w:styleId="Char7">
    <w:name w:val="页脚 Char"/>
    <w:link w:val="ad"/>
    <w:uiPriority w:val="99"/>
    <w:qFormat/>
    <w:rsid w:val="004E3598"/>
    <w:rPr>
      <w:rFonts w:ascii="Times New Roman" w:eastAsia="宋体" w:hAnsi="Times New Roman" w:cs="Times New Roman"/>
      <w:sz w:val="18"/>
      <w:szCs w:val="18"/>
    </w:rPr>
  </w:style>
  <w:style w:type="character" w:customStyle="1" w:styleId="Char4">
    <w:name w:val="纯文本 Char"/>
    <w:link w:val="aa"/>
    <w:qFormat/>
    <w:rsid w:val="004E3598"/>
    <w:rPr>
      <w:rFonts w:ascii="宋体" w:eastAsia="宋体" w:hAnsi="Courier New" w:cs="Times New Roman"/>
      <w:sz w:val="16"/>
      <w:szCs w:val="20"/>
    </w:rPr>
  </w:style>
  <w:style w:type="character" w:customStyle="1" w:styleId="Char9">
    <w:name w:val="脚注文本 Char"/>
    <w:link w:val="af"/>
    <w:semiHidden/>
    <w:qFormat/>
    <w:rsid w:val="004E3598"/>
    <w:rPr>
      <w:rFonts w:ascii="Times New Roman" w:eastAsia="宋体" w:hAnsi="Times New Roman" w:cs="Times New Roman"/>
      <w:sz w:val="18"/>
      <w:szCs w:val="18"/>
    </w:rPr>
  </w:style>
  <w:style w:type="character" w:customStyle="1" w:styleId="Charb">
    <w:name w:val="正文首行缩进 Char"/>
    <w:link w:val="af2"/>
    <w:qFormat/>
    <w:rsid w:val="004E3598"/>
    <w:rPr>
      <w:rFonts w:ascii="Times New Roman" w:eastAsia="宋体" w:hAnsi="Times New Roman" w:cs="Times New Roman"/>
      <w:szCs w:val="20"/>
    </w:rPr>
  </w:style>
  <w:style w:type="character" w:customStyle="1" w:styleId="Char3">
    <w:name w:val="正文文本缩进 Char"/>
    <w:link w:val="a8"/>
    <w:qFormat/>
    <w:rsid w:val="004E3598"/>
    <w:rPr>
      <w:rFonts w:ascii="宋体" w:eastAsia="宋体" w:hAnsi="宋体" w:cs="Times New Roman"/>
      <w:sz w:val="24"/>
      <w:szCs w:val="24"/>
    </w:rPr>
  </w:style>
  <w:style w:type="character" w:customStyle="1" w:styleId="3Char0">
    <w:name w:val="正文文本缩进 3 Char"/>
    <w:link w:val="31"/>
    <w:qFormat/>
    <w:rsid w:val="004E3598"/>
    <w:rPr>
      <w:rFonts w:ascii="宋体" w:eastAsia="宋体" w:hAnsi="宋体" w:cs="Times New Roman"/>
      <w:sz w:val="24"/>
      <w:szCs w:val="24"/>
    </w:rPr>
  </w:style>
  <w:style w:type="character" w:customStyle="1" w:styleId="Char6">
    <w:name w:val="批注框文本 Char"/>
    <w:link w:val="ac"/>
    <w:semiHidden/>
    <w:qFormat/>
    <w:rsid w:val="004E3598"/>
    <w:rPr>
      <w:rFonts w:ascii="Times New Roman" w:eastAsia="宋体" w:hAnsi="Times New Roman" w:cs="Times New Roman"/>
      <w:sz w:val="18"/>
      <w:szCs w:val="18"/>
    </w:rPr>
  </w:style>
  <w:style w:type="character" w:customStyle="1" w:styleId="ten51">
    <w:name w:val="ten51"/>
    <w:qFormat/>
    <w:rsid w:val="004E3598"/>
    <w:rPr>
      <w:sz w:val="21"/>
      <w:szCs w:val="21"/>
    </w:rPr>
  </w:style>
  <w:style w:type="character" w:customStyle="1" w:styleId="Char2">
    <w:name w:val="批注文字 Char"/>
    <w:link w:val="a7"/>
    <w:qFormat/>
    <w:rsid w:val="004E3598"/>
    <w:rPr>
      <w:rFonts w:ascii="Times New Roman" w:eastAsia="宋体" w:hAnsi="Times New Roman" w:cs="Times New Roman"/>
      <w:szCs w:val="24"/>
    </w:rPr>
  </w:style>
  <w:style w:type="character" w:customStyle="1" w:styleId="Chara">
    <w:name w:val="批注主题 Char"/>
    <w:link w:val="af1"/>
    <w:semiHidden/>
    <w:qFormat/>
    <w:rsid w:val="004E3598"/>
    <w:rPr>
      <w:rFonts w:ascii="Times New Roman" w:eastAsia="宋体" w:hAnsi="Times New Roman" w:cs="Times New Roman"/>
      <w:b/>
      <w:bCs/>
      <w:szCs w:val="24"/>
    </w:rPr>
  </w:style>
  <w:style w:type="character" w:customStyle="1" w:styleId="Char5">
    <w:name w:val="日期 Char"/>
    <w:link w:val="ab"/>
    <w:qFormat/>
    <w:rsid w:val="004E3598"/>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
    <w:qFormat/>
    <w:rsid w:val="004E3598"/>
    <w:pPr>
      <w:tabs>
        <w:tab w:val="left" w:pos="840"/>
      </w:tabs>
      <w:ind w:left="840" w:hanging="360"/>
    </w:pPr>
    <w:rPr>
      <w:sz w:val="24"/>
    </w:rPr>
  </w:style>
  <w:style w:type="paragraph" w:customStyle="1" w:styleId="CharCharCharCharCharCharChar">
    <w:name w:val="Char Char Char Char Char Char Char"/>
    <w:basedOn w:val="a"/>
    <w:qFormat/>
    <w:rsid w:val="004E3598"/>
    <w:pPr>
      <w:tabs>
        <w:tab w:val="left" w:pos="840"/>
      </w:tabs>
      <w:ind w:left="840" w:hanging="360"/>
    </w:pPr>
    <w:rPr>
      <w:sz w:val="24"/>
    </w:rPr>
  </w:style>
  <w:style w:type="paragraph" w:customStyle="1" w:styleId="Charc">
    <w:name w:val="Char"/>
    <w:basedOn w:val="a"/>
    <w:qFormat/>
    <w:rsid w:val="004E3598"/>
  </w:style>
  <w:style w:type="paragraph" w:customStyle="1" w:styleId="ParaChar">
    <w:name w:val="默认段落字体 Para Char"/>
    <w:basedOn w:val="a"/>
    <w:qFormat/>
    <w:rsid w:val="004E3598"/>
    <w:pPr>
      <w:tabs>
        <w:tab w:val="left" w:pos="840"/>
      </w:tabs>
      <w:ind w:left="840" w:hanging="420"/>
    </w:pPr>
    <w:rPr>
      <w:sz w:val="24"/>
    </w:rPr>
  </w:style>
  <w:style w:type="paragraph" w:customStyle="1" w:styleId="CharCharCharChar1CharCharChar">
    <w:name w:val="Char Char Char Char1 Char Char Char"/>
    <w:basedOn w:val="a"/>
    <w:qFormat/>
    <w:rsid w:val="004E3598"/>
  </w:style>
  <w:style w:type="paragraph" w:customStyle="1" w:styleId="CharCharCharCharChar">
    <w:name w:val="Char Char Char Char Char"/>
    <w:basedOn w:val="a"/>
    <w:qFormat/>
    <w:rsid w:val="004E3598"/>
    <w:pPr>
      <w:tabs>
        <w:tab w:val="left" w:pos="840"/>
      </w:tabs>
      <w:ind w:left="840" w:hanging="360"/>
    </w:pPr>
    <w:rPr>
      <w:sz w:val="24"/>
    </w:rPr>
  </w:style>
  <w:style w:type="paragraph" w:customStyle="1" w:styleId="CharChar">
    <w:name w:val="Char Char"/>
    <w:basedOn w:val="a"/>
    <w:qFormat/>
    <w:rsid w:val="004E3598"/>
    <w:pPr>
      <w:tabs>
        <w:tab w:val="left" w:pos="840"/>
      </w:tabs>
      <w:ind w:left="840" w:hanging="360"/>
    </w:pPr>
    <w:rPr>
      <w:sz w:val="24"/>
    </w:rPr>
  </w:style>
  <w:style w:type="paragraph" w:customStyle="1" w:styleId="ParaCharCharCharCharCharChar">
    <w:name w:val="默认段落字体 Para Char Char Char Char Char Char"/>
    <w:basedOn w:val="a"/>
    <w:qFormat/>
    <w:rsid w:val="004E3598"/>
    <w:pPr>
      <w:tabs>
        <w:tab w:val="left" w:pos="840"/>
      </w:tabs>
      <w:ind w:left="840" w:hanging="360"/>
    </w:pPr>
    <w:rPr>
      <w:sz w:val="24"/>
    </w:rPr>
  </w:style>
  <w:style w:type="paragraph" w:customStyle="1" w:styleId="CharCharCharCharCharCharCharCharChar1CharCharCharChar">
    <w:name w:val="Char Char Char Char Char Char Char Char Char1 Char Char Char Char"/>
    <w:basedOn w:val="a"/>
    <w:qFormat/>
    <w:rsid w:val="004E3598"/>
    <w:pPr>
      <w:tabs>
        <w:tab w:val="left" w:pos="840"/>
      </w:tabs>
      <w:ind w:left="840" w:hanging="360"/>
    </w:pPr>
    <w:rPr>
      <w:sz w:val="24"/>
    </w:rPr>
  </w:style>
  <w:style w:type="paragraph" w:customStyle="1" w:styleId="1Char0">
    <w:name w:val="1 Char"/>
    <w:basedOn w:val="a"/>
    <w:semiHidden/>
    <w:qFormat/>
    <w:rsid w:val="004E3598"/>
    <w:pPr>
      <w:tabs>
        <w:tab w:val="left" w:pos="360"/>
      </w:tabs>
    </w:pPr>
    <w:rPr>
      <w:sz w:val="24"/>
    </w:rPr>
  </w:style>
  <w:style w:type="paragraph" w:customStyle="1" w:styleId="CharCharChar">
    <w:name w:val="Char Char Char"/>
    <w:basedOn w:val="a"/>
    <w:qFormat/>
    <w:rsid w:val="004E3598"/>
  </w:style>
  <w:style w:type="paragraph" w:customStyle="1" w:styleId="Char1CharCharCharCharCharChar">
    <w:name w:val="Char1 Char Char Char Char Char Char"/>
    <w:basedOn w:val="a"/>
    <w:qFormat/>
    <w:rsid w:val="004E3598"/>
  </w:style>
  <w:style w:type="paragraph" w:customStyle="1" w:styleId="c">
    <w:name w:val="c_"/>
    <w:qFormat/>
    <w:rsid w:val="004E3598"/>
    <w:pPr>
      <w:widowControl w:val="0"/>
      <w:autoSpaceDE w:val="0"/>
      <w:autoSpaceDN w:val="0"/>
      <w:adjustRightInd w:val="0"/>
      <w:jc w:val="both"/>
    </w:pPr>
    <w:rPr>
      <w:rFonts w:ascii="五" w:eastAsia="五" w:hAnsi="Times New Roman"/>
      <w:sz w:val="24"/>
    </w:rPr>
  </w:style>
  <w:style w:type="paragraph" w:customStyle="1" w:styleId="11">
    <w:name w:val="修订1"/>
    <w:hidden/>
    <w:uiPriority w:val="99"/>
    <w:semiHidden/>
    <w:qFormat/>
    <w:rsid w:val="004E3598"/>
    <w:rPr>
      <w:rFonts w:ascii="Times New Roman" w:hAnsi="Times New Roman"/>
      <w:kern w:val="2"/>
      <w:sz w:val="21"/>
      <w:szCs w:val="24"/>
    </w:rPr>
  </w:style>
  <w:style w:type="character" w:customStyle="1" w:styleId="read">
    <w:name w:val="read"/>
    <w:qFormat/>
    <w:rsid w:val="004E3598"/>
  </w:style>
  <w:style w:type="paragraph" w:customStyle="1" w:styleId="Default">
    <w:name w:val="Default"/>
    <w:qFormat/>
    <w:rsid w:val="004E3598"/>
    <w:pPr>
      <w:widowControl w:val="0"/>
      <w:autoSpaceDE w:val="0"/>
      <w:autoSpaceDN w:val="0"/>
      <w:adjustRightInd w:val="0"/>
    </w:pPr>
    <w:rPr>
      <w:rFonts w:ascii="宋体" w:hAnsi="Times New Roman" w:cs="宋体"/>
      <w:color w:val="000000"/>
      <w:sz w:val="24"/>
      <w:szCs w:val="24"/>
    </w:rPr>
  </w:style>
  <w:style w:type="paragraph" w:customStyle="1" w:styleId="afa">
    <w:name w:val="正文所"/>
    <w:basedOn w:val="a"/>
    <w:qFormat/>
    <w:rsid w:val="004E3598"/>
    <w:pPr>
      <w:spacing w:line="360" w:lineRule="auto"/>
      <w:ind w:firstLineChars="200" w:firstLine="420"/>
    </w:pPr>
    <w:rPr>
      <w:rFonts w:ascii="宋体"/>
      <w:szCs w:val="20"/>
    </w:rPr>
  </w:style>
  <w:style w:type="paragraph" w:customStyle="1" w:styleId="CharCharCharCharCharCharChar2">
    <w:name w:val="Char Char Char Char Char Char Char2"/>
    <w:basedOn w:val="a"/>
    <w:qFormat/>
    <w:rsid w:val="004E3598"/>
  </w:style>
  <w:style w:type="paragraph" w:customStyle="1" w:styleId="Char1CharCharChar">
    <w:name w:val="Char1 Char Char Char"/>
    <w:basedOn w:val="a"/>
    <w:qFormat/>
    <w:rsid w:val="004E3598"/>
  </w:style>
  <w:style w:type="paragraph" w:customStyle="1" w:styleId="Char1CharCharCharCharCharChar1">
    <w:name w:val="Char1 Char Char Char Char Char Char1"/>
    <w:basedOn w:val="a"/>
    <w:qFormat/>
    <w:rsid w:val="004E3598"/>
  </w:style>
  <w:style w:type="paragraph" w:customStyle="1" w:styleId="CharCharCharCharCharCharChar11">
    <w:name w:val="Char Char Char Char Char Char Char11"/>
    <w:basedOn w:val="a"/>
    <w:qFormat/>
    <w:rsid w:val="004E3598"/>
  </w:style>
  <w:style w:type="paragraph" w:customStyle="1" w:styleId="Char1CharCharCharCharCharCharCharCharChar">
    <w:name w:val="Char1 Char Char Char Char Char Char Char Char Char"/>
    <w:basedOn w:val="a"/>
    <w:qFormat/>
    <w:rsid w:val="004E3598"/>
  </w:style>
  <w:style w:type="paragraph" w:customStyle="1" w:styleId="Char11">
    <w:name w:val="Char11"/>
    <w:basedOn w:val="a"/>
    <w:qFormat/>
    <w:rsid w:val="004E3598"/>
  </w:style>
  <w:style w:type="paragraph" w:customStyle="1" w:styleId="CharCharCharCharCharCharChar1">
    <w:name w:val="Char Char Char Char Char Char Char1"/>
    <w:basedOn w:val="a"/>
    <w:qFormat/>
    <w:rsid w:val="004E3598"/>
  </w:style>
  <w:style w:type="paragraph" w:customStyle="1" w:styleId="Char10">
    <w:name w:val="Char1"/>
    <w:basedOn w:val="a"/>
    <w:qFormat/>
    <w:rsid w:val="004E3598"/>
  </w:style>
  <w:style w:type="paragraph" w:customStyle="1" w:styleId="CharCharCharCharCharCharChar1CharCharCharCharCharCharCharCharCharCharCharChar">
    <w:name w:val="Char Char Char Char Char Char Char1 Char Char Char Char Char Char Char Char Char Char Char Char"/>
    <w:basedOn w:val="a"/>
    <w:qFormat/>
    <w:rsid w:val="004E3598"/>
  </w:style>
  <w:style w:type="paragraph" w:customStyle="1" w:styleId="Char1CharCharCharCharCharCharCharCharCharCharCharChar1CharChar">
    <w:name w:val="Char1 Char Char Char Char Char Char Char Char Char Char Char Char1 Char Char"/>
    <w:basedOn w:val="a"/>
    <w:qFormat/>
    <w:rsid w:val="004E3598"/>
  </w:style>
  <w:style w:type="paragraph" w:customStyle="1" w:styleId="CharCharCharCharCharCharChar1CharCharChar">
    <w:name w:val="Char Char Char Char Char Char Char1 Char Char Char"/>
    <w:basedOn w:val="a"/>
    <w:qFormat/>
    <w:rsid w:val="004E3598"/>
  </w:style>
  <w:style w:type="character" w:customStyle="1" w:styleId="Char1">
    <w:name w:val="文档结构图 Char"/>
    <w:link w:val="a6"/>
    <w:qFormat/>
    <w:rsid w:val="004E3598"/>
    <w:rPr>
      <w:rFonts w:ascii="Times New Roman" w:eastAsia="宋体" w:hAnsi="Times New Roman" w:cs="Times New Roman"/>
      <w:szCs w:val="24"/>
      <w:shd w:val="clear" w:color="auto" w:fill="000080"/>
    </w:rPr>
  </w:style>
  <w:style w:type="paragraph" w:customStyle="1" w:styleId="CharCharChar1">
    <w:name w:val="Char Char Char1"/>
    <w:basedOn w:val="a"/>
    <w:qFormat/>
    <w:rsid w:val="004E3598"/>
  </w:style>
  <w:style w:type="paragraph" w:customStyle="1" w:styleId="CharCharCharCharCharCharChar2CharCharChar">
    <w:name w:val="Char Char Char Char Char Char Char2 Char Char Char"/>
    <w:basedOn w:val="a"/>
    <w:qFormat/>
    <w:rsid w:val="004E3598"/>
  </w:style>
  <w:style w:type="character" w:customStyle="1" w:styleId="heigh1801">
    <w:name w:val="heigh1801"/>
    <w:qFormat/>
    <w:rsid w:val="004E3598"/>
  </w:style>
  <w:style w:type="paragraph" w:customStyle="1" w:styleId="CharCharCharCharCharCharChar2CharCharChar1">
    <w:name w:val="Char Char Char Char Char Char Char2 Char Char Char1"/>
    <w:basedOn w:val="a"/>
    <w:qFormat/>
    <w:rsid w:val="004E3598"/>
  </w:style>
  <w:style w:type="character" w:customStyle="1" w:styleId="txtcontent11">
    <w:name w:val="txtcontent11"/>
    <w:qFormat/>
    <w:rsid w:val="004E3598"/>
    <w:rPr>
      <w:rFonts w:ascii="ˎ̥" w:hAnsi="ˎ̥" w:hint="default"/>
      <w:color w:val="000000"/>
      <w:sz w:val="21"/>
      <w:szCs w:val="21"/>
    </w:rPr>
  </w:style>
  <w:style w:type="paragraph" w:customStyle="1" w:styleId="ParaCharCharCharCharCharCharCharCharCharCharCharCharChar">
    <w:name w:val="默认段落字体 Para Char Char Char Char Char Char Char Char Char Char Char Char Char"/>
    <w:basedOn w:val="a"/>
    <w:qFormat/>
    <w:rsid w:val="004E3598"/>
  </w:style>
  <w:style w:type="paragraph" w:customStyle="1" w:styleId="Char20">
    <w:name w:val="Char2"/>
    <w:basedOn w:val="a"/>
    <w:qFormat/>
    <w:rsid w:val="004E3598"/>
  </w:style>
  <w:style w:type="paragraph" w:customStyle="1" w:styleId="CharCharCharCharChar1">
    <w:name w:val="Char Char Char Char Char1"/>
    <w:basedOn w:val="a"/>
    <w:qFormat/>
    <w:rsid w:val="004E3598"/>
  </w:style>
  <w:style w:type="paragraph" w:customStyle="1" w:styleId="41">
    <w:name w:val="4"/>
    <w:basedOn w:val="a"/>
    <w:qFormat/>
    <w:rsid w:val="004E3598"/>
  </w:style>
  <w:style w:type="character" w:customStyle="1" w:styleId="HTMLChar">
    <w:name w:val="HTML 预设格式 Char"/>
    <w:link w:val="HTML"/>
    <w:qFormat/>
    <w:rsid w:val="004E3598"/>
    <w:rPr>
      <w:rFonts w:ascii="宋体" w:eastAsia="宋体" w:hAnsi="宋体" w:cs="宋体"/>
      <w:kern w:val="0"/>
      <w:sz w:val="24"/>
      <w:szCs w:val="24"/>
    </w:rPr>
  </w:style>
  <w:style w:type="character" w:customStyle="1" w:styleId="Char">
    <w:name w:val="标题 Char"/>
    <w:link w:val="a0"/>
    <w:qFormat/>
    <w:rsid w:val="004E3598"/>
    <w:rPr>
      <w:rFonts w:ascii="Times New Roman" w:hAnsi="Times New Roman"/>
      <w:b/>
      <w:color w:val="000000" w:themeColor="text1"/>
      <w:sz w:val="21"/>
      <w:szCs w:val="21"/>
    </w:rPr>
  </w:style>
  <w:style w:type="paragraph" w:customStyle="1" w:styleId="TOC1">
    <w:name w:val="TOC 标题1"/>
    <w:basedOn w:val="1"/>
    <w:next w:val="a"/>
    <w:uiPriority w:val="39"/>
    <w:unhideWhenUsed/>
    <w:qFormat/>
    <w:rsid w:val="004E3598"/>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22">
    <w:name w:val="修订2"/>
    <w:hidden/>
    <w:uiPriority w:val="99"/>
    <w:unhideWhenUsed/>
    <w:qFormat/>
    <w:rsid w:val="004E3598"/>
    <w:rPr>
      <w:rFonts w:ascii="Times New Roman" w:hAnsi="Times New Roman"/>
      <w:kern w:val="2"/>
      <w:sz w:val="21"/>
      <w:szCs w:val="24"/>
    </w:rPr>
  </w:style>
  <w:style w:type="paragraph" w:customStyle="1" w:styleId="32">
    <w:name w:val="修订3"/>
    <w:hidden/>
    <w:uiPriority w:val="99"/>
    <w:semiHidden/>
    <w:qFormat/>
    <w:rsid w:val="004E3598"/>
    <w:rPr>
      <w:rFonts w:ascii="Times New Roman" w:hAnsi="Times New Roman"/>
      <w:kern w:val="2"/>
      <w:sz w:val="21"/>
      <w:szCs w:val="24"/>
    </w:rPr>
  </w:style>
  <w:style w:type="paragraph" w:customStyle="1" w:styleId="42">
    <w:name w:val="修订4"/>
    <w:hidden/>
    <w:uiPriority w:val="99"/>
    <w:semiHidden/>
    <w:qFormat/>
    <w:rsid w:val="004E3598"/>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F063E-1919-45D0-AF8A-15DB4F89B52F}">
  <ds:schemaRefs>
    <ds:schemaRef ds:uri="http://schemas.openxmlformats.org/officeDocument/2006/bibliography"/>
  </ds:schemaRefs>
</ds:datastoreItem>
</file>

<file path=customXml/itemProps2.xml><?xml version="1.0" encoding="utf-8"?>
<ds:datastoreItem xmlns:ds="http://schemas.openxmlformats.org/officeDocument/2006/customXml" ds:itemID="{FF614AFF-3C68-414E-AAD3-752F3845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1798</Words>
  <Characters>10249</Characters>
  <Application>Microsoft Office Word</Application>
  <DocSecurity>4</DocSecurity>
  <Lines>85</Lines>
  <Paragraphs>24</Paragraphs>
  <ScaleCrop>false</ScaleCrop>
  <Company/>
  <LinksUpToDate>false</LinksUpToDate>
  <CharactersWithSpaces>12023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dc:creator>
  <cp:lastModifiedBy>ZHONGM</cp:lastModifiedBy>
  <cp:revision>2</cp:revision>
  <cp:lastPrinted>2014-06-12T01:27:00Z</cp:lastPrinted>
  <dcterms:created xsi:type="dcterms:W3CDTF">2025-06-03T16:02:00Z</dcterms:created>
  <dcterms:modified xsi:type="dcterms:W3CDTF">2025-06-03T16:02:00Z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46916B3A35DD4168AB7FF4CC26FC1FE6_13</vt:lpwstr>
  </property>
  <property fmtid="{D5CDD505-2E9C-101B-9397-08002B2CF9AE}" pid="4" name="KSOTemplateDocerSaveRecord">
    <vt:lpwstr>eyJoZGlkIjoiMDg3ZTAxYjA0OWQyNDgyNTk4NDg2NGUxNWZhYjk4NDIiLCJ1c2VySWQiOiIxNTc0MzY2NzIwIn0=</vt:lpwstr>
  </property>
</Properties>
</file>