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6F" w:rsidRPr="005E631E" w:rsidRDefault="00522A19" w:rsidP="00522A19">
      <w:pPr>
        <w:widowControl/>
        <w:shd w:val="clear" w:color="auto" w:fill="FFFFFF"/>
        <w:spacing w:before="345" w:after="100" w:afterAutospacing="1"/>
        <w:jc w:val="center"/>
        <w:outlineLvl w:val="1"/>
        <w:rPr>
          <w:rFonts w:ascii="Arial" w:eastAsia="宋体" w:hAnsi="Arial" w:cs="Arial"/>
          <w:b/>
          <w:bCs/>
          <w:kern w:val="36"/>
          <w:sz w:val="28"/>
          <w:szCs w:val="28"/>
        </w:rPr>
      </w:pPr>
      <w:r w:rsidRPr="00522A19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景顺长城成长同行混合型证券投资基金</w:t>
      </w:r>
      <w:r w:rsidR="00573C76" w:rsidRPr="00573C76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新增</w:t>
      </w:r>
      <w:r w:rsidRPr="00522A19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上海浦东发展银行</w:t>
      </w:r>
      <w:r w:rsidR="007B37D7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等多家公司</w:t>
      </w:r>
      <w:r w:rsidR="00573C76" w:rsidRPr="00573C76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为销售机构的公告</w:t>
      </w:r>
    </w:p>
    <w:p w:rsidR="008D0B6F" w:rsidRPr="00444F2C" w:rsidRDefault="008D0B6F" w:rsidP="00522A19">
      <w:pPr>
        <w:widowControl/>
        <w:shd w:val="clear" w:color="auto" w:fill="FFFFFF"/>
        <w:spacing w:before="36" w:after="120" w:line="360" w:lineRule="auto"/>
        <w:ind w:left="120" w:right="237" w:firstLineChars="200" w:firstLine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根据景顺长城基金管理有限公司（以下简称</w:t>
      </w:r>
      <w:r w:rsidR="00534AA3">
        <w:rPr>
          <w:rFonts w:ascii="Arial" w:eastAsia="宋体" w:hAnsi="Arial" w:cs="Arial" w:hint="eastAsia"/>
          <w:kern w:val="0"/>
          <w:szCs w:val="21"/>
        </w:rPr>
        <w:t>“</w:t>
      </w:r>
      <w:r w:rsidR="00534AA3" w:rsidRPr="00444F2C">
        <w:rPr>
          <w:rFonts w:ascii="Arial" w:eastAsia="宋体" w:hAnsi="Arial" w:cs="Arial"/>
          <w:kern w:val="0"/>
          <w:szCs w:val="21"/>
        </w:rPr>
        <w:t>本公司</w:t>
      </w:r>
      <w:r w:rsidR="00534AA3">
        <w:rPr>
          <w:rFonts w:ascii="Arial" w:eastAsia="宋体" w:hAnsi="Arial" w:cs="Arial" w:hint="eastAsia"/>
          <w:kern w:val="0"/>
          <w:szCs w:val="21"/>
        </w:rPr>
        <w:t>”</w:t>
      </w:r>
      <w:r w:rsidRPr="00444F2C">
        <w:rPr>
          <w:rFonts w:ascii="Arial" w:eastAsia="宋体" w:hAnsi="Arial" w:cs="Arial"/>
          <w:kern w:val="0"/>
          <w:szCs w:val="21"/>
        </w:rPr>
        <w:t>）与</w:t>
      </w:r>
      <w:r w:rsidR="00522A19" w:rsidRPr="00522A19">
        <w:rPr>
          <w:rFonts w:ascii="宋体" w:eastAsia="宋体" w:hAnsi="宋体" w:cs="Arial" w:hint="eastAsia"/>
          <w:color w:val="000000"/>
          <w:kern w:val="0"/>
          <w:sz w:val="22"/>
        </w:rPr>
        <w:t>上海浦东发展银行股份有限公司</w:t>
      </w:r>
      <w:r w:rsidR="00444F2C" w:rsidRPr="00444F2C">
        <w:rPr>
          <w:rFonts w:ascii="Arial" w:eastAsia="宋体" w:hAnsi="Arial" w:cs="Arial"/>
          <w:kern w:val="0"/>
          <w:szCs w:val="21"/>
        </w:rPr>
        <w:t>（以下简称</w:t>
      </w:r>
      <w:r w:rsidR="00480922">
        <w:rPr>
          <w:rFonts w:ascii="Arial" w:eastAsia="宋体" w:hAnsi="Arial" w:cs="Arial" w:hint="eastAsia"/>
          <w:kern w:val="0"/>
          <w:szCs w:val="21"/>
        </w:rPr>
        <w:t>“</w:t>
      </w:r>
      <w:r w:rsidR="00522A19" w:rsidRPr="00522A19">
        <w:rPr>
          <w:rFonts w:ascii="宋体" w:eastAsia="宋体" w:hAnsi="宋体" w:cs="Arial" w:hint="eastAsia"/>
          <w:color w:val="000000"/>
          <w:kern w:val="0"/>
          <w:sz w:val="22"/>
        </w:rPr>
        <w:t>上海浦东发展银行</w:t>
      </w:r>
      <w:r w:rsidR="00480922">
        <w:rPr>
          <w:rFonts w:ascii="Arial" w:eastAsia="宋体" w:hAnsi="Arial" w:cs="Arial" w:hint="eastAsia"/>
          <w:kern w:val="0"/>
          <w:szCs w:val="21"/>
        </w:rPr>
        <w:t>”</w:t>
      </w:r>
      <w:r w:rsidR="00444F2C" w:rsidRPr="00444F2C">
        <w:rPr>
          <w:rFonts w:ascii="Arial" w:eastAsia="宋体" w:hAnsi="Arial" w:cs="Arial"/>
          <w:kern w:val="0"/>
          <w:szCs w:val="21"/>
        </w:rPr>
        <w:t>）</w:t>
      </w:r>
      <w:r w:rsidR="007B37D7">
        <w:rPr>
          <w:rFonts w:ascii="Arial" w:eastAsia="宋体" w:hAnsi="Arial" w:cs="Arial" w:hint="eastAsia"/>
          <w:kern w:val="0"/>
          <w:szCs w:val="21"/>
        </w:rPr>
        <w:t>等多家公司</w:t>
      </w:r>
      <w:r w:rsidRPr="00444F2C">
        <w:rPr>
          <w:rFonts w:ascii="Arial" w:eastAsia="宋体" w:hAnsi="Arial" w:cs="Arial"/>
          <w:kern w:val="0"/>
          <w:szCs w:val="21"/>
        </w:rPr>
        <w:t>签署的销售协议，自</w:t>
      </w:r>
      <w:r w:rsidRPr="00444F2C">
        <w:rPr>
          <w:rFonts w:ascii="Arial" w:eastAsia="宋体" w:hAnsi="Arial" w:cs="Arial"/>
          <w:kern w:val="0"/>
          <w:szCs w:val="21"/>
        </w:rPr>
        <w:t>20</w:t>
      </w:r>
      <w:r w:rsidR="007B37D7">
        <w:rPr>
          <w:rFonts w:ascii="Arial" w:eastAsia="宋体" w:hAnsi="Arial" w:cs="Arial" w:hint="eastAsia"/>
          <w:kern w:val="0"/>
          <w:szCs w:val="21"/>
        </w:rPr>
        <w:t>25</w:t>
      </w:r>
      <w:r w:rsidRPr="00444F2C">
        <w:rPr>
          <w:rFonts w:ascii="Arial" w:eastAsia="宋体" w:hAnsi="Arial" w:cs="Arial"/>
          <w:kern w:val="0"/>
          <w:szCs w:val="21"/>
        </w:rPr>
        <w:t>年</w:t>
      </w:r>
      <w:r w:rsidR="00522A19">
        <w:rPr>
          <w:rFonts w:ascii="Arial" w:eastAsia="宋体" w:hAnsi="Arial" w:cs="Arial" w:hint="eastAsia"/>
          <w:kern w:val="0"/>
          <w:szCs w:val="21"/>
        </w:rPr>
        <w:t>6</w:t>
      </w:r>
      <w:r w:rsidRPr="00444F2C">
        <w:rPr>
          <w:rFonts w:ascii="Arial" w:eastAsia="宋体" w:hAnsi="Arial" w:cs="Arial"/>
          <w:kern w:val="0"/>
          <w:szCs w:val="21"/>
        </w:rPr>
        <w:t>月</w:t>
      </w:r>
      <w:r w:rsidR="00522A19">
        <w:rPr>
          <w:rFonts w:ascii="Arial" w:eastAsia="宋体" w:hAnsi="Arial" w:cs="Arial"/>
          <w:kern w:val="0"/>
          <w:szCs w:val="21"/>
        </w:rPr>
        <w:t>4</w:t>
      </w:r>
      <w:r w:rsidRPr="00444F2C">
        <w:rPr>
          <w:rFonts w:ascii="Arial" w:eastAsia="宋体" w:hAnsi="Arial" w:cs="Arial"/>
          <w:kern w:val="0"/>
          <w:szCs w:val="21"/>
        </w:rPr>
        <w:t>日起，新增</w:t>
      </w:r>
      <w:r w:rsidR="00522A19" w:rsidRPr="00522A19">
        <w:rPr>
          <w:rFonts w:ascii="宋体" w:eastAsia="宋体" w:hAnsi="宋体" w:cs="Arial" w:hint="eastAsia"/>
          <w:color w:val="000000"/>
          <w:kern w:val="0"/>
          <w:sz w:val="22"/>
        </w:rPr>
        <w:t>上海浦东发展银行</w:t>
      </w:r>
      <w:r w:rsidR="007B37D7">
        <w:rPr>
          <w:rFonts w:ascii="Arial" w:eastAsia="宋体" w:hAnsi="Arial" w:cs="Arial" w:hint="eastAsia"/>
          <w:kern w:val="0"/>
          <w:szCs w:val="21"/>
        </w:rPr>
        <w:t>等多家公司</w:t>
      </w:r>
      <w:r w:rsidRPr="00444F2C">
        <w:rPr>
          <w:rFonts w:ascii="Arial" w:eastAsia="宋体" w:hAnsi="Arial" w:cs="Arial"/>
          <w:kern w:val="0"/>
          <w:szCs w:val="21"/>
        </w:rPr>
        <w:t>销售</w:t>
      </w:r>
      <w:r w:rsidR="00522A19" w:rsidRPr="00522A19">
        <w:rPr>
          <w:rFonts w:ascii="Arial" w:eastAsia="宋体" w:hAnsi="Arial" w:cs="Arial" w:hint="eastAsia"/>
          <w:kern w:val="0"/>
          <w:szCs w:val="21"/>
        </w:rPr>
        <w:t>景顺长城成长同行混合型证券投资基金</w:t>
      </w:r>
      <w:r w:rsidRPr="00444F2C">
        <w:rPr>
          <w:rFonts w:ascii="Arial" w:eastAsia="宋体" w:hAnsi="Arial" w:cs="Arial"/>
          <w:kern w:val="0"/>
          <w:szCs w:val="21"/>
        </w:rPr>
        <w:t>（以下简称</w:t>
      </w:r>
      <w:r w:rsidR="00480922">
        <w:rPr>
          <w:rFonts w:ascii="Arial" w:eastAsia="宋体" w:hAnsi="Arial" w:cs="Arial" w:hint="eastAsia"/>
          <w:kern w:val="0"/>
          <w:szCs w:val="21"/>
        </w:rPr>
        <w:t>“</w:t>
      </w:r>
      <w:r w:rsidR="00480922" w:rsidRPr="00444F2C">
        <w:rPr>
          <w:rFonts w:ascii="Arial" w:eastAsia="宋体" w:hAnsi="Arial" w:cs="Arial"/>
          <w:kern w:val="0"/>
          <w:szCs w:val="21"/>
        </w:rPr>
        <w:t>本基金</w:t>
      </w:r>
      <w:r w:rsidR="00480922">
        <w:rPr>
          <w:rFonts w:ascii="Arial" w:eastAsia="宋体" w:hAnsi="Arial" w:cs="Arial" w:hint="eastAsia"/>
          <w:kern w:val="0"/>
          <w:szCs w:val="21"/>
        </w:rPr>
        <w:t>”</w:t>
      </w:r>
      <w:r w:rsidRPr="00444F2C">
        <w:rPr>
          <w:rFonts w:ascii="Arial" w:eastAsia="宋体" w:hAnsi="Arial" w:cs="Arial"/>
          <w:kern w:val="0"/>
          <w:szCs w:val="21"/>
        </w:rPr>
        <w:t>，基金代码：</w:t>
      </w:r>
      <w:r w:rsidR="00522A19" w:rsidRPr="00522A19">
        <w:rPr>
          <w:rFonts w:ascii="Arial" w:eastAsia="宋体" w:hAnsi="Arial" w:cs="Arial"/>
          <w:kern w:val="0"/>
          <w:szCs w:val="21"/>
        </w:rPr>
        <w:t>024454</w:t>
      </w:r>
      <w:r w:rsidRPr="00444F2C">
        <w:rPr>
          <w:rFonts w:ascii="Arial" w:eastAsia="宋体" w:hAnsi="Arial" w:cs="Arial"/>
          <w:kern w:val="0"/>
          <w:szCs w:val="21"/>
        </w:rPr>
        <w:t>）。现将相关情况公告如下：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left="840" w:hanging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一、新增销售机构信息</w:t>
      </w:r>
    </w:p>
    <w:tbl>
      <w:tblPr>
        <w:tblW w:w="8500" w:type="dxa"/>
        <w:tblLook w:val="04A0"/>
      </w:tblPr>
      <w:tblGrid>
        <w:gridCol w:w="658"/>
        <w:gridCol w:w="3296"/>
        <w:gridCol w:w="4546"/>
      </w:tblGrid>
      <w:tr w:rsidR="00522A19" w:rsidRPr="00522A19" w:rsidTr="00522A1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销售机构全称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销售机构信息</w:t>
            </w:r>
          </w:p>
        </w:tc>
      </w:tr>
      <w:tr w:rsidR="00522A19" w:rsidRPr="00522A19" w:rsidTr="00522A19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上海浦东发展银行股份有限公司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注册地址：上海市浦东新区浦东南路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500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办公地址：上海市中山东一路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12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法定代表人：张为忠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电话：（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021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）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61618888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客户服务热线：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95528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公司网站：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www.spdb.com.cn</w:t>
            </w:r>
          </w:p>
        </w:tc>
      </w:tr>
      <w:tr w:rsidR="00522A19" w:rsidRPr="00522A19" w:rsidTr="00522A19">
        <w:trPr>
          <w:trHeight w:val="1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中国光大银行股份有限公司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注册地址：北京市西城区太平桥大街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25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号光大中心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办公地址：北京市西城区太平桥大街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25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号光大中心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法定代表人：王江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客户服务电话：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95595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（全国）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网址：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www.cebbank.com</w:t>
            </w:r>
          </w:p>
        </w:tc>
      </w:tr>
      <w:tr w:rsidR="00522A19" w:rsidRPr="00522A19" w:rsidTr="00522A19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中信银行股份有限公司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注册地址：北京市朝阳区光华路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号院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号楼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6-30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层、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32-42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层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办公地址：北京市朝阳区光华路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号院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号楼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6-30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层、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32-42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层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法定代表人：方合英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电话：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010-66637271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传真：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010-65559215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95558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www.citicbank.com/</w:t>
            </w:r>
          </w:p>
        </w:tc>
      </w:tr>
      <w:tr w:rsidR="00522A19" w:rsidRPr="00522A19" w:rsidTr="00522A19">
        <w:trPr>
          <w:trHeight w:val="2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国泰海通证券股份有限公司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注册地址：中国（上海）自由贸易试验区商城路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618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办公地址：上海市静安区南京西路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768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号国泰君安大厦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法定代表人：朱健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联系人：钟伟镇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联系电话：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021-38676666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lastRenderedPageBreak/>
              <w:t>传真：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021-38670666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 xml:space="preserve">    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服务热线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: 95521 / 4008888666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www.gtht.com</w:t>
            </w:r>
          </w:p>
        </w:tc>
      </w:tr>
      <w:tr w:rsidR="00522A19" w:rsidRPr="00522A19" w:rsidTr="00522A19">
        <w:trPr>
          <w:trHeight w:val="1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山西证券股份有限公司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注册（办公）地址：山西省太原市府西街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69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号山西国际贸易中心东塔楼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法定代表人：王怡里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联系人：王舒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电话：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13623624252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400-666-1618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、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95573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www.i618.com.cn</w:t>
            </w:r>
          </w:p>
        </w:tc>
      </w:tr>
      <w:tr w:rsidR="00522A19" w:rsidRPr="00522A19" w:rsidTr="00522A19">
        <w:trPr>
          <w:trHeight w:val="19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恒泰证券股份有限公司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注册地址：内蒙古呼和浩特市新城区海拉尔东街满世尚都办公商业综合楼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办公地址：内蒙古呼和浩特市新城区海拉尔东街满世尚都办公商业综合楼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法定代表人：祝艳辉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联系人：熊丽</w:t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电话：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0471-4972675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956088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22A1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 w:val="22"/>
              </w:rPr>
              <w:t>www.cnht.com.cn</w:t>
            </w:r>
          </w:p>
        </w:tc>
      </w:tr>
    </w:tbl>
    <w:p w:rsidR="008D0B6F" w:rsidRPr="00444F2C" w:rsidRDefault="008D0B6F" w:rsidP="00380FBC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注：上述销售机构具体销售安排以销售机构规定为准</w:t>
      </w:r>
      <w:r w:rsidR="001617EE" w:rsidRPr="00444F2C">
        <w:rPr>
          <w:rFonts w:ascii="Arial" w:eastAsia="宋体" w:hAnsi="Arial" w:cs="Arial"/>
          <w:kern w:val="0"/>
          <w:szCs w:val="21"/>
        </w:rPr>
        <w:t>，</w:t>
      </w:r>
      <w:r w:rsidRPr="00444F2C">
        <w:rPr>
          <w:rFonts w:ascii="Arial" w:eastAsia="宋体" w:hAnsi="Arial" w:cs="Arial"/>
          <w:kern w:val="0"/>
          <w:szCs w:val="21"/>
        </w:rPr>
        <w:t>敬请投资者留意销售机构的相关公告。</w:t>
      </w:r>
    </w:p>
    <w:p w:rsidR="005844C2" w:rsidRDefault="005844C2" w:rsidP="008D0B6F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kern w:val="0"/>
          <w:szCs w:val="21"/>
        </w:rPr>
      </w:pPr>
    </w:p>
    <w:p w:rsidR="008D0B6F" w:rsidRDefault="008D0B6F" w:rsidP="008D0B6F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kern w:val="0"/>
          <w:szCs w:val="21"/>
        </w:rPr>
      </w:pPr>
      <w:bookmarkStart w:id="0" w:name="_GoBack"/>
      <w:bookmarkEnd w:id="0"/>
      <w:r w:rsidRPr="00444F2C">
        <w:rPr>
          <w:rFonts w:ascii="Arial" w:eastAsia="宋体" w:hAnsi="Arial" w:cs="Arial"/>
          <w:kern w:val="0"/>
          <w:szCs w:val="21"/>
        </w:rPr>
        <w:t>二、投资者可通过以下途径咨询有关详情</w:t>
      </w:r>
    </w:p>
    <w:tbl>
      <w:tblPr>
        <w:tblW w:w="0" w:type="auto"/>
        <w:tblInd w:w="-5" w:type="dxa"/>
        <w:tblLook w:val="04A0"/>
      </w:tblPr>
      <w:tblGrid>
        <w:gridCol w:w="658"/>
        <w:gridCol w:w="3156"/>
        <w:gridCol w:w="4653"/>
      </w:tblGrid>
      <w:tr w:rsidR="00522A19" w:rsidRPr="007B37D7" w:rsidTr="007B37D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销售机构全称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522A19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销售机构信息</w:t>
            </w:r>
          </w:p>
        </w:tc>
      </w:tr>
      <w:tr w:rsidR="00522A19" w:rsidRPr="007B37D7" w:rsidTr="007B37D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上海浦东发展银行股份有限公司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客户服务热线：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95528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公司网站：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www.spdb.com.cn</w:t>
            </w:r>
          </w:p>
        </w:tc>
      </w:tr>
      <w:tr w:rsidR="00522A19" w:rsidRPr="007B37D7" w:rsidTr="007B37D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中国光大银行股份有限公司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客户服务电话：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95595</w:t>
            </w: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（全国）</w:t>
            </w: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br/>
            </w: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网址：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www.cebbank.com</w:t>
            </w:r>
          </w:p>
        </w:tc>
      </w:tr>
      <w:tr w:rsidR="00522A19" w:rsidRPr="007B37D7" w:rsidTr="007B37D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中信银行股份有限公司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客户服务电话：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95558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网址：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www.citicbank.com/</w:t>
            </w:r>
          </w:p>
        </w:tc>
      </w:tr>
      <w:tr w:rsidR="00522A19" w:rsidRPr="007B37D7" w:rsidTr="007B37D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国泰海通证券股份有限公司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服务热线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: 95521 / 4008888666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网址：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www.gtht.com</w:t>
            </w:r>
          </w:p>
        </w:tc>
      </w:tr>
      <w:tr w:rsidR="00522A19" w:rsidRPr="007B37D7" w:rsidTr="007B37D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山西证券股份有限公司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客户服务电话：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400-666-1618</w:t>
            </w: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、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95573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网址：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www.i618.com.cn</w:t>
            </w:r>
          </w:p>
        </w:tc>
      </w:tr>
      <w:tr w:rsidR="00522A19" w:rsidRPr="007B37D7" w:rsidTr="007B37D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恒泰证券股份有限公司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客户服务电话：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956088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网址：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www.cnht.com.cn</w:t>
            </w:r>
          </w:p>
        </w:tc>
      </w:tr>
      <w:tr w:rsidR="00522A19" w:rsidRPr="007B37D7" w:rsidTr="007B37D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景顺长城基金管理有限公司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9" w:rsidRPr="00522A19" w:rsidRDefault="00522A19" w:rsidP="00522A1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客户服务电话：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400 8888 606</w:t>
            </w: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、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0755-82370688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</w:r>
            <w:r w:rsidRPr="00522A1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网址：</w:t>
            </w:r>
            <w:r w:rsidRPr="00522A19">
              <w:rPr>
                <w:rFonts w:ascii="Arial" w:eastAsia="宋体" w:hAnsi="Arial" w:cs="Arial"/>
                <w:color w:val="000000"/>
                <w:kern w:val="0"/>
                <w:szCs w:val="21"/>
              </w:rPr>
              <w:t>www.igwfmc.com</w:t>
            </w:r>
          </w:p>
        </w:tc>
      </w:tr>
    </w:tbl>
    <w:p w:rsidR="008D0B6F" w:rsidRPr="007B37D7" w:rsidRDefault="008D0B6F" w:rsidP="008D0B6F">
      <w:pPr>
        <w:widowControl/>
        <w:shd w:val="clear" w:color="auto" w:fill="FFFFFF"/>
        <w:spacing w:line="360" w:lineRule="auto"/>
        <w:ind w:left="420"/>
        <w:rPr>
          <w:rFonts w:ascii="Arial" w:eastAsia="宋体" w:hAnsi="Arial" w:cs="Arial"/>
          <w:kern w:val="0"/>
          <w:szCs w:val="21"/>
        </w:rPr>
      </w:pP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风险提示：基金管理人承诺以诚实信用、勤勉尽责的原则管理和运用基金资产，但不保证基金一定盈利，也不保证最低收益。投资者投资于本基金时应认真阅读本基金的基金合同、招募说明书等文件。敬请投资者留意投资风险。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 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right="840" w:firstLine="420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特此公告。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 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景顺长城基金管理有限公司</w:t>
      </w:r>
    </w:p>
    <w:p w:rsidR="008D0B6F" w:rsidRPr="00444F2C" w:rsidRDefault="007B37D7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/>
          <w:kern w:val="0"/>
          <w:szCs w:val="21"/>
        </w:rPr>
        <w:t>二〇</w:t>
      </w:r>
      <w:r>
        <w:rPr>
          <w:rFonts w:ascii="Arial" w:eastAsia="宋体" w:hAnsi="Arial" w:cs="Arial" w:hint="eastAsia"/>
          <w:kern w:val="0"/>
          <w:szCs w:val="21"/>
        </w:rPr>
        <w:t>二</w:t>
      </w:r>
      <w:r w:rsidR="00522A19">
        <w:rPr>
          <w:rFonts w:ascii="Arial" w:eastAsia="宋体" w:hAnsi="Arial" w:cs="Arial" w:hint="eastAsia"/>
          <w:kern w:val="0"/>
          <w:szCs w:val="21"/>
        </w:rPr>
        <w:t>五</w:t>
      </w:r>
      <w:r w:rsidR="005A4990">
        <w:rPr>
          <w:rFonts w:ascii="Arial" w:eastAsia="宋体" w:hAnsi="Arial" w:cs="Arial"/>
          <w:kern w:val="0"/>
          <w:szCs w:val="21"/>
        </w:rPr>
        <w:t>年</w:t>
      </w:r>
      <w:r w:rsidR="00522A19">
        <w:rPr>
          <w:rFonts w:ascii="Arial" w:eastAsia="宋体" w:hAnsi="Arial" w:cs="Arial" w:hint="eastAsia"/>
          <w:kern w:val="0"/>
          <w:szCs w:val="21"/>
        </w:rPr>
        <w:t>六</w:t>
      </w:r>
      <w:r w:rsidR="005A4990">
        <w:rPr>
          <w:rFonts w:ascii="Arial" w:eastAsia="宋体" w:hAnsi="Arial" w:cs="Arial"/>
          <w:kern w:val="0"/>
          <w:szCs w:val="21"/>
        </w:rPr>
        <w:t>月</w:t>
      </w:r>
      <w:r>
        <w:rPr>
          <w:rFonts w:ascii="Arial" w:eastAsia="宋体" w:hAnsi="Arial" w:cs="Arial" w:hint="eastAsia"/>
          <w:kern w:val="0"/>
          <w:szCs w:val="21"/>
        </w:rPr>
        <w:t>三</w:t>
      </w:r>
      <w:r w:rsidR="008D0B6F" w:rsidRPr="00444F2C">
        <w:rPr>
          <w:rFonts w:ascii="Arial" w:eastAsia="宋体" w:hAnsi="Arial" w:cs="Arial"/>
          <w:kern w:val="0"/>
          <w:szCs w:val="21"/>
        </w:rPr>
        <w:t>日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center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 </w:t>
      </w:r>
    </w:p>
    <w:p w:rsidR="00480922" w:rsidRPr="00444F2C" w:rsidRDefault="00480922">
      <w:pPr>
        <w:rPr>
          <w:rFonts w:ascii="Arial" w:hAnsi="Arial" w:cs="Arial"/>
        </w:rPr>
      </w:pPr>
    </w:p>
    <w:sectPr w:rsidR="00480922" w:rsidRPr="00444F2C" w:rsidSect="00CC5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A59" w:rsidRDefault="00787A59"/>
  </w:endnote>
  <w:endnote w:type="continuationSeparator" w:id="0">
    <w:p w:rsidR="00787A59" w:rsidRDefault="00787A5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A59" w:rsidRDefault="00787A59"/>
  </w:footnote>
  <w:footnote w:type="continuationSeparator" w:id="0">
    <w:p w:rsidR="00787A59" w:rsidRDefault="00787A5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B6F"/>
    <w:rsid w:val="00036EDD"/>
    <w:rsid w:val="001329F1"/>
    <w:rsid w:val="00157004"/>
    <w:rsid w:val="001617EE"/>
    <w:rsid w:val="001A26B7"/>
    <w:rsid w:val="001E4548"/>
    <w:rsid w:val="00220BAF"/>
    <w:rsid w:val="00245A9C"/>
    <w:rsid w:val="00247769"/>
    <w:rsid w:val="00276854"/>
    <w:rsid w:val="00380FBC"/>
    <w:rsid w:val="003F5ED5"/>
    <w:rsid w:val="00444F2C"/>
    <w:rsid w:val="00480922"/>
    <w:rsid w:val="00522A19"/>
    <w:rsid w:val="00534AA3"/>
    <w:rsid w:val="00547C38"/>
    <w:rsid w:val="00573C76"/>
    <w:rsid w:val="005844C2"/>
    <w:rsid w:val="005A4990"/>
    <w:rsid w:val="005E631E"/>
    <w:rsid w:val="00686DD3"/>
    <w:rsid w:val="006C31F4"/>
    <w:rsid w:val="00787A59"/>
    <w:rsid w:val="007B37D7"/>
    <w:rsid w:val="0086721F"/>
    <w:rsid w:val="008D0B6F"/>
    <w:rsid w:val="009D5161"/>
    <w:rsid w:val="00AD418E"/>
    <w:rsid w:val="00B333E2"/>
    <w:rsid w:val="00CC58E4"/>
    <w:rsid w:val="00CD3D64"/>
    <w:rsid w:val="00E758CB"/>
    <w:rsid w:val="00E84C97"/>
    <w:rsid w:val="00F36BFC"/>
    <w:rsid w:val="00F612BF"/>
    <w:rsid w:val="00FB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B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urce-date1">
    <w:name w:val="source-date1"/>
    <w:basedOn w:val="a"/>
    <w:rsid w:val="008D0B6F"/>
    <w:pPr>
      <w:widowControl/>
      <w:pBdr>
        <w:bottom w:val="single" w:sz="12" w:space="15" w:color="002080"/>
      </w:pBdr>
      <w:spacing w:before="100" w:beforeAutospacing="1" w:after="100" w:afterAutospacing="1"/>
      <w:jc w:val="center"/>
    </w:pPr>
    <w:rPr>
      <w:rFonts w:ascii="宋体" w:eastAsia="宋体" w:hAnsi="宋体" w:cs="宋体"/>
      <w:color w:val="303030"/>
      <w:kern w:val="0"/>
      <w:sz w:val="18"/>
      <w:szCs w:val="18"/>
    </w:rPr>
  </w:style>
  <w:style w:type="character" w:styleId="a4">
    <w:name w:val="Hyperlink"/>
    <w:basedOn w:val="a0"/>
    <w:uiPriority w:val="99"/>
    <w:unhideWhenUsed/>
    <w:rsid w:val="008D0B6F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44F2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44F2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E6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E63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E6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E631E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34AA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26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19625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0962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208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1404</Characters>
  <Application>Microsoft Office Word</Application>
  <DocSecurity>4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张锦钰</dc:creator>
  <cp:keywords/>
  <dc:description/>
  <cp:lastModifiedBy>ZHONGM</cp:lastModifiedBy>
  <cp:revision>2</cp:revision>
  <dcterms:created xsi:type="dcterms:W3CDTF">2025-06-02T16:02:00Z</dcterms:created>
  <dcterms:modified xsi:type="dcterms:W3CDTF">2025-06-02T16:02:00Z</dcterms:modified>
</cp:coreProperties>
</file>