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67" w:rsidRPr="00FC3767" w:rsidRDefault="00FC3767" w:rsidP="00FC3767">
      <w:pPr>
        <w:widowControl/>
        <w:spacing w:before="180" w:after="180"/>
        <w:jc w:val="center"/>
        <w:rPr>
          <w:rFonts w:ascii="仿宋" w:eastAsia="仿宋" w:hAnsi="仿宋" w:cs="Tahoma"/>
          <w:b/>
          <w:kern w:val="0"/>
          <w:sz w:val="28"/>
          <w:szCs w:val="28"/>
        </w:rPr>
      </w:pPr>
      <w:r w:rsidRPr="00FC3767">
        <w:rPr>
          <w:rFonts w:ascii="仿宋" w:eastAsia="仿宋" w:hAnsi="仿宋" w:cs="Tahoma"/>
          <w:b/>
          <w:kern w:val="0"/>
          <w:sz w:val="28"/>
          <w:szCs w:val="28"/>
        </w:rPr>
        <w:t>同泰基金管理有限公司</w:t>
      </w:r>
    </w:p>
    <w:p w:rsidR="00FC3767" w:rsidRPr="00FC3767" w:rsidRDefault="001D6029" w:rsidP="00FC3767">
      <w:pPr>
        <w:widowControl/>
        <w:wordWrap w:val="0"/>
        <w:spacing w:before="180" w:after="180"/>
        <w:jc w:val="center"/>
        <w:rPr>
          <w:rFonts w:ascii="仿宋" w:eastAsia="仿宋" w:hAnsi="仿宋" w:cs="Tahoma"/>
          <w:b/>
          <w:kern w:val="0"/>
          <w:sz w:val="28"/>
          <w:szCs w:val="28"/>
        </w:rPr>
      </w:pPr>
      <w:r>
        <w:rPr>
          <w:rFonts w:ascii="仿宋" w:eastAsia="仿宋" w:hAnsi="仿宋" w:cs="Tahoma"/>
          <w:b/>
          <w:kern w:val="0"/>
          <w:sz w:val="28"/>
          <w:szCs w:val="28"/>
        </w:rPr>
        <w:t>关于终止</w:t>
      </w:r>
      <w:r w:rsidR="00C47927" w:rsidRPr="00C47927">
        <w:rPr>
          <w:rFonts w:ascii="仿宋" w:eastAsia="仿宋" w:hAnsi="仿宋" w:cs="Tahoma" w:hint="eastAsia"/>
          <w:b/>
          <w:kern w:val="0"/>
          <w:sz w:val="28"/>
          <w:szCs w:val="28"/>
        </w:rPr>
        <w:t>民商基金销售(上海)有限公司</w:t>
      </w:r>
      <w:r w:rsidR="00FC3767" w:rsidRPr="00FC3767">
        <w:rPr>
          <w:rFonts w:ascii="仿宋" w:eastAsia="仿宋" w:hAnsi="仿宋" w:cs="Tahoma"/>
          <w:b/>
          <w:kern w:val="0"/>
          <w:sz w:val="28"/>
          <w:szCs w:val="28"/>
        </w:rPr>
        <w:t>办理相关销售业务的公告</w:t>
      </w:r>
    </w:p>
    <w:p w:rsidR="00FC3767" w:rsidRPr="00FC3767" w:rsidRDefault="00FC3767" w:rsidP="00FC3767">
      <w:pPr>
        <w:widowControl/>
        <w:wordWrap w:val="0"/>
        <w:spacing w:before="180" w:after="180"/>
        <w:ind w:firstLineChars="200" w:firstLine="560"/>
        <w:jc w:val="left"/>
        <w:rPr>
          <w:rFonts w:ascii="仿宋" w:eastAsia="仿宋" w:hAnsi="仿宋" w:cs="Tahoma"/>
          <w:kern w:val="0"/>
          <w:sz w:val="28"/>
          <w:szCs w:val="28"/>
        </w:rPr>
      </w:pPr>
      <w:r w:rsidRPr="00FC3767">
        <w:rPr>
          <w:rFonts w:ascii="仿宋" w:eastAsia="仿宋" w:hAnsi="仿宋" w:cs="Tahoma"/>
          <w:kern w:val="0"/>
          <w:sz w:val="28"/>
          <w:szCs w:val="28"/>
        </w:rPr>
        <w:t>为维护投资者利益，</w:t>
      </w:r>
      <w:r>
        <w:rPr>
          <w:rFonts w:ascii="仿宋" w:eastAsia="仿宋" w:hAnsi="仿宋" w:cs="Tahoma"/>
          <w:kern w:val="0"/>
          <w:sz w:val="28"/>
          <w:szCs w:val="28"/>
        </w:rPr>
        <w:t>同泰</w:t>
      </w:r>
      <w:r w:rsidRPr="00FC3767">
        <w:rPr>
          <w:rFonts w:ascii="仿宋" w:eastAsia="仿宋" w:hAnsi="仿宋" w:cs="Tahoma"/>
          <w:kern w:val="0"/>
          <w:sz w:val="28"/>
          <w:szCs w:val="28"/>
        </w:rPr>
        <w:t>基金管理有限公司（以下简称“本公司”）自</w:t>
      </w:r>
      <w:r w:rsidRPr="00FC3767">
        <w:rPr>
          <w:rFonts w:ascii="Calibri" w:eastAsia="仿宋" w:hAnsi="Calibri" w:cs="Calibri"/>
          <w:kern w:val="0"/>
          <w:sz w:val="28"/>
          <w:szCs w:val="28"/>
        </w:rPr>
        <w:t> </w:t>
      </w:r>
      <w:r w:rsidRPr="00FC3767">
        <w:rPr>
          <w:rFonts w:ascii="仿宋" w:eastAsia="仿宋" w:hAnsi="仿宋" w:cs="Tahoma"/>
          <w:kern w:val="0"/>
          <w:sz w:val="28"/>
          <w:szCs w:val="28"/>
        </w:rPr>
        <w:t>20</w:t>
      </w:r>
      <w:r w:rsidR="002D605E">
        <w:rPr>
          <w:rFonts w:ascii="仿宋" w:eastAsia="仿宋" w:hAnsi="仿宋" w:cs="Tahoma"/>
          <w:kern w:val="0"/>
          <w:sz w:val="28"/>
          <w:szCs w:val="28"/>
        </w:rPr>
        <w:t>25</w:t>
      </w:r>
      <w:r w:rsidRPr="00FC3767">
        <w:rPr>
          <w:rFonts w:ascii="仿宋" w:eastAsia="仿宋" w:hAnsi="仿宋" w:cs="Tahoma"/>
          <w:kern w:val="0"/>
          <w:sz w:val="28"/>
          <w:szCs w:val="28"/>
        </w:rPr>
        <w:t>年</w:t>
      </w:r>
      <w:r w:rsidRPr="00FC3767">
        <w:rPr>
          <w:rFonts w:ascii="Calibri" w:eastAsia="仿宋" w:hAnsi="Calibri" w:cs="Calibri"/>
          <w:kern w:val="0"/>
          <w:sz w:val="28"/>
          <w:szCs w:val="28"/>
        </w:rPr>
        <w:t> </w:t>
      </w:r>
      <w:r w:rsidR="008E59B8">
        <w:rPr>
          <w:rFonts w:ascii="仿宋" w:eastAsia="仿宋" w:hAnsi="仿宋" w:cs="Tahoma"/>
          <w:kern w:val="0"/>
          <w:sz w:val="28"/>
          <w:szCs w:val="28"/>
        </w:rPr>
        <w:t>5</w:t>
      </w:r>
      <w:r w:rsidRPr="00FC3767">
        <w:rPr>
          <w:rFonts w:ascii="Calibri" w:eastAsia="仿宋" w:hAnsi="Calibri" w:cs="Calibri"/>
          <w:kern w:val="0"/>
          <w:sz w:val="28"/>
          <w:szCs w:val="28"/>
        </w:rPr>
        <w:t> </w:t>
      </w:r>
      <w:r w:rsidRPr="00FC3767">
        <w:rPr>
          <w:rFonts w:ascii="仿宋" w:eastAsia="仿宋" w:hAnsi="仿宋" w:cs="Tahoma"/>
          <w:kern w:val="0"/>
          <w:sz w:val="28"/>
          <w:szCs w:val="28"/>
        </w:rPr>
        <w:t>月</w:t>
      </w:r>
      <w:r w:rsidR="008E59B8">
        <w:rPr>
          <w:rFonts w:ascii="仿宋" w:eastAsia="仿宋" w:hAnsi="仿宋" w:cs="Tahoma"/>
          <w:kern w:val="0"/>
          <w:sz w:val="28"/>
          <w:szCs w:val="28"/>
        </w:rPr>
        <w:t>29</w:t>
      </w:r>
      <w:r w:rsidR="001D6029">
        <w:rPr>
          <w:rFonts w:ascii="仿宋" w:eastAsia="仿宋" w:hAnsi="仿宋" w:cs="Tahoma"/>
          <w:kern w:val="0"/>
          <w:sz w:val="28"/>
          <w:szCs w:val="28"/>
        </w:rPr>
        <w:t>日起终止</w:t>
      </w:r>
      <w:r w:rsidR="002D605E">
        <w:rPr>
          <w:rFonts w:ascii="仿宋" w:eastAsia="仿宋" w:hAnsi="仿宋" w:cs="Tahoma"/>
          <w:kern w:val="0"/>
          <w:sz w:val="28"/>
          <w:szCs w:val="28"/>
        </w:rPr>
        <w:t>与</w:t>
      </w:r>
      <w:r w:rsidR="002D605E" w:rsidRPr="002D605E">
        <w:rPr>
          <w:rFonts w:ascii="仿宋" w:eastAsia="仿宋" w:hAnsi="仿宋" w:cs="Tahoma" w:hint="eastAsia"/>
          <w:kern w:val="0"/>
          <w:sz w:val="28"/>
          <w:szCs w:val="28"/>
        </w:rPr>
        <w:t>民商基金销售(上海)有限公司</w:t>
      </w:r>
      <w:r w:rsidRPr="00FC3767">
        <w:rPr>
          <w:rFonts w:ascii="仿宋" w:eastAsia="仿宋" w:hAnsi="仿宋" w:cs="Tahoma"/>
          <w:kern w:val="0"/>
          <w:sz w:val="28"/>
          <w:szCs w:val="28"/>
        </w:rPr>
        <w:t>（以下简称“</w:t>
      </w:r>
      <w:r w:rsidR="002D605E">
        <w:rPr>
          <w:rFonts w:ascii="仿宋" w:eastAsia="仿宋" w:hAnsi="仿宋" w:cs="Tahoma"/>
          <w:kern w:val="0"/>
          <w:sz w:val="28"/>
          <w:szCs w:val="28"/>
        </w:rPr>
        <w:t xml:space="preserve"> 民商基金</w:t>
      </w:r>
      <w:r w:rsidRPr="00FC3767">
        <w:rPr>
          <w:rFonts w:ascii="仿宋" w:eastAsia="仿宋" w:hAnsi="仿宋" w:cs="Tahoma"/>
          <w:kern w:val="0"/>
          <w:sz w:val="28"/>
          <w:szCs w:val="28"/>
        </w:rPr>
        <w:t>”）的销售合作服务。</w:t>
      </w:r>
    </w:p>
    <w:p w:rsidR="00FC3767" w:rsidRPr="00FC3767" w:rsidRDefault="00FC3767" w:rsidP="00FC3767">
      <w:pPr>
        <w:widowControl/>
        <w:wordWrap w:val="0"/>
        <w:spacing w:before="180" w:after="180"/>
        <w:jc w:val="left"/>
        <w:rPr>
          <w:rFonts w:ascii="仿宋" w:eastAsia="仿宋" w:hAnsi="仿宋" w:cs="Tahoma"/>
          <w:kern w:val="0"/>
          <w:sz w:val="28"/>
          <w:szCs w:val="28"/>
        </w:rPr>
      </w:pPr>
      <w:r w:rsidRPr="00FC3767">
        <w:rPr>
          <w:rFonts w:ascii="仿宋" w:eastAsia="仿宋" w:hAnsi="仿宋" w:cs="Tahoma"/>
          <w:kern w:val="0"/>
          <w:sz w:val="28"/>
          <w:szCs w:val="28"/>
        </w:rPr>
        <w:t>一、本公司所有基金在</w:t>
      </w:r>
      <w:r w:rsidR="002D605E">
        <w:rPr>
          <w:rFonts w:ascii="仿宋" w:eastAsia="仿宋" w:hAnsi="仿宋" w:cs="Tahoma"/>
          <w:kern w:val="0"/>
          <w:sz w:val="28"/>
          <w:szCs w:val="28"/>
        </w:rPr>
        <w:t>民商基金</w:t>
      </w:r>
      <w:r w:rsidR="0049134C">
        <w:rPr>
          <w:rFonts w:ascii="仿宋" w:eastAsia="仿宋" w:hAnsi="仿宋" w:cs="Tahoma"/>
          <w:kern w:val="0"/>
          <w:sz w:val="28"/>
          <w:szCs w:val="28"/>
        </w:rPr>
        <w:t>终止</w:t>
      </w:r>
      <w:r w:rsidR="009F4AB8">
        <w:rPr>
          <w:rFonts w:ascii="仿宋" w:eastAsia="仿宋" w:hAnsi="仿宋" w:cs="Tahoma"/>
          <w:kern w:val="0"/>
          <w:sz w:val="28"/>
          <w:szCs w:val="28"/>
        </w:rPr>
        <w:t>销售</w:t>
      </w:r>
      <w:r w:rsidR="009F4AB8">
        <w:rPr>
          <w:rFonts w:ascii="仿宋" w:eastAsia="仿宋" w:hAnsi="仿宋" w:cs="Tahoma" w:hint="eastAsia"/>
          <w:kern w:val="0"/>
          <w:sz w:val="28"/>
          <w:szCs w:val="28"/>
        </w:rPr>
        <w:t>，</w:t>
      </w:r>
      <w:bookmarkStart w:id="0" w:name="_GoBack"/>
      <w:bookmarkEnd w:id="0"/>
      <w:r w:rsidRPr="00FC3767">
        <w:rPr>
          <w:rFonts w:ascii="仿宋" w:eastAsia="仿宋" w:hAnsi="仿宋" w:cs="Tahoma"/>
          <w:kern w:val="0"/>
          <w:sz w:val="28"/>
          <w:szCs w:val="28"/>
        </w:rPr>
        <w:t>投资者将无法通过</w:t>
      </w:r>
      <w:r w:rsidR="002D605E">
        <w:rPr>
          <w:rFonts w:ascii="仿宋" w:eastAsia="仿宋" w:hAnsi="仿宋" w:cs="Tahoma"/>
          <w:kern w:val="0"/>
          <w:sz w:val="28"/>
          <w:szCs w:val="28"/>
        </w:rPr>
        <w:t>民商基金</w:t>
      </w:r>
      <w:r w:rsidRPr="00FC3767">
        <w:rPr>
          <w:rFonts w:ascii="仿宋" w:eastAsia="仿宋" w:hAnsi="仿宋" w:cs="Tahoma"/>
          <w:kern w:val="0"/>
          <w:sz w:val="28"/>
          <w:szCs w:val="28"/>
        </w:rPr>
        <w:t>办理本公司基金的开户、认购、申购、定投、转换</w:t>
      </w:r>
      <w:r w:rsidR="00C47927">
        <w:rPr>
          <w:rFonts w:ascii="仿宋" w:eastAsia="仿宋" w:hAnsi="仿宋" w:cs="Tahoma" w:hint="eastAsia"/>
          <w:kern w:val="0"/>
          <w:sz w:val="28"/>
          <w:szCs w:val="28"/>
        </w:rPr>
        <w:t>、</w:t>
      </w:r>
      <w:r w:rsidR="00C47927">
        <w:rPr>
          <w:rFonts w:ascii="仿宋" w:eastAsia="仿宋" w:hAnsi="仿宋" w:cs="Tahoma"/>
          <w:kern w:val="0"/>
          <w:sz w:val="28"/>
          <w:szCs w:val="28"/>
        </w:rPr>
        <w:t>赎回</w:t>
      </w:r>
      <w:r w:rsidRPr="00FC3767">
        <w:rPr>
          <w:rFonts w:ascii="仿宋" w:eastAsia="仿宋" w:hAnsi="仿宋" w:cs="Tahoma"/>
          <w:kern w:val="0"/>
          <w:sz w:val="28"/>
          <w:szCs w:val="28"/>
        </w:rPr>
        <w:t>等业务。本公告的解释权归本公司所有。</w:t>
      </w:r>
    </w:p>
    <w:p w:rsidR="00FC3767" w:rsidRPr="00FC3767" w:rsidRDefault="00FC3767" w:rsidP="00FC3767">
      <w:pPr>
        <w:widowControl/>
        <w:wordWrap w:val="0"/>
        <w:spacing w:before="180" w:after="180"/>
        <w:jc w:val="left"/>
        <w:rPr>
          <w:rFonts w:ascii="仿宋" w:eastAsia="仿宋" w:hAnsi="仿宋" w:cs="Tahoma"/>
          <w:kern w:val="0"/>
          <w:sz w:val="28"/>
          <w:szCs w:val="28"/>
        </w:rPr>
      </w:pPr>
      <w:r w:rsidRPr="00FC3767">
        <w:rPr>
          <w:rFonts w:ascii="仿宋" w:eastAsia="仿宋" w:hAnsi="仿宋" w:cs="Tahoma"/>
          <w:kern w:val="0"/>
          <w:sz w:val="28"/>
          <w:szCs w:val="28"/>
        </w:rPr>
        <w:t>二、投资者可通过以下途径咨询有关详情：</w:t>
      </w:r>
    </w:p>
    <w:p w:rsidR="00FC3767" w:rsidRPr="00FC3767" w:rsidRDefault="00FC3767" w:rsidP="00FC3767">
      <w:pPr>
        <w:widowControl/>
        <w:wordWrap w:val="0"/>
        <w:spacing w:before="225" w:after="225"/>
        <w:jc w:val="left"/>
        <w:outlineLvl w:val="0"/>
        <w:rPr>
          <w:rFonts w:ascii="仿宋" w:eastAsia="仿宋" w:hAnsi="仿宋" w:cs="Tahoma"/>
          <w:b/>
          <w:bCs/>
          <w:color w:val="111111"/>
          <w:kern w:val="36"/>
          <w:sz w:val="28"/>
          <w:szCs w:val="28"/>
        </w:rPr>
      </w:pPr>
      <w:r w:rsidRPr="00FC3767">
        <w:rPr>
          <w:rFonts w:ascii="仿宋" w:eastAsia="仿宋" w:hAnsi="仿宋" w:cs="Tahoma"/>
          <w:b/>
          <w:bCs/>
          <w:color w:val="111111"/>
          <w:kern w:val="36"/>
          <w:sz w:val="28"/>
          <w:szCs w:val="28"/>
        </w:rPr>
        <w:t>1、</w:t>
      </w:r>
      <w:r w:rsidR="002D605E" w:rsidRPr="002D605E">
        <w:rPr>
          <w:rFonts w:ascii="仿宋" w:eastAsia="仿宋" w:hAnsi="仿宋" w:cs="Tahoma" w:hint="eastAsia"/>
          <w:b/>
          <w:bCs/>
          <w:color w:val="111111"/>
          <w:kern w:val="36"/>
          <w:sz w:val="28"/>
          <w:szCs w:val="28"/>
        </w:rPr>
        <w:t>民商基金销售(上海)有限公司</w:t>
      </w:r>
    </w:p>
    <w:p w:rsidR="00FC3767" w:rsidRPr="00FC3767" w:rsidRDefault="00FC3767" w:rsidP="00FC3767">
      <w:pPr>
        <w:widowControl/>
        <w:wordWrap w:val="0"/>
        <w:spacing w:before="180" w:after="180"/>
        <w:jc w:val="left"/>
        <w:rPr>
          <w:rFonts w:ascii="仿宋" w:eastAsia="仿宋" w:hAnsi="仿宋" w:cs="Tahoma"/>
          <w:kern w:val="0"/>
          <w:sz w:val="28"/>
          <w:szCs w:val="28"/>
        </w:rPr>
      </w:pPr>
      <w:r w:rsidRPr="00FC3767">
        <w:rPr>
          <w:rFonts w:ascii="仿宋" w:eastAsia="仿宋" w:hAnsi="仿宋" w:cs="Tahoma"/>
          <w:kern w:val="0"/>
          <w:sz w:val="28"/>
          <w:szCs w:val="28"/>
        </w:rPr>
        <w:t>客服电话：</w:t>
      </w:r>
      <w:r w:rsidR="000E0115">
        <w:rPr>
          <w:rFonts w:ascii="仿宋" w:eastAsia="仿宋" w:hAnsi="仿宋" w:cs="Tahoma" w:hint="eastAsia"/>
          <w:kern w:val="0"/>
          <w:sz w:val="28"/>
          <w:szCs w:val="28"/>
        </w:rPr>
        <w:t>021-50206003</w:t>
      </w:r>
    </w:p>
    <w:p w:rsidR="00FC3767" w:rsidRPr="00FC3767" w:rsidRDefault="00FC3767" w:rsidP="00FC3767">
      <w:pPr>
        <w:widowControl/>
        <w:wordWrap w:val="0"/>
        <w:spacing w:before="180" w:after="180"/>
        <w:jc w:val="left"/>
        <w:rPr>
          <w:rFonts w:ascii="仿宋" w:eastAsia="仿宋" w:hAnsi="仿宋" w:cs="Tahoma"/>
          <w:kern w:val="0"/>
          <w:sz w:val="28"/>
          <w:szCs w:val="28"/>
        </w:rPr>
      </w:pPr>
      <w:r w:rsidRPr="00FC3767">
        <w:rPr>
          <w:rFonts w:ascii="仿宋" w:eastAsia="仿宋" w:hAnsi="仿宋" w:cs="Tahoma"/>
          <w:kern w:val="0"/>
          <w:sz w:val="28"/>
          <w:szCs w:val="28"/>
        </w:rPr>
        <w:t>网址：www.</w:t>
      </w:r>
      <w:r w:rsidR="000E0115">
        <w:rPr>
          <w:rFonts w:ascii="仿宋" w:eastAsia="仿宋" w:hAnsi="仿宋" w:cs="Tahoma" w:hint="eastAsia"/>
          <w:kern w:val="0"/>
          <w:sz w:val="28"/>
          <w:szCs w:val="28"/>
        </w:rPr>
        <w:t>msftec</w:t>
      </w:r>
      <w:r w:rsidRPr="00FC3767">
        <w:rPr>
          <w:rFonts w:ascii="仿宋" w:eastAsia="仿宋" w:hAnsi="仿宋" w:cs="Tahoma"/>
          <w:kern w:val="0"/>
          <w:sz w:val="28"/>
          <w:szCs w:val="28"/>
        </w:rPr>
        <w:t>.com</w:t>
      </w:r>
    </w:p>
    <w:p w:rsidR="00FC3767" w:rsidRPr="00FC3767" w:rsidRDefault="00FC3767" w:rsidP="00FC3767">
      <w:pPr>
        <w:widowControl/>
        <w:wordWrap w:val="0"/>
        <w:spacing w:before="225" w:after="225"/>
        <w:jc w:val="left"/>
        <w:outlineLvl w:val="0"/>
        <w:rPr>
          <w:rFonts w:ascii="仿宋" w:eastAsia="仿宋" w:hAnsi="仿宋" w:cs="Tahoma"/>
          <w:b/>
          <w:bCs/>
          <w:color w:val="111111"/>
          <w:kern w:val="36"/>
          <w:sz w:val="28"/>
          <w:szCs w:val="28"/>
        </w:rPr>
      </w:pPr>
      <w:r w:rsidRPr="00FC3767">
        <w:rPr>
          <w:rFonts w:ascii="仿宋" w:eastAsia="仿宋" w:hAnsi="仿宋" w:cs="Tahoma"/>
          <w:b/>
          <w:bCs/>
          <w:color w:val="111111"/>
          <w:kern w:val="36"/>
          <w:sz w:val="28"/>
          <w:szCs w:val="28"/>
        </w:rPr>
        <w:t>2、</w:t>
      </w:r>
      <w:r>
        <w:rPr>
          <w:rFonts w:ascii="仿宋" w:eastAsia="仿宋" w:hAnsi="仿宋" w:cs="Tahoma"/>
          <w:b/>
          <w:bCs/>
          <w:color w:val="111111"/>
          <w:kern w:val="36"/>
          <w:sz w:val="28"/>
          <w:szCs w:val="28"/>
        </w:rPr>
        <w:t>同泰</w:t>
      </w:r>
      <w:r w:rsidRPr="00FC3767">
        <w:rPr>
          <w:rFonts w:ascii="仿宋" w:eastAsia="仿宋" w:hAnsi="仿宋" w:cs="Tahoma"/>
          <w:b/>
          <w:bCs/>
          <w:color w:val="111111"/>
          <w:kern w:val="36"/>
          <w:sz w:val="28"/>
          <w:szCs w:val="28"/>
        </w:rPr>
        <w:t>基金管理有限公司</w:t>
      </w:r>
    </w:p>
    <w:p w:rsidR="00C617BA" w:rsidRPr="00C617BA" w:rsidRDefault="00C617BA" w:rsidP="00C617BA">
      <w:pPr>
        <w:widowControl/>
        <w:wordWrap w:val="0"/>
        <w:spacing w:before="180" w:after="180"/>
        <w:jc w:val="left"/>
        <w:rPr>
          <w:rFonts w:ascii="仿宋" w:eastAsia="仿宋" w:hAnsi="仿宋" w:cs="Tahoma"/>
          <w:kern w:val="0"/>
          <w:sz w:val="28"/>
          <w:szCs w:val="28"/>
        </w:rPr>
      </w:pPr>
      <w:r w:rsidRPr="00C617BA">
        <w:rPr>
          <w:rFonts w:ascii="仿宋" w:eastAsia="仿宋" w:hAnsi="仿宋" w:cs="Tahoma" w:hint="eastAsia"/>
          <w:kern w:val="0"/>
          <w:sz w:val="28"/>
          <w:szCs w:val="28"/>
        </w:rPr>
        <w:t>客户服务电话：400-</w:t>
      </w:r>
      <w:r w:rsidRPr="00C617BA">
        <w:rPr>
          <w:rFonts w:ascii="仿宋" w:eastAsia="仿宋" w:hAnsi="仿宋" w:cs="Tahoma"/>
          <w:kern w:val="0"/>
          <w:sz w:val="28"/>
          <w:szCs w:val="28"/>
        </w:rPr>
        <w:t>830</w:t>
      </w:r>
      <w:r w:rsidRPr="00C617BA">
        <w:rPr>
          <w:rFonts w:ascii="仿宋" w:eastAsia="仿宋" w:hAnsi="仿宋" w:cs="Tahoma" w:hint="eastAsia"/>
          <w:kern w:val="0"/>
          <w:sz w:val="28"/>
          <w:szCs w:val="28"/>
        </w:rPr>
        <w:t>-</w:t>
      </w:r>
      <w:r w:rsidRPr="00C617BA">
        <w:rPr>
          <w:rFonts w:ascii="仿宋" w:eastAsia="仿宋" w:hAnsi="仿宋" w:cs="Tahoma"/>
          <w:kern w:val="0"/>
          <w:sz w:val="28"/>
          <w:szCs w:val="28"/>
        </w:rPr>
        <w:t>1666</w:t>
      </w:r>
    </w:p>
    <w:p w:rsidR="00FC3767" w:rsidRPr="00FC3767" w:rsidRDefault="00C617BA" w:rsidP="00C617BA">
      <w:pPr>
        <w:widowControl/>
        <w:wordWrap w:val="0"/>
        <w:spacing w:before="180" w:after="180"/>
        <w:jc w:val="left"/>
        <w:rPr>
          <w:rFonts w:ascii="仿宋" w:eastAsia="仿宋" w:hAnsi="仿宋" w:cs="Tahoma"/>
          <w:kern w:val="0"/>
          <w:sz w:val="28"/>
          <w:szCs w:val="28"/>
        </w:rPr>
      </w:pPr>
      <w:r w:rsidRPr="00C617BA">
        <w:rPr>
          <w:rFonts w:ascii="仿宋" w:eastAsia="仿宋" w:hAnsi="仿宋" w:cs="Tahoma" w:hint="eastAsia"/>
          <w:kern w:val="0"/>
          <w:sz w:val="28"/>
          <w:szCs w:val="28"/>
        </w:rPr>
        <w:t>网址：</w:t>
      </w:r>
      <w:hyperlink r:id="rId6" w:history="1">
        <w:r w:rsidRPr="00C617BA">
          <w:rPr>
            <w:rFonts w:ascii="仿宋" w:eastAsia="仿宋" w:hAnsi="仿宋" w:cs="Tahoma" w:hint="eastAsia"/>
            <w:kern w:val="0"/>
            <w:sz w:val="28"/>
            <w:szCs w:val="28"/>
          </w:rPr>
          <w:t>www.tongtaiamc.com</w:t>
        </w:r>
      </w:hyperlink>
    </w:p>
    <w:p w:rsidR="00C617BA" w:rsidRPr="00C617BA" w:rsidRDefault="00FC3767" w:rsidP="00C617BA">
      <w:pPr>
        <w:widowControl/>
        <w:spacing w:line="390" w:lineRule="atLeast"/>
        <w:rPr>
          <w:rFonts w:ascii="仿宋" w:eastAsia="仿宋" w:hAnsi="仿宋" w:cs="Tahoma"/>
          <w:kern w:val="0"/>
          <w:sz w:val="28"/>
          <w:szCs w:val="28"/>
        </w:rPr>
      </w:pPr>
      <w:r w:rsidRPr="00FC3767">
        <w:rPr>
          <w:rFonts w:ascii="仿宋" w:eastAsia="仿宋" w:hAnsi="仿宋" w:cs="Tahoma"/>
          <w:kern w:val="0"/>
          <w:sz w:val="28"/>
          <w:szCs w:val="28"/>
        </w:rPr>
        <w:t>风险提示：</w:t>
      </w:r>
      <w:r w:rsidR="00C617BA" w:rsidRPr="00C617BA">
        <w:rPr>
          <w:rFonts w:ascii="仿宋" w:eastAsia="仿宋" w:hAnsi="仿宋" w:cs="Tahoma" w:hint="eastAsia"/>
          <w:kern w:val="0"/>
          <w:sz w:val="28"/>
          <w:szCs w:val="28"/>
        </w:rPr>
        <w:t>本公司承诺以诚实信用、勤勉尽责的原则管理和运用基金财产，但不保证基金一定盈利，也不保证最低收益。基金的过往业绩并不代表其将来表现。投资有风险，敬请投资者认真阅读基金的相关</w:t>
      </w:r>
      <w:r w:rsidR="00C617BA" w:rsidRPr="00C617BA">
        <w:rPr>
          <w:rFonts w:ascii="仿宋" w:eastAsia="仿宋" w:hAnsi="仿宋" w:cs="Tahoma" w:hint="eastAsia"/>
          <w:kern w:val="0"/>
          <w:sz w:val="28"/>
          <w:szCs w:val="28"/>
        </w:rPr>
        <w:lastRenderedPageBreak/>
        <w:t>法律文件，了解基金产品的详细情况，选择与自己风险识别能力和风险承受能力相匹配的基金。本公告的解释权归本公司所有。</w:t>
      </w:r>
      <w:r w:rsidR="00C617BA" w:rsidRPr="00C617BA">
        <w:rPr>
          <w:rFonts w:ascii="仿宋" w:eastAsia="仿宋" w:hAnsi="仿宋" w:cs="Tahoma" w:hint="eastAsia"/>
          <w:kern w:val="0"/>
          <w:sz w:val="28"/>
          <w:szCs w:val="28"/>
        </w:rPr>
        <w:br/>
      </w:r>
      <w:r w:rsidR="00C617BA" w:rsidRPr="00C617BA">
        <w:rPr>
          <w:rFonts w:ascii="Calibri" w:eastAsia="仿宋" w:hAnsi="Calibri" w:cs="Calibri"/>
          <w:kern w:val="0"/>
          <w:sz w:val="28"/>
          <w:szCs w:val="28"/>
        </w:rPr>
        <w:t>  </w:t>
      </w:r>
      <w:r w:rsidR="00C617BA" w:rsidRPr="00C617BA">
        <w:rPr>
          <w:rFonts w:ascii="仿宋" w:eastAsia="仿宋" w:hAnsi="仿宋" w:cs="Tahoma" w:hint="eastAsia"/>
          <w:kern w:val="0"/>
          <w:sz w:val="28"/>
          <w:szCs w:val="28"/>
        </w:rPr>
        <w:t>特此公告。</w:t>
      </w:r>
    </w:p>
    <w:p w:rsidR="00C617BA" w:rsidRPr="00C617BA" w:rsidRDefault="00C617BA" w:rsidP="00C617BA">
      <w:pPr>
        <w:widowControl/>
        <w:spacing w:after="150" w:line="390" w:lineRule="atLeast"/>
        <w:ind w:right="560"/>
        <w:jc w:val="right"/>
        <w:rPr>
          <w:rFonts w:ascii="仿宋" w:eastAsia="仿宋" w:hAnsi="仿宋" w:cs="Tahoma"/>
          <w:kern w:val="0"/>
          <w:sz w:val="28"/>
          <w:szCs w:val="28"/>
        </w:rPr>
      </w:pPr>
      <w:r w:rsidRPr="00C617BA">
        <w:rPr>
          <w:rFonts w:ascii="仿宋" w:eastAsia="仿宋" w:hAnsi="仿宋" w:cs="Tahoma" w:hint="eastAsia"/>
          <w:kern w:val="0"/>
          <w:sz w:val="28"/>
          <w:szCs w:val="28"/>
        </w:rPr>
        <w:t>同泰基金管理有限公司</w:t>
      </w:r>
      <w:r w:rsidRPr="00C617BA">
        <w:rPr>
          <w:rFonts w:ascii="仿宋" w:eastAsia="仿宋" w:hAnsi="仿宋" w:cs="Tahoma" w:hint="eastAsia"/>
          <w:kern w:val="0"/>
          <w:sz w:val="28"/>
          <w:szCs w:val="28"/>
        </w:rPr>
        <w:br/>
        <w:t>2</w:t>
      </w:r>
      <w:r w:rsidRPr="00C617BA">
        <w:rPr>
          <w:rFonts w:ascii="仿宋" w:eastAsia="仿宋" w:hAnsi="仿宋" w:cs="Tahoma"/>
          <w:kern w:val="0"/>
          <w:sz w:val="28"/>
          <w:szCs w:val="28"/>
        </w:rPr>
        <w:t>02</w:t>
      </w:r>
      <w:r w:rsidR="002D605E">
        <w:rPr>
          <w:rFonts w:ascii="仿宋" w:eastAsia="仿宋" w:hAnsi="仿宋" w:cs="Tahoma"/>
          <w:kern w:val="0"/>
          <w:sz w:val="28"/>
          <w:szCs w:val="28"/>
        </w:rPr>
        <w:t>5</w:t>
      </w:r>
      <w:r w:rsidRPr="00C617BA">
        <w:rPr>
          <w:rFonts w:ascii="仿宋" w:eastAsia="仿宋" w:hAnsi="仿宋" w:cs="Tahoma" w:hint="eastAsia"/>
          <w:kern w:val="0"/>
          <w:sz w:val="28"/>
          <w:szCs w:val="28"/>
        </w:rPr>
        <w:t>年</w:t>
      </w:r>
      <w:r w:rsidR="00EE6BC1">
        <w:rPr>
          <w:rFonts w:ascii="仿宋" w:eastAsia="仿宋" w:hAnsi="仿宋" w:cs="Tahoma"/>
          <w:kern w:val="0"/>
          <w:sz w:val="28"/>
          <w:szCs w:val="28"/>
        </w:rPr>
        <w:t>5</w:t>
      </w:r>
      <w:r w:rsidRPr="00C617BA">
        <w:rPr>
          <w:rFonts w:ascii="仿宋" w:eastAsia="仿宋" w:hAnsi="仿宋" w:cs="Tahoma" w:hint="eastAsia"/>
          <w:kern w:val="0"/>
          <w:sz w:val="28"/>
          <w:szCs w:val="28"/>
        </w:rPr>
        <w:t>月</w:t>
      </w:r>
      <w:r w:rsidR="00EE6BC1">
        <w:rPr>
          <w:rFonts w:ascii="仿宋" w:eastAsia="仿宋" w:hAnsi="仿宋" w:cs="Tahoma"/>
          <w:kern w:val="0"/>
          <w:sz w:val="28"/>
          <w:szCs w:val="28"/>
        </w:rPr>
        <w:t>29</w:t>
      </w:r>
      <w:r w:rsidRPr="00C617BA">
        <w:rPr>
          <w:rFonts w:ascii="仿宋" w:eastAsia="仿宋" w:hAnsi="仿宋" w:cs="Tahoma" w:hint="eastAsia"/>
          <w:kern w:val="0"/>
          <w:sz w:val="28"/>
          <w:szCs w:val="28"/>
        </w:rPr>
        <w:t>日</w:t>
      </w:r>
    </w:p>
    <w:p w:rsidR="00A612D7" w:rsidRPr="00C617BA" w:rsidRDefault="009F34D3">
      <w:pPr>
        <w:rPr>
          <w:rFonts w:ascii="仿宋" w:eastAsia="仿宋" w:hAnsi="仿宋"/>
          <w:sz w:val="28"/>
          <w:szCs w:val="28"/>
        </w:rPr>
      </w:pPr>
    </w:p>
    <w:sectPr w:rsidR="00A612D7" w:rsidRPr="00C617BA" w:rsidSect="00D82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223" w:rsidRDefault="007C0223" w:rsidP="002D605E">
      <w:r>
        <w:separator/>
      </w:r>
    </w:p>
  </w:endnote>
  <w:endnote w:type="continuationSeparator" w:id="0">
    <w:p w:rsidR="007C0223" w:rsidRDefault="007C0223" w:rsidP="002D6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223" w:rsidRDefault="007C0223" w:rsidP="002D605E">
      <w:r>
        <w:separator/>
      </w:r>
    </w:p>
  </w:footnote>
  <w:footnote w:type="continuationSeparator" w:id="0">
    <w:p w:rsidR="007C0223" w:rsidRDefault="007C0223" w:rsidP="002D6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B5D"/>
    <w:rsid w:val="0005299A"/>
    <w:rsid w:val="000E0115"/>
    <w:rsid w:val="001D6029"/>
    <w:rsid w:val="001E11B6"/>
    <w:rsid w:val="002D605E"/>
    <w:rsid w:val="003308C0"/>
    <w:rsid w:val="0049134C"/>
    <w:rsid w:val="005725D4"/>
    <w:rsid w:val="00626B5D"/>
    <w:rsid w:val="007B4C55"/>
    <w:rsid w:val="007C0223"/>
    <w:rsid w:val="008E59B8"/>
    <w:rsid w:val="009F34D3"/>
    <w:rsid w:val="009F4AB8"/>
    <w:rsid w:val="00A02E11"/>
    <w:rsid w:val="00C47927"/>
    <w:rsid w:val="00C52325"/>
    <w:rsid w:val="00C617BA"/>
    <w:rsid w:val="00D8229F"/>
    <w:rsid w:val="00EE6BC1"/>
    <w:rsid w:val="00FC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9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C376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C376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lign-center">
    <w:name w:val="align-center"/>
    <w:basedOn w:val="a"/>
    <w:rsid w:val="00FC37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C37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D6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60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6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60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ngtaiam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4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潘立</dc:creator>
  <cp:keywords/>
  <dc:description/>
  <cp:lastModifiedBy>ZHONGM</cp:lastModifiedBy>
  <cp:revision>2</cp:revision>
  <dcterms:created xsi:type="dcterms:W3CDTF">2025-05-28T16:01:00Z</dcterms:created>
  <dcterms:modified xsi:type="dcterms:W3CDTF">2025-05-28T16:01:00Z</dcterms:modified>
</cp:coreProperties>
</file>