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14A0" w:rsidRDefault="003314A0">
      <w:pPr>
        <w:pStyle w:val="XBRL2"/>
        <w:spacing w:before="156"/>
        <w:jc w:val="center"/>
        <w:outlineLvl w:val="9"/>
        <w:rPr>
          <w:rFonts w:ascii="Times New Roman" w:hAnsi="Times New Roman" w:cs="Times New Roman"/>
        </w:rPr>
      </w:pPr>
    </w:p>
    <w:p w:rsidR="000D0B7E" w:rsidRDefault="003314A0">
      <w:pPr>
        <w:pStyle w:val="XBRL2"/>
        <w:spacing w:before="156"/>
        <w:jc w:val="center"/>
        <w:outlineLvl w:val="9"/>
        <w:rPr>
          <w:rFonts w:ascii="Times New Roman" w:hAnsi="Times New Roman" w:cs="Times New Roman"/>
          <w:bCs w:val="0"/>
          <w:kern w:val="2"/>
          <w:sz w:val="48"/>
          <w:szCs w:val="48"/>
        </w:rPr>
      </w:pPr>
      <w:r>
        <w:rPr>
          <w:rFonts w:ascii="Times New Roman" w:hAnsi="Times New Roman" w:cs="Times New Roman" w:hint="eastAsia"/>
          <w:bCs w:val="0"/>
          <w:kern w:val="2"/>
          <w:sz w:val="48"/>
          <w:szCs w:val="48"/>
        </w:rPr>
        <w:t>东方红裕丰回报债券型证券投资基金</w:t>
      </w:r>
    </w:p>
    <w:p w:rsidR="003314A0" w:rsidRDefault="003314A0">
      <w:pPr>
        <w:pStyle w:val="XBRL2"/>
        <w:spacing w:before="156"/>
        <w:jc w:val="center"/>
        <w:outlineLvl w:val="9"/>
        <w:rPr>
          <w:rFonts w:ascii="Times New Roman" w:hAnsi="Times New Roman" w:cs="Times New Roman"/>
          <w:bCs w:val="0"/>
          <w:kern w:val="2"/>
          <w:sz w:val="48"/>
          <w:szCs w:val="48"/>
        </w:rPr>
      </w:pPr>
      <w:r>
        <w:rPr>
          <w:rFonts w:ascii="Times New Roman" w:hAnsi="Times New Roman" w:cs="Times New Roman"/>
          <w:bCs w:val="0"/>
          <w:kern w:val="2"/>
          <w:sz w:val="48"/>
          <w:szCs w:val="48"/>
        </w:rPr>
        <w:t>基金合同生效公告</w:t>
      </w:r>
    </w:p>
    <w:p w:rsidR="001A5669" w:rsidRDefault="001A5669" w:rsidP="001A5669">
      <w:pPr>
        <w:spacing w:line="560" w:lineRule="exact"/>
        <w:jc w:val="center"/>
        <w:rPr>
          <w:rFonts w:cs="Times New Roman"/>
          <w:color w:val="000000"/>
          <w:kern w:val="0"/>
          <w:sz w:val="18"/>
        </w:rPr>
      </w:pPr>
      <w:r>
        <w:rPr>
          <w:rFonts w:cs="Times New Roman"/>
          <w:color w:val="000000"/>
          <w:kern w:val="0"/>
          <w:sz w:val="18"/>
        </w:rPr>
        <w:t xml:space="preserve">　</w:t>
      </w:r>
      <w:r>
        <w:rPr>
          <w:rFonts w:cs="Times New Roman"/>
          <w:color w:val="000000"/>
          <w:kern w:val="0"/>
          <w:sz w:val="18"/>
        </w:rPr>
        <w:t xml:space="preserve"> </w:t>
      </w:r>
    </w:p>
    <w:p w:rsidR="003314A0" w:rsidRDefault="003314A0">
      <w:pPr>
        <w:spacing w:line="560" w:lineRule="exact"/>
        <w:jc w:val="center"/>
        <w:rPr>
          <w:rFonts w:cs="Times New Roman"/>
          <w:color w:val="000000"/>
          <w:kern w:val="0"/>
          <w:sz w:val="18"/>
        </w:rPr>
      </w:pPr>
      <w:r>
        <w:rPr>
          <w:rFonts w:cs="Times New Roman"/>
          <w:color w:val="000000"/>
          <w:kern w:val="0"/>
          <w:sz w:val="18"/>
        </w:rPr>
        <w:t xml:space="preserve">　</w:t>
      </w:r>
      <w:r>
        <w:rPr>
          <w:rFonts w:cs="Times New Roman"/>
          <w:color w:val="000000"/>
          <w:kern w:val="0"/>
          <w:sz w:val="18"/>
        </w:rPr>
        <w:t xml:space="preserve"> </w:t>
      </w:r>
    </w:p>
    <w:p w:rsidR="003314A0" w:rsidRDefault="003314A0">
      <w:pPr>
        <w:spacing w:line="560" w:lineRule="exact"/>
        <w:jc w:val="center"/>
        <w:rPr>
          <w:rFonts w:cs="Times New Roman"/>
          <w:color w:val="000000"/>
          <w:kern w:val="0"/>
          <w:sz w:val="18"/>
        </w:rPr>
      </w:pPr>
      <w:r>
        <w:rPr>
          <w:rFonts w:cs="Times New Roman"/>
          <w:color w:val="000000"/>
          <w:kern w:val="0"/>
          <w:sz w:val="18"/>
        </w:rPr>
        <w:t xml:space="preserve">　</w:t>
      </w:r>
      <w:r>
        <w:rPr>
          <w:rFonts w:cs="Times New Roman"/>
          <w:color w:val="000000"/>
          <w:kern w:val="0"/>
          <w:sz w:val="18"/>
        </w:rPr>
        <w:t xml:space="preserve"> </w:t>
      </w:r>
    </w:p>
    <w:p w:rsidR="003314A0" w:rsidRDefault="003314A0">
      <w:pPr>
        <w:spacing w:line="560" w:lineRule="exact"/>
        <w:jc w:val="center"/>
        <w:rPr>
          <w:rFonts w:cs="Times New Roman"/>
          <w:color w:val="000000"/>
          <w:kern w:val="0"/>
          <w:sz w:val="18"/>
        </w:rPr>
      </w:pPr>
      <w:r>
        <w:rPr>
          <w:rFonts w:cs="Times New Roman"/>
          <w:color w:val="000000"/>
          <w:kern w:val="0"/>
          <w:sz w:val="18"/>
        </w:rPr>
        <w:t xml:space="preserve">　</w:t>
      </w:r>
      <w:r>
        <w:rPr>
          <w:rFonts w:cs="Times New Roman"/>
          <w:color w:val="000000"/>
          <w:kern w:val="0"/>
          <w:sz w:val="18"/>
        </w:rPr>
        <w:t xml:space="preserve"> </w:t>
      </w:r>
    </w:p>
    <w:p w:rsidR="003314A0" w:rsidRDefault="003314A0">
      <w:pPr>
        <w:spacing w:line="560" w:lineRule="exact"/>
        <w:jc w:val="center"/>
        <w:rPr>
          <w:rFonts w:cs="Times New Roman"/>
          <w:color w:val="000000"/>
          <w:kern w:val="0"/>
          <w:sz w:val="18"/>
        </w:rPr>
      </w:pPr>
      <w:r>
        <w:rPr>
          <w:rFonts w:cs="Times New Roman"/>
          <w:color w:val="000000"/>
          <w:kern w:val="0"/>
          <w:sz w:val="18"/>
        </w:rPr>
        <w:t xml:space="preserve">　</w:t>
      </w:r>
      <w:r>
        <w:rPr>
          <w:rFonts w:cs="Times New Roman"/>
          <w:color w:val="000000"/>
          <w:kern w:val="0"/>
          <w:sz w:val="18"/>
        </w:rPr>
        <w:t xml:space="preserve"> </w:t>
      </w:r>
    </w:p>
    <w:p w:rsidR="003314A0" w:rsidRDefault="003314A0">
      <w:pPr>
        <w:spacing w:line="560" w:lineRule="exact"/>
        <w:jc w:val="center"/>
        <w:rPr>
          <w:rFonts w:cs="Times New Roman"/>
          <w:color w:val="000000"/>
          <w:kern w:val="0"/>
          <w:sz w:val="18"/>
        </w:rPr>
      </w:pPr>
      <w:r>
        <w:rPr>
          <w:rFonts w:cs="Times New Roman"/>
          <w:color w:val="000000"/>
          <w:kern w:val="0"/>
          <w:sz w:val="18"/>
        </w:rPr>
        <w:t xml:space="preserve">　</w:t>
      </w:r>
      <w:r>
        <w:rPr>
          <w:rFonts w:cs="Times New Roman"/>
          <w:color w:val="000000"/>
          <w:kern w:val="0"/>
          <w:sz w:val="18"/>
        </w:rPr>
        <w:t xml:space="preserve"> </w:t>
      </w:r>
    </w:p>
    <w:p w:rsidR="003314A0" w:rsidRDefault="003314A0">
      <w:pPr>
        <w:spacing w:line="560" w:lineRule="exact"/>
        <w:jc w:val="center"/>
        <w:rPr>
          <w:rFonts w:cs="Times New Roman"/>
          <w:color w:val="000000"/>
          <w:kern w:val="0"/>
          <w:sz w:val="18"/>
        </w:rPr>
      </w:pPr>
      <w:r>
        <w:rPr>
          <w:rFonts w:cs="Times New Roman"/>
          <w:color w:val="000000"/>
          <w:kern w:val="0"/>
          <w:sz w:val="18"/>
        </w:rPr>
        <w:t xml:space="preserve">　</w:t>
      </w:r>
      <w:r>
        <w:rPr>
          <w:rFonts w:cs="Times New Roman"/>
          <w:color w:val="000000"/>
          <w:kern w:val="0"/>
          <w:sz w:val="18"/>
        </w:rPr>
        <w:t xml:space="preserve"> </w:t>
      </w:r>
    </w:p>
    <w:p w:rsidR="003314A0" w:rsidRDefault="003314A0">
      <w:pPr>
        <w:spacing w:line="560" w:lineRule="exact"/>
        <w:jc w:val="center"/>
        <w:rPr>
          <w:rFonts w:cs="Times New Roman"/>
          <w:color w:val="000000"/>
          <w:kern w:val="0"/>
          <w:sz w:val="18"/>
        </w:rPr>
      </w:pPr>
      <w:r>
        <w:rPr>
          <w:rFonts w:cs="Times New Roman"/>
          <w:color w:val="000000"/>
          <w:kern w:val="0"/>
          <w:sz w:val="18"/>
        </w:rPr>
        <w:t xml:space="preserve">　</w:t>
      </w:r>
      <w:r>
        <w:rPr>
          <w:rFonts w:cs="Times New Roman"/>
          <w:color w:val="000000"/>
          <w:kern w:val="0"/>
          <w:sz w:val="18"/>
        </w:rPr>
        <w:t xml:space="preserve"> </w:t>
      </w:r>
    </w:p>
    <w:p w:rsidR="003314A0" w:rsidRDefault="003314A0">
      <w:pPr>
        <w:spacing w:line="560" w:lineRule="exact"/>
        <w:jc w:val="center"/>
        <w:rPr>
          <w:rFonts w:cs="Times New Roman"/>
          <w:color w:val="000000"/>
          <w:kern w:val="0"/>
          <w:sz w:val="18"/>
        </w:rPr>
      </w:pPr>
      <w:r>
        <w:rPr>
          <w:rFonts w:cs="Times New Roman"/>
          <w:color w:val="000000"/>
          <w:kern w:val="0"/>
          <w:sz w:val="18"/>
        </w:rPr>
        <w:t xml:space="preserve">　</w:t>
      </w:r>
      <w:r>
        <w:rPr>
          <w:rFonts w:cs="Times New Roman"/>
          <w:color w:val="000000"/>
          <w:kern w:val="0"/>
          <w:sz w:val="18"/>
        </w:rPr>
        <w:t xml:space="preserve"> </w:t>
      </w:r>
    </w:p>
    <w:p w:rsidR="003314A0" w:rsidRDefault="003314A0">
      <w:pPr>
        <w:spacing w:line="560" w:lineRule="exact"/>
        <w:jc w:val="center"/>
        <w:rPr>
          <w:rFonts w:cs="Times New Roman"/>
          <w:color w:val="000000"/>
          <w:kern w:val="0"/>
          <w:sz w:val="18"/>
        </w:rPr>
      </w:pPr>
      <w:r>
        <w:rPr>
          <w:rFonts w:cs="Times New Roman"/>
          <w:color w:val="000000"/>
          <w:kern w:val="0"/>
          <w:sz w:val="18"/>
        </w:rPr>
        <w:t xml:space="preserve">　</w:t>
      </w:r>
      <w:r>
        <w:rPr>
          <w:rFonts w:cs="Times New Roman"/>
          <w:color w:val="000000"/>
          <w:kern w:val="0"/>
          <w:sz w:val="18"/>
        </w:rPr>
        <w:t xml:space="preserve"> </w:t>
      </w:r>
    </w:p>
    <w:p w:rsidR="003314A0" w:rsidRDefault="003314A0">
      <w:pPr>
        <w:spacing w:line="560" w:lineRule="exact"/>
        <w:jc w:val="center"/>
        <w:rPr>
          <w:rFonts w:cs="Times New Roman"/>
          <w:color w:val="000000"/>
          <w:kern w:val="0"/>
          <w:sz w:val="18"/>
        </w:rPr>
      </w:pPr>
      <w:r>
        <w:rPr>
          <w:rFonts w:cs="Times New Roman"/>
          <w:color w:val="000000"/>
          <w:kern w:val="0"/>
          <w:sz w:val="18"/>
        </w:rPr>
        <w:t xml:space="preserve">　</w:t>
      </w:r>
      <w:r>
        <w:rPr>
          <w:rFonts w:cs="Times New Roman"/>
          <w:color w:val="000000"/>
          <w:kern w:val="0"/>
          <w:sz w:val="18"/>
        </w:rPr>
        <w:t xml:space="preserve"> </w:t>
      </w:r>
    </w:p>
    <w:p w:rsidR="003314A0" w:rsidRDefault="003314A0">
      <w:pPr>
        <w:spacing w:line="560" w:lineRule="exact"/>
        <w:jc w:val="center"/>
        <w:rPr>
          <w:rFonts w:cs="Times New Roman"/>
          <w:color w:val="000000"/>
          <w:kern w:val="0"/>
          <w:sz w:val="18"/>
        </w:rPr>
      </w:pPr>
      <w:r>
        <w:rPr>
          <w:rFonts w:cs="Times New Roman"/>
          <w:color w:val="000000"/>
          <w:kern w:val="0"/>
          <w:sz w:val="18"/>
        </w:rPr>
        <w:t xml:space="preserve">　</w:t>
      </w:r>
      <w:r>
        <w:rPr>
          <w:rFonts w:cs="Times New Roman"/>
          <w:color w:val="000000"/>
          <w:kern w:val="0"/>
          <w:sz w:val="18"/>
        </w:rPr>
        <w:t xml:space="preserve"> </w:t>
      </w:r>
    </w:p>
    <w:p w:rsidR="003314A0" w:rsidRDefault="003314A0">
      <w:pPr>
        <w:spacing w:line="560" w:lineRule="exact"/>
        <w:jc w:val="center"/>
        <w:rPr>
          <w:rFonts w:cs="Times New Roman"/>
          <w:color w:val="000000"/>
          <w:kern w:val="0"/>
          <w:sz w:val="18"/>
        </w:rPr>
      </w:pPr>
      <w:r>
        <w:rPr>
          <w:rFonts w:cs="Times New Roman"/>
          <w:color w:val="000000"/>
          <w:kern w:val="0"/>
          <w:sz w:val="18"/>
        </w:rPr>
        <w:t xml:space="preserve">　</w:t>
      </w:r>
      <w:r>
        <w:rPr>
          <w:rFonts w:cs="Times New Roman"/>
          <w:color w:val="000000"/>
          <w:kern w:val="0"/>
          <w:sz w:val="18"/>
        </w:rPr>
        <w:t xml:space="preserve"> </w:t>
      </w:r>
    </w:p>
    <w:p w:rsidR="003314A0" w:rsidRDefault="003314A0">
      <w:pPr>
        <w:jc w:val="center"/>
        <w:rPr>
          <w:rFonts w:cs="Times New Roman"/>
        </w:rPr>
      </w:pPr>
      <w:r>
        <w:rPr>
          <w:rFonts w:cs="Times New Roman"/>
          <w:b/>
          <w:bCs/>
          <w:sz w:val="24"/>
          <w:szCs w:val="30"/>
        </w:rPr>
        <w:t>公告送出日期：</w:t>
      </w:r>
      <w:r>
        <w:rPr>
          <w:rFonts w:cs="Times New Roman"/>
          <w:b/>
          <w:bCs/>
          <w:sz w:val="24"/>
          <w:szCs w:val="30"/>
        </w:rPr>
        <w:t>2025</w:t>
      </w:r>
      <w:r>
        <w:rPr>
          <w:rFonts w:cs="Times New Roman"/>
          <w:b/>
          <w:bCs/>
          <w:sz w:val="24"/>
          <w:szCs w:val="30"/>
        </w:rPr>
        <w:t>年</w:t>
      </w:r>
      <w:r>
        <w:rPr>
          <w:rFonts w:cs="Times New Roman"/>
          <w:b/>
          <w:bCs/>
          <w:sz w:val="24"/>
          <w:szCs w:val="30"/>
        </w:rPr>
        <w:t>5</w:t>
      </w:r>
      <w:r>
        <w:rPr>
          <w:rFonts w:cs="Times New Roman"/>
          <w:b/>
          <w:bCs/>
          <w:sz w:val="24"/>
          <w:szCs w:val="30"/>
        </w:rPr>
        <w:t>月</w:t>
      </w:r>
      <w:r>
        <w:rPr>
          <w:rFonts w:cs="Times New Roman" w:hint="eastAsia"/>
          <w:b/>
          <w:bCs/>
          <w:sz w:val="24"/>
          <w:szCs w:val="30"/>
        </w:rPr>
        <w:t>2</w:t>
      </w:r>
      <w:r w:rsidR="00491870">
        <w:rPr>
          <w:rFonts w:cs="Times New Roman"/>
          <w:b/>
          <w:bCs/>
          <w:sz w:val="24"/>
          <w:szCs w:val="30"/>
        </w:rPr>
        <w:t>7</w:t>
      </w:r>
      <w:r>
        <w:rPr>
          <w:rFonts w:cs="Times New Roman"/>
          <w:b/>
          <w:bCs/>
          <w:sz w:val="24"/>
          <w:szCs w:val="30"/>
        </w:rPr>
        <w:t>日</w:t>
      </w:r>
    </w:p>
    <w:p w:rsidR="003314A0" w:rsidRDefault="003314A0">
      <w:pPr>
        <w:pStyle w:val="XBRLTitle1"/>
        <w:spacing w:before="156"/>
        <w:jc w:val="left"/>
        <w:rPr>
          <w:rFonts w:hAnsi="Times New Roman" w:cs="Times New Roman"/>
          <w:szCs w:val="24"/>
        </w:rPr>
      </w:pPr>
      <w:r>
        <w:rPr>
          <w:rFonts w:hAnsi="Times New Roman" w:cs="Times New Roman"/>
          <w:color w:val="404040"/>
          <w:kern w:val="0"/>
        </w:rPr>
        <w:br w:type="page"/>
      </w:r>
      <w:bookmarkStart w:id="0" w:name="_Toc17897936"/>
      <w:bookmarkStart w:id="1" w:name="_Toc513295846"/>
      <w:bookmarkStart w:id="2" w:name="_Toc490050000"/>
      <w:bookmarkStart w:id="3" w:name="_Toc481075046"/>
      <w:bookmarkStart w:id="4" w:name="_Toc34322059"/>
      <w:bookmarkStart w:id="5" w:name="_Toc17898178"/>
      <w:bookmarkStart w:id="6" w:name="_Toc513295892"/>
      <w:bookmarkStart w:id="7" w:name="_Toc512519480"/>
      <w:bookmarkStart w:id="8" w:name="_Toc438646451"/>
      <w:bookmarkStart w:id="9" w:name="m101"/>
      <w:bookmarkStart w:id="10" w:name="m01_01"/>
      <w:bookmarkStart w:id="11" w:name="_Toc194311890"/>
      <w:r>
        <w:rPr>
          <w:rFonts w:hAnsi="Times New Roman" w:cs="Times New Roman"/>
          <w:szCs w:val="24"/>
        </w:rPr>
        <w:lastRenderedPageBreak/>
        <w:t>公告基本信息</w:t>
      </w:r>
      <w:bookmarkEnd w:id="0"/>
      <w:bookmarkEnd w:id="1"/>
      <w:bookmarkEnd w:id="2"/>
      <w:bookmarkEnd w:id="3"/>
      <w:bookmarkEnd w:id="4"/>
      <w:bookmarkEnd w:id="5"/>
      <w:bookmarkEnd w:id="6"/>
      <w:bookmarkEnd w:id="7"/>
      <w:bookmarkEnd w:id="8"/>
      <w:r>
        <w:rPr>
          <w:rFonts w:hAnsi="Times New Roman" w:cs="Times New Roman"/>
          <w:szCs w:val="24"/>
        </w:rPr>
        <w:t xml:space="preserve"> </w:t>
      </w:r>
    </w:p>
    <w:tbl>
      <w:tblPr>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60"/>
        <w:gridCol w:w="3060"/>
        <w:gridCol w:w="3060"/>
      </w:tblGrid>
      <w:tr w:rsidR="003314A0">
        <w:trPr>
          <w:trHeight w:val="64"/>
        </w:trPr>
        <w:tc>
          <w:tcPr>
            <w:tcW w:w="3060" w:type="dxa"/>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lang/>
              </w:rPr>
            </w:pPr>
            <w:bookmarkStart w:id="12" w:name="m02_01"/>
            <w:r>
              <w:rPr>
                <w:rFonts w:cs="Times New Roman"/>
              </w:rPr>
              <w:t>基金名称</w:t>
            </w:r>
            <w:r>
              <w:rPr>
                <w:rFonts w:cs="Times New Roman"/>
                <w:lang/>
              </w:rPr>
              <w:t xml:space="preserve"> </w:t>
            </w:r>
          </w:p>
        </w:tc>
        <w:tc>
          <w:tcPr>
            <w:tcW w:w="6120" w:type="dxa"/>
            <w:gridSpan w:val="2"/>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lang/>
              </w:rPr>
            </w:pPr>
            <w:r>
              <w:rPr>
                <w:rFonts w:cs="Times New Roman" w:hint="eastAsia"/>
                <w:szCs w:val="24"/>
                <w:lang/>
              </w:rPr>
              <w:t>东方红</w:t>
            </w:r>
            <w:r>
              <w:rPr>
                <w:rFonts w:cs="Times New Roman" w:hint="eastAsia"/>
                <w:szCs w:val="24"/>
              </w:rPr>
              <w:t>裕丰回报债券</w:t>
            </w:r>
            <w:r>
              <w:rPr>
                <w:rFonts w:cs="Times New Roman" w:hint="eastAsia"/>
                <w:szCs w:val="24"/>
                <w:lang/>
              </w:rPr>
              <w:t>型证券投资基金</w:t>
            </w:r>
          </w:p>
        </w:tc>
      </w:tr>
      <w:tr w:rsidR="003314A0">
        <w:tc>
          <w:tcPr>
            <w:tcW w:w="3060" w:type="dxa"/>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lang/>
              </w:rPr>
            </w:pPr>
            <w:r>
              <w:rPr>
                <w:rFonts w:cs="Times New Roman"/>
              </w:rPr>
              <w:t>基金简称</w:t>
            </w:r>
            <w:r>
              <w:rPr>
                <w:rFonts w:cs="Times New Roman"/>
                <w:lang/>
              </w:rPr>
              <w:t xml:space="preserve"> </w:t>
            </w:r>
          </w:p>
        </w:tc>
        <w:tc>
          <w:tcPr>
            <w:tcW w:w="6120" w:type="dxa"/>
            <w:gridSpan w:val="2"/>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rPr>
            </w:pPr>
            <w:r>
              <w:rPr>
                <w:rFonts w:cs="Times New Roman" w:hint="eastAsia"/>
                <w:lang/>
              </w:rPr>
              <w:t>东方红</w:t>
            </w:r>
            <w:r>
              <w:rPr>
                <w:rFonts w:cs="Times New Roman" w:hint="eastAsia"/>
              </w:rPr>
              <w:t>裕丰回报债券</w:t>
            </w:r>
          </w:p>
        </w:tc>
      </w:tr>
      <w:tr w:rsidR="003314A0">
        <w:tc>
          <w:tcPr>
            <w:tcW w:w="3060" w:type="dxa"/>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lang/>
              </w:rPr>
            </w:pPr>
            <w:r>
              <w:rPr>
                <w:rFonts w:cs="Times New Roman"/>
              </w:rPr>
              <w:t>基金主代码</w:t>
            </w:r>
            <w:r>
              <w:rPr>
                <w:rFonts w:cs="Times New Roman"/>
                <w:lang/>
              </w:rPr>
              <w:t xml:space="preserve"> </w:t>
            </w:r>
          </w:p>
        </w:tc>
        <w:tc>
          <w:tcPr>
            <w:tcW w:w="6120" w:type="dxa"/>
            <w:gridSpan w:val="2"/>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lang/>
              </w:rPr>
            </w:pPr>
            <w:r>
              <w:rPr>
                <w:color w:val="000000"/>
                <w:szCs w:val="21"/>
              </w:rPr>
              <w:t>023672</w:t>
            </w:r>
          </w:p>
        </w:tc>
      </w:tr>
      <w:tr w:rsidR="003314A0">
        <w:tc>
          <w:tcPr>
            <w:tcW w:w="3060" w:type="dxa"/>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lang/>
              </w:rPr>
            </w:pPr>
            <w:r>
              <w:rPr>
                <w:rFonts w:cs="Times New Roman"/>
              </w:rPr>
              <w:t>基金运作方式</w:t>
            </w:r>
            <w:r>
              <w:rPr>
                <w:rFonts w:cs="Times New Roman"/>
                <w:lang/>
              </w:rPr>
              <w:t xml:space="preserve"> </w:t>
            </w:r>
          </w:p>
        </w:tc>
        <w:tc>
          <w:tcPr>
            <w:tcW w:w="6120" w:type="dxa"/>
            <w:gridSpan w:val="2"/>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rPr>
            </w:pPr>
            <w:r>
              <w:rPr>
                <w:rFonts w:cs="Times New Roman"/>
                <w:lang/>
              </w:rPr>
              <w:t>契约型</w:t>
            </w:r>
            <w:r>
              <w:rPr>
                <w:rFonts w:cs="Times New Roman"/>
              </w:rPr>
              <w:t>开放式</w:t>
            </w:r>
          </w:p>
        </w:tc>
      </w:tr>
      <w:tr w:rsidR="003314A0">
        <w:tc>
          <w:tcPr>
            <w:tcW w:w="3060" w:type="dxa"/>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lang/>
              </w:rPr>
            </w:pPr>
            <w:r>
              <w:rPr>
                <w:rFonts w:cs="Times New Roman"/>
              </w:rPr>
              <w:t>基金合同生效日</w:t>
            </w:r>
            <w:r>
              <w:rPr>
                <w:rFonts w:cs="Times New Roman"/>
                <w:lang/>
              </w:rPr>
              <w:t xml:space="preserve"> </w:t>
            </w:r>
          </w:p>
        </w:tc>
        <w:tc>
          <w:tcPr>
            <w:tcW w:w="6120" w:type="dxa"/>
            <w:gridSpan w:val="2"/>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rPr>
            </w:pPr>
            <w:r>
              <w:rPr>
                <w:rFonts w:cs="Times New Roman"/>
                <w:lang/>
              </w:rPr>
              <w:t>2025</w:t>
            </w:r>
            <w:r>
              <w:rPr>
                <w:rFonts w:cs="Times New Roman"/>
                <w:lang/>
              </w:rPr>
              <w:t>年</w:t>
            </w:r>
            <w:r>
              <w:rPr>
                <w:rFonts w:cs="Times New Roman"/>
                <w:lang/>
              </w:rPr>
              <w:t>5</w:t>
            </w:r>
            <w:r>
              <w:rPr>
                <w:rFonts w:cs="Times New Roman"/>
                <w:lang/>
              </w:rPr>
              <w:t>月</w:t>
            </w:r>
            <w:r>
              <w:rPr>
                <w:rFonts w:cs="Times New Roman"/>
                <w:lang/>
              </w:rPr>
              <w:t>2</w:t>
            </w:r>
            <w:r w:rsidR="00491870">
              <w:rPr>
                <w:rFonts w:cs="Times New Roman"/>
                <w:lang/>
              </w:rPr>
              <w:t>6</w:t>
            </w:r>
            <w:r>
              <w:rPr>
                <w:rFonts w:cs="Times New Roman"/>
                <w:lang/>
              </w:rPr>
              <w:t>日</w:t>
            </w:r>
          </w:p>
        </w:tc>
      </w:tr>
      <w:tr w:rsidR="003314A0">
        <w:tc>
          <w:tcPr>
            <w:tcW w:w="3060" w:type="dxa"/>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lang/>
              </w:rPr>
            </w:pPr>
            <w:r>
              <w:rPr>
                <w:rFonts w:cs="Times New Roman"/>
              </w:rPr>
              <w:t>基金管理人名称</w:t>
            </w:r>
            <w:r>
              <w:rPr>
                <w:rFonts w:cs="Times New Roman"/>
                <w:lang/>
              </w:rPr>
              <w:t xml:space="preserve"> </w:t>
            </w:r>
          </w:p>
        </w:tc>
        <w:tc>
          <w:tcPr>
            <w:tcW w:w="6120" w:type="dxa"/>
            <w:gridSpan w:val="2"/>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rPr>
            </w:pPr>
            <w:r>
              <w:rPr>
                <w:rFonts w:cs="Times New Roman"/>
                <w:lang/>
              </w:rPr>
              <w:t>上海东方证券资产管理有限公司</w:t>
            </w:r>
          </w:p>
        </w:tc>
      </w:tr>
      <w:tr w:rsidR="003314A0">
        <w:tc>
          <w:tcPr>
            <w:tcW w:w="3060" w:type="dxa"/>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lang/>
              </w:rPr>
            </w:pPr>
            <w:r>
              <w:rPr>
                <w:rFonts w:cs="Times New Roman"/>
              </w:rPr>
              <w:t>基金托管人名称</w:t>
            </w:r>
            <w:r>
              <w:rPr>
                <w:rFonts w:cs="Times New Roman"/>
                <w:lang/>
              </w:rPr>
              <w:t xml:space="preserve"> </w:t>
            </w:r>
          </w:p>
        </w:tc>
        <w:tc>
          <w:tcPr>
            <w:tcW w:w="6120" w:type="dxa"/>
            <w:gridSpan w:val="2"/>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rPr>
            </w:pPr>
            <w:r>
              <w:rPr>
                <w:rFonts w:cs="Times New Roman" w:hint="eastAsia"/>
                <w:color w:val="000000"/>
                <w:szCs w:val="21"/>
              </w:rPr>
              <w:t>中国建设银行股份有限公司</w:t>
            </w:r>
          </w:p>
        </w:tc>
      </w:tr>
      <w:tr w:rsidR="003314A0">
        <w:tc>
          <w:tcPr>
            <w:tcW w:w="3060" w:type="dxa"/>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lang/>
              </w:rPr>
            </w:pPr>
            <w:r>
              <w:rPr>
                <w:rFonts w:cs="Times New Roman"/>
              </w:rPr>
              <w:t>公告依据</w:t>
            </w:r>
            <w:r>
              <w:rPr>
                <w:rFonts w:cs="Times New Roman"/>
                <w:lang/>
              </w:rPr>
              <w:t xml:space="preserve"> </w:t>
            </w:r>
          </w:p>
        </w:tc>
        <w:tc>
          <w:tcPr>
            <w:tcW w:w="6120" w:type="dxa"/>
            <w:gridSpan w:val="2"/>
            <w:tcBorders>
              <w:top w:val="single" w:sz="4" w:space="0" w:color="000000"/>
              <w:left w:val="single" w:sz="4" w:space="0" w:color="000000"/>
              <w:bottom w:val="single" w:sz="4" w:space="0" w:color="000000"/>
              <w:right w:val="single" w:sz="4" w:space="0" w:color="000000"/>
            </w:tcBorders>
          </w:tcPr>
          <w:p w:rsidR="003314A0" w:rsidRDefault="003314A0">
            <w:pPr>
              <w:spacing w:line="360" w:lineRule="auto"/>
              <w:jc w:val="left"/>
              <w:rPr>
                <w:rFonts w:cs="Times New Roman"/>
              </w:rPr>
            </w:pPr>
            <w:r>
              <w:rPr>
                <w:rFonts w:cs="Times New Roman"/>
                <w:lang/>
              </w:rPr>
              <w:t>《中华人民共和国证券投资基金法》《公开募集证券投资基金运作管理办法》《公开募集证券投资基金信息披露管理</w:t>
            </w:r>
            <w:r>
              <w:rPr>
                <w:rFonts w:cs="Times New Roman" w:hint="eastAsia"/>
              </w:rPr>
              <w:t>办法》《</w:t>
            </w:r>
            <w:r>
              <w:rPr>
                <w:rFonts w:cs="Times New Roman" w:hint="eastAsia"/>
                <w:lang/>
              </w:rPr>
              <w:t>东方红</w:t>
            </w:r>
            <w:r>
              <w:rPr>
                <w:rFonts w:cs="Times New Roman" w:hint="eastAsia"/>
              </w:rPr>
              <w:t>裕丰回报债券</w:t>
            </w:r>
            <w:r>
              <w:rPr>
                <w:rFonts w:cs="Times New Roman" w:hint="eastAsia"/>
                <w:lang/>
              </w:rPr>
              <w:t>型证券投资基金</w:t>
            </w:r>
            <w:r>
              <w:rPr>
                <w:rFonts w:cs="Times New Roman"/>
                <w:lang/>
              </w:rPr>
              <w:t>基金合同》（以下简称基金合同）《</w:t>
            </w:r>
            <w:r>
              <w:rPr>
                <w:rFonts w:cs="Times New Roman" w:hint="eastAsia"/>
                <w:szCs w:val="24"/>
                <w:lang/>
              </w:rPr>
              <w:t>东方红</w:t>
            </w:r>
            <w:r>
              <w:rPr>
                <w:rFonts w:cs="Times New Roman" w:hint="eastAsia"/>
              </w:rPr>
              <w:t>裕丰回报债券</w:t>
            </w:r>
            <w:r>
              <w:rPr>
                <w:rFonts w:cs="Times New Roman" w:hint="eastAsia"/>
                <w:lang/>
              </w:rPr>
              <w:t>型</w:t>
            </w:r>
            <w:r>
              <w:rPr>
                <w:rFonts w:cs="Times New Roman" w:hint="eastAsia"/>
                <w:szCs w:val="24"/>
                <w:lang/>
              </w:rPr>
              <w:t>证券投资基金</w:t>
            </w:r>
            <w:r>
              <w:rPr>
                <w:rFonts w:cs="Times New Roman"/>
                <w:lang/>
              </w:rPr>
              <w:t>招募说明书》（以下简称招募说明书）等</w:t>
            </w:r>
          </w:p>
        </w:tc>
      </w:tr>
      <w:tr w:rsidR="003314A0">
        <w:trPr>
          <w:trHeight w:val="347"/>
        </w:trPr>
        <w:tc>
          <w:tcPr>
            <w:tcW w:w="3060" w:type="dxa"/>
            <w:tcBorders>
              <w:top w:val="single" w:sz="4" w:space="0" w:color="000000"/>
              <w:left w:val="single" w:sz="4" w:space="0" w:color="000000"/>
              <w:bottom w:val="single" w:sz="4" w:space="0" w:color="000000"/>
              <w:right w:val="single" w:sz="4" w:space="0" w:color="000000"/>
            </w:tcBorders>
            <w:vAlign w:val="center"/>
          </w:tcPr>
          <w:p w:rsidR="003314A0" w:rsidRDefault="003314A0">
            <w:pPr>
              <w:spacing w:line="360" w:lineRule="auto"/>
              <w:jc w:val="left"/>
              <w:rPr>
                <w:rFonts w:cs="Times New Roman"/>
                <w:lang/>
              </w:rPr>
            </w:pPr>
            <w:r>
              <w:rPr>
                <w:rFonts w:cs="Times New Roman"/>
              </w:rPr>
              <w:t>下属分类基金的基金简称</w:t>
            </w:r>
            <w:r>
              <w:rPr>
                <w:rFonts w:cs="Times New Roman"/>
                <w:lang/>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rsidR="003314A0" w:rsidRDefault="003314A0">
            <w:pPr>
              <w:spacing w:line="360" w:lineRule="auto"/>
              <w:jc w:val="left"/>
              <w:rPr>
                <w:rFonts w:cs="Times New Roman"/>
                <w:lang/>
              </w:rPr>
            </w:pPr>
            <w:r>
              <w:rPr>
                <w:rFonts w:cs="Times New Roman" w:hint="eastAsia"/>
                <w:lang/>
              </w:rPr>
              <w:t>东方红</w:t>
            </w:r>
            <w:r>
              <w:rPr>
                <w:rFonts w:cs="Times New Roman" w:hint="eastAsia"/>
              </w:rPr>
              <w:t>裕丰回报债券</w:t>
            </w:r>
            <w:r>
              <w:rPr>
                <w:rFonts w:cs="Times New Roman" w:hint="eastAsia"/>
                <w:lang/>
              </w:rPr>
              <w:t>A</w:t>
            </w:r>
          </w:p>
        </w:tc>
        <w:tc>
          <w:tcPr>
            <w:tcW w:w="3060" w:type="dxa"/>
            <w:tcBorders>
              <w:top w:val="single" w:sz="4" w:space="0" w:color="000000"/>
              <w:left w:val="single" w:sz="4" w:space="0" w:color="000000"/>
              <w:bottom w:val="single" w:sz="4" w:space="0" w:color="000000"/>
              <w:right w:val="single" w:sz="4" w:space="0" w:color="000000"/>
            </w:tcBorders>
            <w:vAlign w:val="center"/>
          </w:tcPr>
          <w:p w:rsidR="003314A0" w:rsidRDefault="003314A0">
            <w:pPr>
              <w:spacing w:line="360" w:lineRule="auto"/>
              <w:jc w:val="left"/>
              <w:rPr>
                <w:rFonts w:cs="Times New Roman"/>
                <w:lang/>
              </w:rPr>
            </w:pPr>
            <w:r>
              <w:rPr>
                <w:rFonts w:cs="Times New Roman" w:hint="eastAsia"/>
                <w:lang/>
              </w:rPr>
              <w:t>东方红</w:t>
            </w:r>
            <w:r>
              <w:rPr>
                <w:rFonts w:cs="Times New Roman" w:hint="eastAsia"/>
              </w:rPr>
              <w:t>裕丰回报债券</w:t>
            </w:r>
            <w:r>
              <w:rPr>
                <w:rFonts w:hint="eastAsia"/>
                <w:color w:val="000000"/>
                <w:szCs w:val="21"/>
              </w:rPr>
              <w:t>C</w:t>
            </w:r>
          </w:p>
        </w:tc>
      </w:tr>
      <w:bookmarkEnd w:id="12"/>
      <w:tr w:rsidR="003314A0">
        <w:trPr>
          <w:trHeight w:val="347"/>
        </w:trPr>
        <w:tc>
          <w:tcPr>
            <w:tcW w:w="3060" w:type="dxa"/>
            <w:tcBorders>
              <w:top w:val="single" w:sz="4" w:space="0" w:color="000000"/>
              <w:left w:val="single" w:sz="4" w:space="0" w:color="000000"/>
              <w:bottom w:val="single" w:sz="4" w:space="0" w:color="000000"/>
              <w:right w:val="single" w:sz="4" w:space="0" w:color="000000"/>
            </w:tcBorders>
            <w:vAlign w:val="center"/>
          </w:tcPr>
          <w:p w:rsidR="003314A0" w:rsidRDefault="003314A0">
            <w:pPr>
              <w:spacing w:line="360" w:lineRule="auto"/>
              <w:jc w:val="left"/>
              <w:rPr>
                <w:rFonts w:cs="Times New Roman"/>
                <w:lang/>
              </w:rPr>
            </w:pPr>
            <w:r>
              <w:rPr>
                <w:rFonts w:cs="Times New Roman"/>
              </w:rPr>
              <w:t>下属分类基金的交易代码</w:t>
            </w:r>
            <w:r>
              <w:rPr>
                <w:rFonts w:cs="Times New Roman"/>
                <w:lang/>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rsidR="003314A0" w:rsidRDefault="003314A0">
            <w:pPr>
              <w:spacing w:line="360" w:lineRule="auto"/>
              <w:jc w:val="left"/>
              <w:rPr>
                <w:rFonts w:cs="Times New Roman"/>
                <w:lang/>
              </w:rPr>
            </w:pPr>
            <w:r>
              <w:rPr>
                <w:color w:val="000000"/>
                <w:szCs w:val="21"/>
              </w:rPr>
              <w:t>023672</w:t>
            </w:r>
          </w:p>
        </w:tc>
        <w:tc>
          <w:tcPr>
            <w:tcW w:w="3060" w:type="dxa"/>
            <w:tcBorders>
              <w:top w:val="single" w:sz="4" w:space="0" w:color="000000"/>
              <w:left w:val="single" w:sz="4" w:space="0" w:color="000000"/>
              <w:bottom w:val="single" w:sz="4" w:space="0" w:color="000000"/>
              <w:right w:val="single" w:sz="4" w:space="0" w:color="000000"/>
            </w:tcBorders>
            <w:vAlign w:val="center"/>
          </w:tcPr>
          <w:p w:rsidR="003314A0" w:rsidRDefault="003314A0">
            <w:pPr>
              <w:spacing w:line="360" w:lineRule="auto"/>
              <w:jc w:val="left"/>
              <w:rPr>
                <w:rFonts w:cs="Times New Roman"/>
                <w:lang/>
              </w:rPr>
            </w:pPr>
            <w:r>
              <w:rPr>
                <w:color w:val="000000"/>
                <w:szCs w:val="21"/>
              </w:rPr>
              <w:t>023673</w:t>
            </w:r>
          </w:p>
        </w:tc>
      </w:tr>
    </w:tbl>
    <w:p w:rsidR="003314A0" w:rsidRDefault="003314A0">
      <w:pPr>
        <w:pStyle w:val="XBRLTitle1"/>
        <w:spacing w:before="156" w:line="360" w:lineRule="auto"/>
        <w:jc w:val="left"/>
        <w:rPr>
          <w:rFonts w:hAnsi="Times New Roman" w:cs="Times New Roman"/>
          <w:szCs w:val="24"/>
        </w:rPr>
      </w:pPr>
      <w:bookmarkStart w:id="13" w:name="_Toc17898179"/>
      <w:bookmarkStart w:id="14" w:name="_Toc34322060"/>
      <w:bookmarkStart w:id="15" w:name="_Toc513295893"/>
      <w:bookmarkStart w:id="16" w:name="_Toc512519481"/>
      <w:bookmarkStart w:id="17" w:name="_Toc481075047"/>
      <w:bookmarkStart w:id="18" w:name="_Toc490050001"/>
      <w:bookmarkStart w:id="19" w:name="_Toc513295847"/>
      <w:bookmarkStart w:id="20" w:name="_Toc17897937"/>
      <w:bookmarkStart w:id="21" w:name="_Toc438646452"/>
      <w:r>
        <w:rPr>
          <w:rFonts w:hAnsi="Times New Roman" w:cs="Times New Roman"/>
          <w:szCs w:val="24"/>
        </w:rPr>
        <w:t>基金募集情况</w:t>
      </w:r>
      <w:bookmarkEnd w:id="13"/>
      <w:bookmarkEnd w:id="14"/>
      <w:bookmarkEnd w:id="15"/>
      <w:bookmarkEnd w:id="16"/>
      <w:bookmarkEnd w:id="17"/>
      <w:bookmarkEnd w:id="18"/>
      <w:bookmarkEnd w:id="19"/>
      <w:bookmarkEnd w:id="20"/>
      <w:bookmarkEnd w:id="21"/>
      <w:r>
        <w:rPr>
          <w:rFonts w:hAnsi="Times New Roman" w:cs="Times New Roman"/>
          <w:szCs w:val="24"/>
        </w:rPr>
        <w:t xml:space="preserve"> </w:t>
      </w:r>
      <w:bookmarkEnd w:id="9"/>
      <w:bookmarkEnd w:id="10"/>
      <w:bookmarkEnd w:id="11"/>
    </w:p>
    <w:tbl>
      <w:tblPr>
        <w:tblW w:w="5000" w:type="pct"/>
        <w:tblInd w:w="0" w:type="dxa"/>
        <w:tblBorders>
          <w:top w:val="single" w:sz="4" w:space="0" w:color="000000"/>
          <w:left w:val="single" w:sz="4" w:space="0" w:color="000000"/>
          <w:bottom w:val="single" w:sz="4" w:space="0" w:color="000000"/>
          <w:right w:val="single" w:sz="4" w:space="0" w:color="000000"/>
        </w:tblBorders>
        <w:tblLook w:val="0000"/>
      </w:tblPr>
      <w:tblGrid>
        <w:gridCol w:w="1022"/>
        <w:gridCol w:w="1406"/>
        <w:gridCol w:w="2211"/>
        <w:gridCol w:w="2211"/>
        <w:gridCol w:w="2211"/>
      </w:tblGrid>
      <w:tr w:rsidR="003314A0">
        <w:tc>
          <w:tcPr>
            <w:tcW w:w="2428" w:type="dxa"/>
            <w:gridSpan w:val="2"/>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基金募集申请获中国证监会核准的文号</w:t>
            </w:r>
            <w:r>
              <w:rPr>
                <w:rFonts w:cs="Times New Roman"/>
                <w:szCs w:val="21"/>
              </w:rPr>
              <w:t xml:space="preserve"> </w:t>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rsidR="003314A0" w:rsidRDefault="003314A0">
            <w:pPr>
              <w:rPr>
                <w:rFonts w:cs="Times New Roman"/>
              </w:rPr>
            </w:pPr>
            <w:r>
              <w:rPr>
                <w:rFonts w:cs="Times New Roman" w:hint="eastAsia"/>
                <w:szCs w:val="21"/>
              </w:rPr>
              <w:t>证监许可</w:t>
            </w:r>
            <w:r>
              <w:rPr>
                <w:rFonts w:cs="Times New Roman"/>
                <w:szCs w:val="21"/>
              </w:rPr>
              <w:t>[2025]338</w:t>
            </w:r>
            <w:r>
              <w:rPr>
                <w:rFonts w:cs="Times New Roman" w:hint="eastAsia"/>
                <w:szCs w:val="21"/>
              </w:rPr>
              <w:t>号</w:t>
            </w:r>
          </w:p>
        </w:tc>
      </w:tr>
      <w:tr w:rsidR="003314A0">
        <w:tc>
          <w:tcPr>
            <w:tcW w:w="2428" w:type="dxa"/>
            <w:gridSpan w:val="2"/>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szCs w:val="21"/>
              </w:rPr>
              <w:t>基金募集期间</w:t>
            </w:r>
            <w:r>
              <w:rPr>
                <w:rFonts w:cs="Times New Roman"/>
                <w:szCs w:val="21"/>
              </w:rPr>
              <w:t xml:space="preserve"> </w:t>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rsidR="003314A0" w:rsidRDefault="003314A0">
            <w:pPr>
              <w:rPr>
                <w:rFonts w:cs="Times New Roman"/>
                <w:szCs w:val="21"/>
              </w:rPr>
            </w:pPr>
            <w:r>
              <w:rPr>
                <w:rFonts w:cs="Times New Roman" w:hint="eastAsia"/>
                <w:szCs w:val="21"/>
              </w:rPr>
              <w:t>自</w:t>
            </w:r>
            <w:r>
              <w:rPr>
                <w:rFonts w:cs="Times New Roman" w:hint="eastAsia"/>
                <w:szCs w:val="21"/>
              </w:rPr>
              <w:t>202</w:t>
            </w:r>
            <w:r>
              <w:rPr>
                <w:rFonts w:cs="Times New Roman"/>
                <w:szCs w:val="21"/>
              </w:rPr>
              <w:t>5</w:t>
            </w:r>
            <w:r>
              <w:rPr>
                <w:rFonts w:cs="Times New Roman" w:hint="eastAsia"/>
                <w:szCs w:val="21"/>
              </w:rPr>
              <w:t>年</w:t>
            </w:r>
            <w:r>
              <w:rPr>
                <w:rFonts w:cs="Times New Roman"/>
                <w:szCs w:val="21"/>
              </w:rPr>
              <w:t>4</w:t>
            </w:r>
            <w:r>
              <w:rPr>
                <w:rFonts w:cs="Times New Roman" w:hint="eastAsia"/>
                <w:szCs w:val="21"/>
              </w:rPr>
              <w:t>月</w:t>
            </w:r>
            <w:r>
              <w:rPr>
                <w:rFonts w:cs="Times New Roman"/>
                <w:szCs w:val="21"/>
              </w:rPr>
              <w:t>28</w:t>
            </w:r>
            <w:r>
              <w:rPr>
                <w:rFonts w:cs="Times New Roman" w:hint="eastAsia"/>
                <w:szCs w:val="21"/>
              </w:rPr>
              <w:t>日至</w:t>
            </w:r>
            <w:r>
              <w:rPr>
                <w:rFonts w:cs="Times New Roman" w:hint="eastAsia"/>
                <w:szCs w:val="21"/>
              </w:rPr>
              <w:t>202</w:t>
            </w:r>
            <w:r>
              <w:rPr>
                <w:rFonts w:cs="Times New Roman"/>
                <w:szCs w:val="21"/>
              </w:rPr>
              <w:t>5</w:t>
            </w:r>
            <w:r>
              <w:rPr>
                <w:rFonts w:cs="Times New Roman" w:hint="eastAsia"/>
                <w:szCs w:val="21"/>
              </w:rPr>
              <w:t>年</w:t>
            </w:r>
            <w:r>
              <w:rPr>
                <w:rFonts w:cs="Times New Roman"/>
                <w:szCs w:val="21"/>
              </w:rPr>
              <w:t>5</w:t>
            </w:r>
            <w:r>
              <w:rPr>
                <w:rFonts w:cs="Times New Roman" w:hint="eastAsia"/>
                <w:szCs w:val="21"/>
              </w:rPr>
              <w:t>月</w:t>
            </w:r>
            <w:r>
              <w:rPr>
                <w:rFonts w:cs="Times New Roman"/>
                <w:szCs w:val="21"/>
              </w:rPr>
              <w:t>21</w:t>
            </w:r>
            <w:r>
              <w:rPr>
                <w:rFonts w:cs="Times New Roman" w:hint="eastAsia"/>
                <w:szCs w:val="21"/>
              </w:rPr>
              <w:t>日</w:t>
            </w:r>
            <w:r>
              <w:rPr>
                <w:rFonts w:cs="Times New Roman"/>
                <w:szCs w:val="21"/>
              </w:rPr>
              <w:t>止</w:t>
            </w:r>
          </w:p>
        </w:tc>
      </w:tr>
      <w:tr w:rsidR="003314A0">
        <w:tc>
          <w:tcPr>
            <w:tcW w:w="2428" w:type="dxa"/>
            <w:gridSpan w:val="2"/>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验资机构名称</w:t>
            </w:r>
            <w:r>
              <w:rPr>
                <w:rFonts w:cs="Times New Roman"/>
                <w:szCs w:val="21"/>
              </w:rPr>
              <w:t xml:space="preserve"> </w:t>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rsidR="003314A0" w:rsidRDefault="003314A0">
            <w:pPr>
              <w:rPr>
                <w:rFonts w:cs="Times New Roman"/>
                <w:szCs w:val="21"/>
              </w:rPr>
            </w:pPr>
            <w:r>
              <w:rPr>
                <w:rFonts w:cs="Times New Roman"/>
                <w:szCs w:val="21"/>
              </w:rPr>
              <w:t>德勤华永会计师事务所</w:t>
            </w:r>
            <w:r>
              <w:rPr>
                <w:rFonts w:cs="Times New Roman" w:hint="eastAsia"/>
                <w:szCs w:val="21"/>
              </w:rPr>
              <w:t>（</w:t>
            </w:r>
            <w:r>
              <w:rPr>
                <w:rFonts w:cs="Times New Roman"/>
                <w:szCs w:val="21"/>
              </w:rPr>
              <w:t>特殊普通合伙</w:t>
            </w:r>
            <w:r>
              <w:rPr>
                <w:rFonts w:cs="Times New Roman" w:hint="eastAsia"/>
                <w:szCs w:val="21"/>
              </w:rPr>
              <w:t>）</w:t>
            </w:r>
          </w:p>
        </w:tc>
      </w:tr>
      <w:tr w:rsidR="003314A0">
        <w:tc>
          <w:tcPr>
            <w:tcW w:w="2428" w:type="dxa"/>
            <w:gridSpan w:val="2"/>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募集资金划入基金托管专户的日期</w:t>
            </w:r>
            <w:r>
              <w:rPr>
                <w:rFonts w:cs="Times New Roman"/>
                <w:szCs w:val="21"/>
              </w:rPr>
              <w:t xml:space="preserve"> </w:t>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rsidR="003314A0" w:rsidRDefault="003314A0">
            <w:pPr>
              <w:rPr>
                <w:rFonts w:cs="Times New Roman"/>
                <w:szCs w:val="21"/>
              </w:rPr>
            </w:pPr>
            <w:r>
              <w:rPr>
                <w:rFonts w:cs="Times New Roman" w:hint="eastAsia"/>
                <w:szCs w:val="21"/>
              </w:rPr>
              <w:t>202</w:t>
            </w:r>
            <w:r>
              <w:rPr>
                <w:rFonts w:cs="Times New Roman"/>
                <w:szCs w:val="21"/>
              </w:rPr>
              <w:t>5</w:t>
            </w:r>
            <w:r>
              <w:rPr>
                <w:rFonts w:cs="Times New Roman" w:hint="eastAsia"/>
                <w:szCs w:val="21"/>
              </w:rPr>
              <w:t>年</w:t>
            </w:r>
            <w:r>
              <w:rPr>
                <w:rFonts w:cs="Times New Roman"/>
                <w:szCs w:val="21"/>
              </w:rPr>
              <w:t>5</w:t>
            </w:r>
            <w:r>
              <w:rPr>
                <w:rFonts w:cs="Times New Roman" w:hint="eastAsia"/>
                <w:szCs w:val="21"/>
              </w:rPr>
              <w:t>月</w:t>
            </w:r>
            <w:r>
              <w:rPr>
                <w:rFonts w:cs="Times New Roman"/>
                <w:szCs w:val="21"/>
              </w:rPr>
              <w:t>23</w:t>
            </w:r>
            <w:r>
              <w:rPr>
                <w:rFonts w:cs="Times New Roman" w:hint="eastAsia"/>
                <w:szCs w:val="21"/>
              </w:rPr>
              <w:t>日</w:t>
            </w:r>
          </w:p>
        </w:tc>
      </w:tr>
      <w:tr w:rsidR="003314A0">
        <w:tc>
          <w:tcPr>
            <w:tcW w:w="2428" w:type="dxa"/>
            <w:gridSpan w:val="2"/>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募集有效认购总户数（单位：户）</w:t>
            </w:r>
            <w:r>
              <w:rPr>
                <w:rFonts w:cs="Times New Roman"/>
                <w:szCs w:val="21"/>
              </w:rPr>
              <w:t xml:space="preserve"> </w:t>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rsidR="003314A0" w:rsidRDefault="003314A0" w:rsidP="00E40A27">
            <w:pPr>
              <w:widowControl/>
              <w:jc w:val="left"/>
              <w:textAlignment w:val="center"/>
              <w:rPr>
                <w:rFonts w:ascii="宋体" w:hAnsi="宋体" w:hint="eastAsia"/>
                <w:color w:val="000000"/>
                <w:sz w:val="22"/>
                <w:szCs w:val="22"/>
              </w:rPr>
            </w:pPr>
            <w:r w:rsidRPr="00E40A27">
              <w:rPr>
                <w:rFonts w:hint="eastAsia"/>
                <w:color w:val="000000"/>
                <w:szCs w:val="21"/>
              </w:rPr>
              <w:t>5,928</w:t>
            </w:r>
          </w:p>
        </w:tc>
      </w:tr>
      <w:tr w:rsidR="003314A0">
        <w:tc>
          <w:tcPr>
            <w:tcW w:w="2428" w:type="dxa"/>
            <w:gridSpan w:val="2"/>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份额类别</w:t>
            </w:r>
            <w:r>
              <w:rPr>
                <w:rFonts w:cs="Times New Roman"/>
                <w:szCs w:val="21"/>
              </w:rPr>
              <w:t xml:space="preserve">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Default="003314A0">
            <w:pPr>
              <w:rPr>
                <w:rFonts w:cs="Times New Roman"/>
                <w:szCs w:val="21"/>
              </w:rPr>
            </w:pPr>
            <w:r>
              <w:rPr>
                <w:rFonts w:cs="Times New Roman" w:hint="eastAsia"/>
                <w:lang/>
              </w:rPr>
              <w:t>东方红</w:t>
            </w:r>
            <w:r>
              <w:rPr>
                <w:rFonts w:cs="Times New Roman" w:hint="eastAsia"/>
              </w:rPr>
              <w:t>裕丰回报债券</w:t>
            </w:r>
            <w:r>
              <w:rPr>
                <w:rFonts w:cs="Times New Roman" w:hint="eastAsia"/>
                <w:lang/>
              </w:rPr>
              <w:t>A</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Default="003314A0">
            <w:pPr>
              <w:rPr>
                <w:rFonts w:cs="Times New Roman"/>
                <w:szCs w:val="21"/>
              </w:rPr>
            </w:pPr>
            <w:r>
              <w:rPr>
                <w:rFonts w:cs="Times New Roman" w:hint="eastAsia"/>
                <w:lang/>
              </w:rPr>
              <w:t>东方红</w:t>
            </w:r>
            <w:r>
              <w:rPr>
                <w:rFonts w:cs="Times New Roman" w:hint="eastAsia"/>
              </w:rPr>
              <w:t>裕丰回报债券</w:t>
            </w:r>
            <w:r>
              <w:rPr>
                <w:rFonts w:hint="eastAsia"/>
                <w:color w:val="000000"/>
                <w:szCs w:val="21"/>
              </w:rPr>
              <w:t>C</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Default="003314A0">
            <w:pPr>
              <w:rPr>
                <w:rFonts w:cs="Times New Roman"/>
                <w:szCs w:val="21"/>
              </w:rPr>
            </w:pPr>
            <w:r>
              <w:rPr>
                <w:rFonts w:cs="Times New Roman"/>
                <w:color w:val="000000"/>
                <w:szCs w:val="21"/>
              </w:rPr>
              <w:t>合计</w:t>
            </w:r>
            <w:r>
              <w:rPr>
                <w:rFonts w:cs="Times New Roman"/>
                <w:szCs w:val="21"/>
              </w:rPr>
              <w:t xml:space="preserve"> </w:t>
            </w:r>
          </w:p>
        </w:tc>
      </w:tr>
      <w:tr w:rsidR="003314A0" w:rsidRPr="00F001AE">
        <w:tc>
          <w:tcPr>
            <w:tcW w:w="2428" w:type="dxa"/>
            <w:gridSpan w:val="2"/>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募集期间净认购金额（单位：人民币元）</w:t>
            </w:r>
            <w:r>
              <w:rPr>
                <w:rFonts w:cs="Times New Roman"/>
                <w:szCs w:val="21"/>
              </w:rPr>
              <w:t xml:space="preserve">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804,741,508.48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1,843,437,853.90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2,648,179,362.38 </w:t>
            </w:r>
          </w:p>
        </w:tc>
      </w:tr>
      <w:tr w:rsidR="003314A0" w:rsidRPr="00F001AE">
        <w:tc>
          <w:tcPr>
            <w:tcW w:w="2428" w:type="dxa"/>
            <w:gridSpan w:val="2"/>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认购资金在募集期间产生的利息（单位：人民币元）</w:t>
            </w:r>
            <w:r>
              <w:rPr>
                <w:rFonts w:cs="Times New Roman"/>
                <w:szCs w:val="21"/>
              </w:rPr>
              <w:t xml:space="preserve">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276,657.20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583,527.44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860,184.64 </w:t>
            </w:r>
          </w:p>
        </w:tc>
      </w:tr>
      <w:tr w:rsidR="003314A0" w:rsidRPr="00F001AE">
        <w:tc>
          <w:tcPr>
            <w:tcW w:w="1022" w:type="dxa"/>
            <w:vMerge w:val="restart"/>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募集份额（单位：份）</w:t>
            </w:r>
            <w:r>
              <w:rPr>
                <w:rFonts w:cs="Times New Roman"/>
                <w:szCs w:val="21"/>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有效认购份额</w:t>
            </w:r>
            <w:r>
              <w:rPr>
                <w:rFonts w:cs="Times New Roman"/>
                <w:szCs w:val="21"/>
              </w:rPr>
              <w:t xml:space="preserve">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804,741,508.48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1,843,437,853.90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2,648,179,362.38 </w:t>
            </w:r>
          </w:p>
        </w:tc>
      </w:tr>
      <w:tr w:rsidR="003314A0" w:rsidRPr="00F001AE">
        <w:tc>
          <w:tcPr>
            <w:tcW w:w="1022" w:type="dxa"/>
            <w:vMerge/>
            <w:tcBorders>
              <w:top w:val="single" w:sz="4" w:space="0" w:color="000000"/>
              <w:left w:val="single" w:sz="4" w:space="0" w:color="000000"/>
              <w:bottom w:val="single" w:sz="4" w:space="0" w:color="000000"/>
              <w:right w:val="single" w:sz="4" w:space="0" w:color="000000"/>
            </w:tcBorders>
            <w:vAlign w:val="center"/>
          </w:tcPr>
          <w:p w:rsidR="003314A0" w:rsidRDefault="003314A0">
            <w:pPr>
              <w:widowControl/>
              <w:jc w:val="left"/>
              <w:rPr>
                <w:rFonts w:cs="Times New Roman"/>
                <w:szCs w:val="21"/>
              </w:rPr>
            </w:pPr>
          </w:p>
        </w:tc>
        <w:tc>
          <w:tcPr>
            <w:tcW w:w="1406"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利息结转的份额</w:t>
            </w:r>
            <w:r>
              <w:rPr>
                <w:rFonts w:cs="Times New Roman"/>
                <w:szCs w:val="21"/>
              </w:rPr>
              <w:t xml:space="preserve">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276,657.20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583,527.44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860,184.64 </w:t>
            </w:r>
          </w:p>
        </w:tc>
      </w:tr>
      <w:tr w:rsidR="003314A0" w:rsidRPr="00F001AE">
        <w:tc>
          <w:tcPr>
            <w:tcW w:w="1022" w:type="dxa"/>
            <w:vMerge/>
            <w:tcBorders>
              <w:top w:val="single" w:sz="4" w:space="0" w:color="000000"/>
              <w:left w:val="single" w:sz="4" w:space="0" w:color="000000"/>
              <w:bottom w:val="single" w:sz="4" w:space="0" w:color="000000"/>
              <w:right w:val="single" w:sz="4" w:space="0" w:color="000000"/>
            </w:tcBorders>
            <w:vAlign w:val="center"/>
          </w:tcPr>
          <w:p w:rsidR="003314A0" w:rsidRDefault="003314A0">
            <w:pPr>
              <w:widowControl/>
              <w:jc w:val="left"/>
              <w:rPr>
                <w:rFonts w:cs="Times New Roman"/>
                <w:szCs w:val="21"/>
              </w:rPr>
            </w:pPr>
          </w:p>
        </w:tc>
        <w:tc>
          <w:tcPr>
            <w:tcW w:w="1406"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合计</w:t>
            </w:r>
            <w:r>
              <w:rPr>
                <w:rFonts w:cs="Times New Roman"/>
                <w:szCs w:val="21"/>
              </w:rPr>
              <w:t xml:space="preserve">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805,018,165.68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1,844,021,381.34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2,649,039,547.02 </w:t>
            </w:r>
          </w:p>
        </w:tc>
      </w:tr>
      <w:tr w:rsidR="003314A0">
        <w:tc>
          <w:tcPr>
            <w:tcW w:w="1022" w:type="dxa"/>
            <w:vMerge w:val="restart"/>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lastRenderedPageBreak/>
              <w:t>其中：募集期间基金管理人运用固有资金认购本基金情况</w:t>
            </w:r>
            <w:r>
              <w:rPr>
                <w:rFonts w:cs="Times New Roman"/>
                <w:szCs w:val="21"/>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认购的基金份额（单位：份）</w:t>
            </w:r>
            <w:r>
              <w:rPr>
                <w:rFonts w:cs="Times New Roman"/>
                <w:szCs w:val="21"/>
              </w:rPr>
              <w:t xml:space="preserve"> </w:t>
            </w:r>
          </w:p>
        </w:tc>
        <w:tc>
          <w:tcPr>
            <w:tcW w:w="2211"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hint="eastAsia"/>
                <w:color w:val="000000"/>
                <w:lang/>
              </w:rPr>
            </w:pPr>
            <w:r>
              <w:rPr>
                <w:rFonts w:cs="Times New Roman" w:hint="eastAsia"/>
                <w:color w:val="000000"/>
                <w:lang/>
              </w:rPr>
              <w:t>0</w:t>
            </w:r>
          </w:p>
        </w:tc>
        <w:tc>
          <w:tcPr>
            <w:tcW w:w="2211"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hint="eastAsia"/>
                <w:color w:val="000000"/>
                <w:lang/>
              </w:rPr>
            </w:pPr>
            <w:r>
              <w:rPr>
                <w:rFonts w:cs="Times New Roman" w:hint="eastAsia"/>
                <w:color w:val="000000"/>
                <w:lang/>
              </w:rPr>
              <w:t>0</w:t>
            </w:r>
          </w:p>
        </w:tc>
        <w:tc>
          <w:tcPr>
            <w:tcW w:w="2211"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hint="eastAsia"/>
                <w:color w:val="000000"/>
                <w:lang/>
              </w:rPr>
            </w:pPr>
            <w:r>
              <w:rPr>
                <w:rFonts w:cs="Times New Roman" w:hint="eastAsia"/>
                <w:color w:val="000000"/>
                <w:lang/>
              </w:rPr>
              <w:t>0</w:t>
            </w:r>
          </w:p>
        </w:tc>
      </w:tr>
      <w:tr w:rsidR="003314A0">
        <w:tc>
          <w:tcPr>
            <w:tcW w:w="1022" w:type="dxa"/>
            <w:vMerge/>
            <w:tcBorders>
              <w:top w:val="single" w:sz="4" w:space="0" w:color="000000"/>
              <w:left w:val="single" w:sz="4" w:space="0" w:color="000000"/>
              <w:bottom w:val="single" w:sz="4" w:space="0" w:color="000000"/>
              <w:right w:val="single" w:sz="4" w:space="0" w:color="000000"/>
            </w:tcBorders>
            <w:vAlign w:val="center"/>
          </w:tcPr>
          <w:p w:rsidR="003314A0" w:rsidRDefault="003314A0">
            <w:pPr>
              <w:widowControl/>
              <w:jc w:val="left"/>
              <w:rPr>
                <w:rFonts w:cs="Times New Roman"/>
                <w:szCs w:val="21"/>
              </w:rPr>
            </w:pPr>
          </w:p>
        </w:tc>
        <w:tc>
          <w:tcPr>
            <w:tcW w:w="1406"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lang/>
              </w:rPr>
              <w:t>占基金总份额比例</w:t>
            </w:r>
            <w:r>
              <w:rPr>
                <w:rFonts w:cs="Times New Roman"/>
                <w:szCs w:val="21"/>
              </w:rPr>
              <w:t xml:space="preserve"> </w:t>
            </w:r>
          </w:p>
        </w:tc>
        <w:tc>
          <w:tcPr>
            <w:tcW w:w="2211"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hint="eastAsia"/>
                <w:color w:val="000000"/>
                <w:lang/>
              </w:rPr>
            </w:pPr>
            <w:r>
              <w:rPr>
                <w:rFonts w:cs="Times New Roman" w:hint="eastAsia"/>
                <w:color w:val="000000"/>
                <w:lang/>
              </w:rPr>
              <w:t>0%</w:t>
            </w:r>
          </w:p>
        </w:tc>
        <w:tc>
          <w:tcPr>
            <w:tcW w:w="2211"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hint="eastAsia"/>
                <w:color w:val="000000"/>
                <w:lang/>
              </w:rPr>
            </w:pPr>
            <w:r>
              <w:rPr>
                <w:rFonts w:cs="Times New Roman" w:hint="eastAsia"/>
                <w:color w:val="000000"/>
                <w:lang/>
              </w:rPr>
              <w:t>0%</w:t>
            </w:r>
          </w:p>
        </w:tc>
        <w:tc>
          <w:tcPr>
            <w:tcW w:w="2211"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hint="eastAsia"/>
                <w:color w:val="000000"/>
                <w:lang/>
              </w:rPr>
            </w:pPr>
            <w:r>
              <w:rPr>
                <w:rFonts w:cs="Times New Roman" w:hint="eastAsia"/>
                <w:color w:val="000000"/>
                <w:lang/>
              </w:rPr>
              <w:t>0%</w:t>
            </w:r>
          </w:p>
        </w:tc>
      </w:tr>
      <w:tr w:rsidR="003314A0">
        <w:tc>
          <w:tcPr>
            <w:tcW w:w="1022" w:type="dxa"/>
            <w:vMerge/>
            <w:tcBorders>
              <w:top w:val="single" w:sz="4" w:space="0" w:color="000000"/>
              <w:left w:val="single" w:sz="4" w:space="0" w:color="000000"/>
              <w:bottom w:val="single" w:sz="4" w:space="0" w:color="000000"/>
              <w:right w:val="single" w:sz="4" w:space="0" w:color="000000"/>
            </w:tcBorders>
            <w:vAlign w:val="center"/>
          </w:tcPr>
          <w:p w:rsidR="003314A0" w:rsidRDefault="003314A0">
            <w:pPr>
              <w:widowControl/>
              <w:jc w:val="left"/>
              <w:rPr>
                <w:rFonts w:cs="Times New Roman"/>
                <w:szCs w:val="21"/>
              </w:rPr>
            </w:pPr>
          </w:p>
        </w:tc>
        <w:tc>
          <w:tcPr>
            <w:tcW w:w="1406"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其他需要说明的事项</w:t>
            </w:r>
            <w:r>
              <w:rPr>
                <w:rFonts w:cs="Times New Roman"/>
                <w:szCs w:val="21"/>
              </w:rPr>
              <w:t xml:space="preserve"> </w:t>
            </w:r>
          </w:p>
        </w:tc>
        <w:tc>
          <w:tcPr>
            <w:tcW w:w="2211"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hint="eastAsia"/>
                <w:color w:val="000000"/>
                <w:lang/>
              </w:rPr>
            </w:pPr>
            <w:r>
              <w:rPr>
                <w:rFonts w:cs="Times New Roman" w:hint="eastAsia"/>
                <w:color w:val="000000"/>
                <w:lang/>
              </w:rPr>
              <w:t>无</w:t>
            </w:r>
          </w:p>
        </w:tc>
        <w:tc>
          <w:tcPr>
            <w:tcW w:w="2211"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hint="eastAsia"/>
                <w:color w:val="000000"/>
                <w:lang/>
              </w:rPr>
            </w:pPr>
            <w:r>
              <w:rPr>
                <w:rFonts w:cs="Times New Roman" w:hint="eastAsia"/>
                <w:color w:val="000000"/>
                <w:lang/>
              </w:rPr>
              <w:t>无</w:t>
            </w:r>
          </w:p>
        </w:tc>
        <w:tc>
          <w:tcPr>
            <w:tcW w:w="2211"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hint="eastAsia"/>
                <w:color w:val="000000"/>
                <w:lang/>
              </w:rPr>
            </w:pPr>
            <w:r>
              <w:rPr>
                <w:rFonts w:cs="Times New Roman" w:hint="eastAsia"/>
                <w:color w:val="000000"/>
                <w:lang/>
              </w:rPr>
              <w:t>无</w:t>
            </w:r>
          </w:p>
        </w:tc>
      </w:tr>
      <w:tr w:rsidR="003314A0" w:rsidRPr="00F001AE">
        <w:tc>
          <w:tcPr>
            <w:tcW w:w="1022" w:type="dxa"/>
            <w:vMerge w:val="restart"/>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其中：募集期间基金管理人的从业人员认购本基金情况</w:t>
            </w:r>
            <w:r>
              <w:rPr>
                <w:rFonts w:cs="Times New Roman"/>
                <w:szCs w:val="21"/>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认购的基金份额（单位：份）</w:t>
            </w:r>
            <w:r>
              <w:rPr>
                <w:rFonts w:cs="Times New Roman"/>
                <w:szCs w:val="21"/>
              </w:rPr>
              <w:t xml:space="preserve">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674,609.41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10.00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 xml:space="preserve">674,619.41 </w:t>
            </w:r>
          </w:p>
        </w:tc>
      </w:tr>
      <w:tr w:rsidR="003314A0" w:rsidRPr="00F001AE">
        <w:tc>
          <w:tcPr>
            <w:tcW w:w="1022" w:type="dxa"/>
            <w:vMerge/>
            <w:tcBorders>
              <w:top w:val="single" w:sz="4" w:space="0" w:color="000000"/>
              <w:left w:val="single" w:sz="4" w:space="0" w:color="000000"/>
              <w:bottom w:val="single" w:sz="4" w:space="0" w:color="000000"/>
              <w:right w:val="single" w:sz="4" w:space="0" w:color="000000"/>
            </w:tcBorders>
            <w:vAlign w:val="center"/>
          </w:tcPr>
          <w:p w:rsidR="003314A0" w:rsidRDefault="003314A0">
            <w:pPr>
              <w:widowControl/>
              <w:jc w:val="left"/>
              <w:rPr>
                <w:rFonts w:cs="Times New Roman"/>
                <w:szCs w:val="21"/>
              </w:rPr>
            </w:pPr>
          </w:p>
        </w:tc>
        <w:tc>
          <w:tcPr>
            <w:tcW w:w="1406" w:type="dxa"/>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占基金总份额比例</w:t>
            </w:r>
            <w:r>
              <w:rPr>
                <w:rFonts w:cs="Times New Roman"/>
                <w:szCs w:val="21"/>
              </w:rPr>
              <w:t xml:space="preserve"> </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0.0838%</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0.000001%</w:t>
            </w:r>
          </w:p>
        </w:tc>
        <w:tc>
          <w:tcPr>
            <w:tcW w:w="2211" w:type="dxa"/>
            <w:tcBorders>
              <w:top w:val="single" w:sz="4" w:space="0" w:color="000000"/>
              <w:left w:val="single" w:sz="4" w:space="0" w:color="000000"/>
              <w:bottom w:val="single" w:sz="4" w:space="0" w:color="000000"/>
              <w:right w:val="single" w:sz="4" w:space="0" w:color="000000"/>
            </w:tcBorders>
            <w:vAlign w:val="center"/>
          </w:tcPr>
          <w:p w:rsidR="003314A0" w:rsidRPr="00E40A27" w:rsidRDefault="003314A0" w:rsidP="00E40A27">
            <w:pPr>
              <w:widowControl/>
              <w:jc w:val="left"/>
              <w:textAlignment w:val="center"/>
              <w:rPr>
                <w:color w:val="000000"/>
                <w:szCs w:val="21"/>
              </w:rPr>
            </w:pPr>
            <w:r w:rsidRPr="00E40A27">
              <w:rPr>
                <w:color w:val="000000"/>
                <w:szCs w:val="21"/>
              </w:rPr>
              <w:t>0.0255%</w:t>
            </w:r>
          </w:p>
        </w:tc>
      </w:tr>
      <w:tr w:rsidR="003314A0">
        <w:tc>
          <w:tcPr>
            <w:tcW w:w="2428" w:type="dxa"/>
            <w:gridSpan w:val="2"/>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募集期限届满基金是否符合法律法规规定的办理基金备案手续的条件</w:t>
            </w:r>
            <w:r>
              <w:rPr>
                <w:rFonts w:cs="Times New Roman"/>
                <w:szCs w:val="21"/>
              </w:rPr>
              <w:t xml:space="preserve"> </w:t>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rsidR="003314A0" w:rsidRDefault="003314A0">
            <w:pPr>
              <w:rPr>
                <w:rFonts w:cs="Times New Roman"/>
              </w:rPr>
            </w:pPr>
            <w:r>
              <w:rPr>
                <w:rFonts w:cs="Times New Roman"/>
                <w:color w:val="000000"/>
                <w:szCs w:val="21"/>
                <w:lang/>
              </w:rPr>
              <w:t>是</w:t>
            </w:r>
          </w:p>
        </w:tc>
      </w:tr>
      <w:tr w:rsidR="003314A0">
        <w:tc>
          <w:tcPr>
            <w:tcW w:w="2428" w:type="dxa"/>
            <w:gridSpan w:val="2"/>
            <w:tcBorders>
              <w:top w:val="single" w:sz="4" w:space="0" w:color="000000"/>
              <w:left w:val="single" w:sz="4" w:space="0" w:color="000000"/>
              <w:bottom w:val="single" w:sz="4" w:space="0" w:color="000000"/>
              <w:right w:val="single" w:sz="4" w:space="0" w:color="000000"/>
            </w:tcBorders>
          </w:tcPr>
          <w:p w:rsidR="003314A0" w:rsidRDefault="003314A0">
            <w:pPr>
              <w:rPr>
                <w:rFonts w:cs="Times New Roman"/>
                <w:szCs w:val="21"/>
              </w:rPr>
            </w:pPr>
            <w:r>
              <w:rPr>
                <w:rFonts w:cs="Times New Roman"/>
                <w:color w:val="000000"/>
                <w:szCs w:val="21"/>
              </w:rPr>
              <w:t>向中国证监会办理基金备案手续获得书面确认的日期</w:t>
            </w:r>
            <w:r>
              <w:rPr>
                <w:rFonts w:cs="Times New Roman"/>
                <w:szCs w:val="21"/>
              </w:rPr>
              <w:t xml:space="preserve"> </w:t>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rsidR="003314A0" w:rsidRDefault="003314A0">
            <w:pPr>
              <w:rPr>
                <w:rFonts w:cs="Times New Roman"/>
                <w:szCs w:val="21"/>
              </w:rPr>
            </w:pPr>
            <w:r>
              <w:rPr>
                <w:rFonts w:cs="Times New Roman"/>
                <w:lang/>
              </w:rPr>
              <w:t>2</w:t>
            </w:r>
            <w:r w:rsidR="00CD004D">
              <w:rPr>
                <w:rFonts w:cs="Times New Roman"/>
              </w:rPr>
              <w:t>025</w:t>
            </w:r>
            <w:r>
              <w:rPr>
                <w:rFonts w:cs="Times New Roman"/>
              </w:rPr>
              <w:t>年</w:t>
            </w:r>
            <w:r>
              <w:rPr>
                <w:rFonts w:cs="Times New Roman"/>
              </w:rPr>
              <w:t>5</w:t>
            </w:r>
            <w:r>
              <w:rPr>
                <w:rFonts w:cs="Times New Roman"/>
              </w:rPr>
              <w:t>月</w:t>
            </w:r>
            <w:r>
              <w:rPr>
                <w:rFonts w:cs="Times New Roman"/>
              </w:rPr>
              <w:t>2</w:t>
            </w:r>
            <w:r w:rsidR="00491870">
              <w:rPr>
                <w:rFonts w:cs="Times New Roman"/>
              </w:rPr>
              <w:t>6</w:t>
            </w:r>
            <w:r>
              <w:rPr>
                <w:rFonts w:cs="Times New Roman"/>
              </w:rPr>
              <w:t>日</w:t>
            </w:r>
          </w:p>
        </w:tc>
      </w:tr>
    </w:tbl>
    <w:p w:rsidR="003314A0" w:rsidRDefault="003314A0">
      <w:pPr>
        <w:adjustRightInd w:val="0"/>
        <w:snapToGrid w:val="0"/>
        <w:spacing w:line="360" w:lineRule="auto"/>
        <w:jc w:val="left"/>
        <w:rPr>
          <w:rFonts w:cs="Times New Roman"/>
        </w:rPr>
      </w:pPr>
    </w:p>
    <w:p w:rsidR="003314A0" w:rsidRDefault="003314A0">
      <w:pPr>
        <w:adjustRightInd w:val="0"/>
        <w:snapToGrid w:val="0"/>
        <w:spacing w:line="360" w:lineRule="auto"/>
        <w:ind w:firstLineChars="200" w:firstLine="420"/>
        <w:jc w:val="left"/>
        <w:rPr>
          <w:rFonts w:cs="Times New Roman"/>
          <w:szCs w:val="24"/>
          <w:lang/>
        </w:rPr>
      </w:pPr>
      <w:r>
        <w:rPr>
          <w:rFonts w:cs="Times New Roman"/>
        </w:rPr>
        <w:t>注</w:t>
      </w:r>
      <w:r>
        <w:rPr>
          <w:rFonts w:cs="Times New Roman"/>
        </w:rPr>
        <w:t>:</w:t>
      </w:r>
      <w:r>
        <w:rPr>
          <w:rFonts w:cs="Times New Roman"/>
        </w:rPr>
        <w:t>（</w:t>
      </w:r>
      <w:r>
        <w:rPr>
          <w:rFonts w:cs="Times New Roman"/>
        </w:rPr>
        <w:t>1</w:t>
      </w:r>
      <w:r>
        <w:rPr>
          <w:rFonts w:cs="Times New Roman"/>
        </w:rPr>
        <w:t>）</w:t>
      </w:r>
      <w:r>
        <w:rPr>
          <w:rFonts w:cs="Times New Roman"/>
          <w:szCs w:val="24"/>
          <w:lang/>
        </w:rPr>
        <w:t>本基金</w:t>
      </w:r>
      <w:r>
        <w:rPr>
          <w:rFonts w:cs="Times New Roman"/>
          <w:szCs w:val="24"/>
        </w:rPr>
        <w:t>基金</w:t>
      </w:r>
      <w:r>
        <w:rPr>
          <w:rFonts w:cs="Times New Roman"/>
          <w:szCs w:val="24"/>
          <w:lang/>
        </w:rPr>
        <w:t>合同生效前的律师费、会计师费以及与本基金有关的法定信息披露费由本基金管理人承担。</w:t>
      </w:r>
      <w:r>
        <w:rPr>
          <w:rFonts w:cs="Times New Roman"/>
          <w:szCs w:val="24"/>
          <w:lang/>
        </w:rPr>
        <w:br/>
      </w:r>
      <w:r>
        <w:rPr>
          <w:rFonts w:cs="Times New Roman"/>
          <w:szCs w:val="24"/>
          <w:lang/>
        </w:rPr>
        <w:t xml:space="preserve">　　</w:t>
      </w:r>
      <w:r>
        <w:rPr>
          <w:rFonts w:cs="Times New Roman"/>
          <w:szCs w:val="24"/>
        </w:rPr>
        <w:t>（</w:t>
      </w:r>
      <w:r>
        <w:rPr>
          <w:rFonts w:cs="Times New Roman"/>
          <w:szCs w:val="24"/>
        </w:rPr>
        <w:t>2</w:t>
      </w:r>
      <w:r>
        <w:rPr>
          <w:rFonts w:cs="Times New Roman"/>
          <w:szCs w:val="24"/>
        </w:rPr>
        <w:t>）</w:t>
      </w:r>
      <w:r>
        <w:rPr>
          <w:rFonts w:cs="Times New Roman"/>
          <w:szCs w:val="24"/>
          <w:lang/>
        </w:rPr>
        <w:t>本基金管理人高级管理人员、基金投资和研究部门负责人持有本基金份额总量</w:t>
      </w:r>
      <w:r>
        <w:rPr>
          <w:rFonts w:cs="Times New Roman" w:hint="eastAsia"/>
          <w:szCs w:val="24"/>
          <w:lang/>
        </w:rPr>
        <w:t>的数量为</w:t>
      </w:r>
      <w:r>
        <w:rPr>
          <w:rFonts w:cs="Times New Roman" w:hint="eastAsia"/>
          <w:szCs w:val="24"/>
        </w:rPr>
        <w:t>10</w:t>
      </w:r>
      <w:r>
        <w:rPr>
          <w:rFonts w:cs="Times New Roman" w:hint="eastAsia"/>
          <w:szCs w:val="24"/>
        </w:rPr>
        <w:t>万份至</w:t>
      </w:r>
      <w:r>
        <w:rPr>
          <w:rFonts w:cs="Times New Roman" w:hint="eastAsia"/>
          <w:szCs w:val="24"/>
        </w:rPr>
        <w:t>50</w:t>
      </w:r>
      <w:r>
        <w:rPr>
          <w:rFonts w:cs="Times New Roman" w:hint="eastAsia"/>
          <w:szCs w:val="24"/>
        </w:rPr>
        <w:t>万份（含）</w:t>
      </w:r>
      <w:r>
        <w:rPr>
          <w:rFonts w:cs="Times New Roman"/>
          <w:szCs w:val="24"/>
          <w:lang/>
        </w:rPr>
        <w:t>。</w:t>
      </w:r>
      <w:r>
        <w:rPr>
          <w:rFonts w:cs="Times New Roman"/>
          <w:szCs w:val="24"/>
          <w:lang/>
        </w:rPr>
        <w:br/>
      </w:r>
      <w:r>
        <w:rPr>
          <w:rFonts w:cs="Times New Roman"/>
          <w:szCs w:val="24"/>
          <w:lang/>
        </w:rPr>
        <w:t xml:space="preserve">　　</w:t>
      </w:r>
      <w:r>
        <w:rPr>
          <w:rFonts w:cs="Times New Roman"/>
          <w:szCs w:val="24"/>
        </w:rPr>
        <w:t>（</w:t>
      </w:r>
      <w:r>
        <w:rPr>
          <w:rFonts w:cs="Times New Roman"/>
          <w:szCs w:val="24"/>
        </w:rPr>
        <w:t>3</w:t>
      </w:r>
      <w:r>
        <w:rPr>
          <w:rFonts w:cs="Times New Roman"/>
          <w:szCs w:val="24"/>
        </w:rPr>
        <w:t>）</w:t>
      </w:r>
      <w:r>
        <w:rPr>
          <w:rFonts w:cs="Times New Roman"/>
          <w:szCs w:val="24"/>
          <w:lang/>
        </w:rPr>
        <w:t>本基金的基金经理持有本基金份额总量</w:t>
      </w:r>
      <w:r>
        <w:rPr>
          <w:rFonts w:cs="Times New Roman" w:hint="eastAsia"/>
          <w:szCs w:val="24"/>
          <w:lang/>
        </w:rPr>
        <w:t>的数量为</w:t>
      </w:r>
      <w:r w:rsidRPr="00491870">
        <w:rPr>
          <w:rFonts w:cs="Times New Roman" w:hint="eastAsia"/>
          <w:szCs w:val="24"/>
        </w:rPr>
        <w:t>10</w:t>
      </w:r>
      <w:r w:rsidRPr="00491870">
        <w:rPr>
          <w:rFonts w:cs="Times New Roman" w:hint="eastAsia"/>
          <w:szCs w:val="24"/>
        </w:rPr>
        <w:t>万份至</w:t>
      </w:r>
      <w:r w:rsidRPr="00491870">
        <w:rPr>
          <w:rFonts w:cs="Times New Roman" w:hint="eastAsia"/>
          <w:szCs w:val="24"/>
        </w:rPr>
        <w:t>50</w:t>
      </w:r>
      <w:r w:rsidRPr="00491870">
        <w:rPr>
          <w:rFonts w:cs="Times New Roman" w:hint="eastAsia"/>
          <w:szCs w:val="24"/>
        </w:rPr>
        <w:t>万份（含）</w:t>
      </w:r>
      <w:r>
        <w:rPr>
          <w:rFonts w:cs="Times New Roman"/>
          <w:szCs w:val="24"/>
          <w:lang/>
        </w:rPr>
        <w:t>。</w:t>
      </w:r>
    </w:p>
    <w:p w:rsidR="003314A0" w:rsidRDefault="003314A0">
      <w:pPr>
        <w:adjustRightInd w:val="0"/>
        <w:snapToGrid w:val="0"/>
        <w:spacing w:line="360" w:lineRule="auto"/>
        <w:jc w:val="left"/>
        <w:rPr>
          <w:rFonts w:cs="Times New Roman" w:hint="eastAsia"/>
          <w:szCs w:val="24"/>
          <w:lang/>
        </w:rPr>
      </w:pPr>
      <w:r>
        <w:rPr>
          <w:rFonts w:cs="Times New Roman"/>
          <w:szCs w:val="24"/>
          <w:lang/>
        </w:rPr>
        <w:t xml:space="preserve">　　</w:t>
      </w:r>
      <w:r>
        <w:rPr>
          <w:rFonts w:cs="Times New Roman" w:hint="eastAsia"/>
          <w:szCs w:val="24"/>
          <w:lang/>
        </w:rPr>
        <w:t>（</w:t>
      </w:r>
      <w:r>
        <w:rPr>
          <w:rFonts w:cs="Times New Roman" w:hint="eastAsia"/>
          <w:szCs w:val="24"/>
          <w:lang/>
        </w:rPr>
        <w:t>4</w:t>
      </w:r>
      <w:r>
        <w:rPr>
          <w:rFonts w:cs="Times New Roman" w:hint="eastAsia"/>
          <w:szCs w:val="24"/>
          <w:lang/>
        </w:rPr>
        <w:t>）对下属分类基金，募集期间基金管理人的从业人员认购本基金份额占基金总份额比例的分母为各自类别的份额，对合计数，分母采用下属分类基金份额的合计数，即基金整体的份额总额。</w:t>
      </w:r>
    </w:p>
    <w:p w:rsidR="003314A0" w:rsidRDefault="003314A0">
      <w:pPr>
        <w:pStyle w:val="XBRLTitle1"/>
        <w:spacing w:before="156" w:line="360" w:lineRule="auto"/>
        <w:jc w:val="left"/>
        <w:rPr>
          <w:rFonts w:hAnsi="Times New Roman" w:cs="Times New Roman"/>
          <w:szCs w:val="24"/>
        </w:rPr>
      </w:pPr>
      <w:bookmarkStart w:id="22" w:name="_Toc512519529"/>
      <w:bookmarkStart w:id="23" w:name="_Toc513295941"/>
      <w:bookmarkStart w:id="24" w:name="_Toc490050049"/>
      <w:bookmarkStart w:id="25" w:name="_Toc17897969"/>
      <w:bookmarkStart w:id="26" w:name="_Toc513295878"/>
      <w:bookmarkStart w:id="27" w:name="_Toc438646481"/>
      <w:bookmarkStart w:id="28" w:name="_Toc34322063"/>
      <w:bookmarkStart w:id="29" w:name="_Toc17898228"/>
      <w:bookmarkStart w:id="30" w:name="_Toc481075097"/>
      <w:bookmarkStart w:id="31" w:name="m201_01"/>
      <w:r>
        <w:rPr>
          <w:rFonts w:hAnsi="Times New Roman" w:cs="Times New Roman"/>
          <w:szCs w:val="24"/>
        </w:rPr>
        <w:t>其他需要提示的事项</w:t>
      </w:r>
      <w:bookmarkEnd w:id="22"/>
      <w:bookmarkEnd w:id="23"/>
      <w:bookmarkEnd w:id="24"/>
      <w:bookmarkEnd w:id="25"/>
      <w:bookmarkEnd w:id="26"/>
      <w:bookmarkEnd w:id="27"/>
      <w:bookmarkEnd w:id="28"/>
      <w:bookmarkEnd w:id="29"/>
      <w:bookmarkEnd w:id="30"/>
      <w:r>
        <w:rPr>
          <w:rFonts w:hAnsi="Times New Roman" w:cs="Times New Roman"/>
          <w:szCs w:val="24"/>
        </w:rPr>
        <w:t xml:space="preserve"> </w:t>
      </w:r>
    </w:p>
    <w:p w:rsidR="003314A0" w:rsidRDefault="003314A0">
      <w:pPr>
        <w:spacing w:line="360" w:lineRule="auto"/>
        <w:ind w:firstLineChars="200" w:firstLine="420"/>
        <w:jc w:val="left"/>
        <w:rPr>
          <w:rFonts w:cs="Times New Roman"/>
        </w:rPr>
      </w:pPr>
      <w:r>
        <w:rPr>
          <w:rFonts w:cs="Times New Roman" w:hint="eastAsia"/>
        </w:rPr>
        <w:t>（</w:t>
      </w:r>
      <w:r>
        <w:rPr>
          <w:rFonts w:cs="Times New Roman" w:hint="eastAsia"/>
        </w:rPr>
        <w:t>1</w:t>
      </w:r>
      <w:r>
        <w:rPr>
          <w:rFonts w:cs="Times New Roman" w:hint="eastAsia"/>
        </w:rPr>
        <w:t>）</w:t>
      </w:r>
      <w:r>
        <w:rPr>
          <w:rFonts w:cs="Times New Roman"/>
        </w:rPr>
        <w:t>自基金合同生效之日起，本基金管理人正式运作本基金。</w:t>
      </w:r>
    </w:p>
    <w:p w:rsidR="003314A0" w:rsidRDefault="003314A0">
      <w:pPr>
        <w:spacing w:line="360" w:lineRule="auto"/>
        <w:ind w:firstLineChars="200" w:firstLine="420"/>
        <w:jc w:val="left"/>
        <w:rPr>
          <w:rFonts w:cs="Times New Roman"/>
        </w:rPr>
      </w:pPr>
      <w:r>
        <w:rPr>
          <w:rFonts w:cs="Times New Roman" w:hint="eastAsia"/>
        </w:rPr>
        <w:t>（</w:t>
      </w:r>
      <w:r>
        <w:rPr>
          <w:rFonts w:cs="Times New Roman" w:hint="eastAsia"/>
        </w:rPr>
        <w:t>2</w:t>
      </w:r>
      <w:r>
        <w:rPr>
          <w:rFonts w:cs="Times New Roman" w:hint="eastAsia"/>
        </w:rPr>
        <w:t>）</w:t>
      </w:r>
      <w:r>
        <w:rPr>
          <w:rFonts w:cs="Times New Roman"/>
        </w:rPr>
        <w:t>基金销售机构对认购申请的受理并不代表该申请一定成功，而仅代表销售机构确实接收到认购申请。认购的确认以登记机构的确认结果为准。投资者可以到本基金销售机构的网点查询交易确认情况，也可以通过本基金管理人网站（</w:t>
      </w:r>
      <w:r>
        <w:rPr>
          <w:rFonts w:cs="Times New Roman"/>
        </w:rPr>
        <w:t>www.dfham.com</w:t>
      </w:r>
      <w:r>
        <w:rPr>
          <w:rFonts w:cs="Times New Roman"/>
        </w:rPr>
        <w:t>）或客服电话</w:t>
      </w:r>
      <w:r>
        <w:rPr>
          <w:rFonts w:cs="Times New Roman"/>
        </w:rPr>
        <w:t>4009200808</w:t>
      </w:r>
      <w:r>
        <w:rPr>
          <w:rFonts w:cs="Times New Roman"/>
        </w:rPr>
        <w:t>查询交易确认情况。</w:t>
      </w:r>
    </w:p>
    <w:p w:rsidR="003314A0" w:rsidRDefault="003314A0">
      <w:pPr>
        <w:spacing w:line="360" w:lineRule="auto"/>
        <w:ind w:firstLineChars="200" w:firstLine="420"/>
        <w:jc w:val="left"/>
        <w:rPr>
          <w:rFonts w:cs="Times New Roman"/>
        </w:rPr>
      </w:pPr>
      <w:r>
        <w:rPr>
          <w:rFonts w:cs="Times New Roman" w:hint="eastAsia"/>
        </w:rPr>
        <w:t>（</w:t>
      </w:r>
      <w:r>
        <w:rPr>
          <w:rFonts w:cs="Times New Roman" w:hint="eastAsia"/>
        </w:rPr>
        <w:t>3</w:t>
      </w:r>
      <w:r>
        <w:rPr>
          <w:rFonts w:cs="Times New Roman" w:hint="eastAsia"/>
        </w:rPr>
        <w:t>）</w:t>
      </w:r>
      <w:r>
        <w:rPr>
          <w:rFonts w:cs="Times New Roman"/>
        </w:rPr>
        <w:t>风险提示：本公司承诺以诚实信用、勤勉尽责的原则管理和运用基金资产，但不保证基金一定盈利，也不保证最低收益。基金投资需谨慎，敬请投资者注意投资风险。投资者投资于上述基金前应认真阅读基金</w:t>
      </w:r>
      <w:r>
        <w:rPr>
          <w:rFonts w:cs="Times New Roman" w:hint="eastAsia"/>
        </w:rPr>
        <w:t>最新</w:t>
      </w:r>
      <w:r>
        <w:rPr>
          <w:rFonts w:cs="Times New Roman"/>
        </w:rPr>
        <w:t>的基金合同、招募说明书、基金产品资料概要及相关公告。敬请投资者关注适当性管理相关规定，提前做好风险测评，并根据自身的风险承受能力购买风险等级相匹配的产品。</w:t>
      </w:r>
      <w:r>
        <w:rPr>
          <w:rFonts w:cs="Times New Roman"/>
        </w:rPr>
        <w:br/>
      </w:r>
      <w:r>
        <w:rPr>
          <w:rFonts w:cs="Times New Roman"/>
        </w:rPr>
        <w:t xml:space="preserve">　　特此公告。</w:t>
      </w:r>
      <w:r>
        <w:rPr>
          <w:rFonts w:cs="Times New Roman"/>
        </w:rPr>
        <w:br/>
      </w:r>
      <w:r>
        <w:rPr>
          <w:rFonts w:cs="Times New Roman"/>
        </w:rPr>
        <w:t xml:space="preserve">　　</w:t>
      </w:r>
    </w:p>
    <w:p w:rsidR="003314A0" w:rsidRDefault="003314A0">
      <w:pPr>
        <w:spacing w:line="360" w:lineRule="auto"/>
        <w:ind w:firstLineChars="600" w:firstLine="1446"/>
        <w:jc w:val="right"/>
        <w:rPr>
          <w:rFonts w:cs="Times New Roman"/>
          <w:b/>
          <w:bCs/>
          <w:sz w:val="24"/>
          <w:szCs w:val="30"/>
        </w:rPr>
      </w:pPr>
      <w:r>
        <w:rPr>
          <w:rFonts w:cs="Times New Roman"/>
          <w:b/>
          <w:bCs/>
          <w:sz w:val="24"/>
          <w:szCs w:val="30"/>
        </w:rPr>
        <w:t xml:space="preserve">　</w:t>
      </w:r>
      <w:r>
        <w:rPr>
          <w:rFonts w:cs="Times New Roman"/>
          <w:b/>
          <w:bCs/>
          <w:sz w:val="24"/>
          <w:szCs w:val="30"/>
        </w:rPr>
        <w:t xml:space="preserve"> </w:t>
      </w:r>
    </w:p>
    <w:p w:rsidR="003314A0" w:rsidRDefault="003314A0">
      <w:pPr>
        <w:spacing w:line="360" w:lineRule="auto"/>
        <w:ind w:firstLineChars="600" w:firstLine="1446"/>
        <w:jc w:val="right"/>
        <w:rPr>
          <w:rFonts w:cs="Times New Roman"/>
          <w:b/>
          <w:bCs/>
          <w:sz w:val="24"/>
          <w:szCs w:val="30"/>
        </w:rPr>
      </w:pPr>
      <w:r>
        <w:rPr>
          <w:rFonts w:cs="Times New Roman"/>
          <w:b/>
          <w:bCs/>
          <w:sz w:val="24"/>
          <w:szCs w:val="30"/>
        </w:rPr>
        <w:t xml:space="preserve">　</w:t>
      </w:r>
      <w:r>
        <w:rPr>
          <w:rFonts w:cs="Times New Roman"/>
          <w:b/>
          <w:bCs/>
          <w:sz w:val="24"/>
          <w:szCs w:val="30"/>
        </w:rPr>
        <w:t xml:space="preserve"> </w:t>
      </w:r>
    </w:p>
    <w:p w:rsidR="003314A0" w:rsidRDefault="003314A0">
      <w:pPr>
        <w:spacing w:line="360" w:lineRule="auto"/>
        <w:ind w:firstLineChars="600" w:firstLine="1440"/>
        <w:jc w:val="right"/>
        <w:rPr>
          <w:rFonts w:cs="Times New Roman"/>
        </w:rPr>
      </w:pPr>
      <w:r>
        <w:rPr>
          <w:rFonts w:cs="Times New Roman"/>
          <w:bCs/>
          <w:sz w:val="24"/>
          <w:szCs w:val="24"/>
        </w:rPr>
        <w:t>上海东方证券资产管理有限公司</w:t>
      </w:r>
    </w:p>
    <w:p w:rsidR="003314A0" w:rsidRDefault="003314A0">
      <w:pPr>
        <w:spacing w:line="360" w:lineRule="auto"/>
        <w:ind w:firstLineChars="600" w:firstLine="1440"/>
        <w:jc w:val="right"/>
        <w:rPr>
          <w:rFonts w:cs="Times New Roman"/>
        </w:rPr>
      </w:pPr>
      <w:r>
        <w:rPr>
          <w:rFonts w:cs="Times New Roman"/>
          <w:bCs/>
          <w:sz w:val="24"/>
          <w:szCs w:val="24"/>
        </w:rPr>
        <w:t>2025</w:t>
      </w:r>
      <w:r>
        <w:rPr>
          <w:rFonts w:cs="Times New Roman"/>
          <w:bCs/>
          <w:sz w:val="24"/>
          <w:szCs w:val="24"/>
        </w:rPr>
        <w:t>年</w:t>
      </w:r>
      <w:r>
        <w:rPr>
          <w:rFonts w:cs="Times New Roman"/>
          <w:bCs/>
          <w:sz w:val="24"/>
          <w:szCs w:val="24"/>
        </w:rPr>
        <w:t>5</w:t>
      </w:r>
      <w:r>
        <w:rPr>
          <w:rFonts w:cs="Times New Roman"/>
          <w:bCs/>
          <w:sz w:val="24"/>
          <w:szCs w:val="24"/>
        </w:rPr>
        <w:t>月</w:t>
      </w:r>
      <w:r>
        <w:rPr>
          <w:rFonts w:cs="Times New Roman"/>
          <w:bCs/>
          <w:sz w:val="24"/>
          <w:szCs w:val="24"/>
        </w:rPr>
        <w:t>2</w:t>
      </w:r>
      <w:r w:rsidR="00491870">
        <w:rPr>
          <w:rFonts w:cs="Times New Roman"/>
          <w:bCs/>
          <w:sz w:val="24"/>
          <w:szCs w:val="24"/>
        </w:rPr>
        <w:t>7</w:t>
      </w:r>
      <w:r>
        <w:rPr>
          <w:rFonts w:cs="Times New Roman"/>
          <w:bCs/>
          <w:sz w:val="24"/>
          <w:szCs w:val="24"/>
        </w:rPr>
        <w:t>日</w:t>
      </w:r>
      <w:bookmarkEnd w:id="31"/>
    </w:p>
    <w:sectPr w:rsidR="003314A0">
      <w:headerReference w:type="default" r:id="rId7"/>
      <w:footerReference w:type="default" r:id="rId8"/>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C1A" w:rsidRDefault="00B90C1A">
      <w:r>
        <w:separator/>
      </w:r>
    </w:p>
  </w:endnote>
  <w:endnote w:type="continuationSeparator" w:id="0">
    <w:p w:rsidR="00B90C1A" w:rsidRDefault="00B90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swiss"/>
    <w:pitch w:val="variable"/>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4A0" w:rsidRDefault="003314A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209E9">
      <w:rPr>
        <w:noProof/>
        <w:sz w:val="18"/>
        <w:szCs w:val="18"/>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209E9">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C1A" w:rsidRDefault="00B90C1A">
      <w:r>
        <w:separator/>
      </w:r>
    </w:p>
  </w:footnote>
  <w:footnote w:type="continuationSeparator" w:id="0">
    <w:p w:rsidR="00B90C1A" w:rsidRDefault="00B90C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4A0" w:rsidRDefault="003314A0">
    <w:pPr>
      <w:pStyle w:val="ad"/>
      <w:jc w:val="right"/>
      <w:rPr>
        <w:rFonts w:hint="eastAsia"/>
      </w:rPr>
    </w:pPr>
    <w:r>
      <w:rPr>
        <w:rFonts w:hint="eastAsia"/>
      </w:rPr>
      <w:t>东方红裕丰回报债券型证券投资基金基金合同生效公告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attachedTemplate r:id="rId1"/>
  <w:doNotTrackMoves/>
  <w:defaultTabStop w:val="420"/>
  <w:drawingGridHorizontalSpacing w:val="105"/>
  <w:drawingGridVerticalSpacing w:val="156"/>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592B"/>
    <w:rsid w:val="000027AC"/>
    <w:rsid w:val="0000340A"/>
    <w:rsid w:val="0000358F"/>
    <w:rsid w:val="00016F9E"/>
    <w:rsid w:val="00023C49"/>
    <w:rsid w:val="0003130D"/>
    <w:rsid w:val="00056701"/>
    <w:rsid w:val="00057F12"/>
    <w:rsid w:val="000642F7"/>
    <w:rsid w:val="000713B2"/>
    <w:rsid w:val="0009666A"/>
    <w:rsid w:val="00096F1F"/>
    <w:rsid w:val="00097147"/>
    <w:rsid w:val="000B1DCF"/>
    <w:rsid w:val="000B536A"/>
    <w:rsid w:val="000C0C11"/>
    <w:rsid w:val="000C481B"/>
    <w:rsid w:val="000C4FD3"/>
    <w:rsid w:val="000D0B7E"/>
    <w:rsid w:val="000E7280"/>
    <w:rsid w:val="000E747E"/>
    <w:rsid w:val="000F209A"/>
    <w:rsid w:val="000F3B68"/>
    <w:rsid w:val="000F4220"/>
    <w:rsid w:val="000F5BBA"/>
    <w:rsid w:val="00106DEB"/>
    <w:rsid w:val="00110196"/>
    <w:rsid w:val="0011081C"/>
    <w:rsid w:val="00114410"/>
    <w:rsid w:val="00122F54"/>
    <w:rsid w:val="001313C8"/>
    <w:rsid w:val="001339A1"/>
    <w:rsid w:val="00140B10"/>
    <w:rsid w:val="00147F73"/>
    <w:rsid w:val="00172892"/>
    <w:rsid w:val="001748FD"/>
    <w:rsid w:val="00187F1A"/>
    <w:rsid w:val="001A0EFF"/>
    <w:rsid w:val="001A5669"/>
    <w:rsid w:val="001D3D03"/>
    <w:rsid w:val="001D605F"/>
    <w:rsid w:val="001E20AE"/>
    <w:rsid w:val="001F2088"/>
    <w:rsid w:val="001F2C02"/>
    <w:rsid w:val="001F6BD3"/>
    <w:rsid w:val="00210C30"/>
    <w:rsid w:val="00224A06"/>
    <w:rsid w:val="002324D8"/>
    <w:rsid w:val="002400BB"/>
    <w:rsid w:val="002607BF"/>
    <w:rsid w:val="00261F08"/>
    <w:rsid w:val="002C14C8"/>
    <w:rsid w:val="002D3FB8"/>
    <w:rsid w:val="002E5A8D"/>
    <w:rsid w:val="003014F8"/>
    <w:rsid w:val="00305194"/>
    <w:rsid w:val="00316BF4"/>
    <w:rsid w:val="00330C20"/>
    <w:rsid w:val="003314A0"/>
    <w:rsid w:val="003320C7"/>
    <w:rsid w:val="00343F7A"/>
    <w:rsid w:val="0035309B"/>
    <w:rsid w:val="00362CA1"/>
    <w:rsid w:val="00373D2A"/>
    <w:rsid w:val="003775B7"/>
    <w:rsid w:val="003841C2"/>
    <w:rsid w:val="003905E2"/>
    <w:rsid w:val="00394CA5"/>
    <w:rsid w:val="0039591F"/>
    <w:rsid w:val="003A04EC"/>
    <w:rsid w:val="003A146C"/>
    <w:rsid w:val="003A4BCE"/>
    <w:rsid w:val="003B5D82"/>
    <w:rsid w:val="003D0819"/>
    <w:rsid w:val="003E1EDB"/>
    <w:rsid w:val="003F2A21"/>
    <w:rsid w:val="003F392C"/>
    <w:rsid w:val="00402B37"/>
    <w:rsid w:val="004260AE"/>
    <w:rsid w:val="00427A5F"/>
    <w:rsid w:val="004341E9"/>
    <w:rsid w:val="004440BE"/>
    <w:rsid w:val="00444A44"/>
    <w:rsid w:val="00445151"/>
    <w:rsid w:val="00460DFC"/>
    <w:rsid w:val="0046168A"/>
    <w:rsid w:val="004772B5"/>
    <w:rsid w:val="004800CA"/>
    <w:rsid w:val="004806FF"/>
    <w:rsid w:val="0048143C"/>
    <w:rsid w:val="00481476"/>
    <w:rsid w:val="00483F0B"/>
    <w:rsid w:val="00491870"/>
    <w:rsid w:val="004922C1"/>
    <w:rsid w:val="00492BE0"/>
    <w:rsid w:val="004A2624"/>
    <w:rsid w:val="004B673A"/>
    <w:rsid w:val="004C2ACA"/>
    <w:rsid w:val="004C4DDA"/>
    <w:rsid w:val="004E0440"/>
    <w:rsid w:val="004E4043"/>
    <w:rsid w:val="004E5FC9"/>
    <w:rsid w:val="004F69CF"/>
    <w:rsid w:val="00516E36"/>
    <w:rsid w:val="00522AB5"/>
    <w:rsid w:val="00525B66"/>
    <w:rsid w:val="005345C6"/>
    <w:rsid w:val="00541883"/>
    <w:rsid w:val="00550D14"/>
    <w:rsid w:val="0057130F"/>
    <w:rsid w:val="005718D3"/>
    <w:rsid w:val="0057195D"/>
    <w:rsid w:val="005A286A"/>
    <w:rsid w:val="005A5986"/>
    <w:rsid w:val="005B2DEE"/>
    <w:rsid w:val="005C10ED"/>
    <w:rsid w:val="005D1368"/>
    <w:rsid w:val="005D784D"/>
    <w:rsid w:val="005E3E96"/>
    <w:rsid w:val="005F2D94"/>
    <w:rsid w:val="005F53D6"/>
    <w:rsid w:val="006007F6"/>
    <w:rsid w:val="00613C17"/>
    <w:rsid w:val="006239B0"/>
    <w:rsid w:val="00625960"/>
    <w:rsid w:val="00632B07"/>
    <w:rsid w:val="00632C58"/>
    <w:rsid w:val="00645901"/>
    <w:rsid w:val="00666701"/>
    <w:rsid w:val="00685C9D"/>
    <w:rsid w:val="00686EA4"/>
    <w:rsid w:val="00692099"/>
    <w:rsid w:val="0069506E"/>
    <w:rsid w:val="006B2330"/>
    <w:rsid w:val="006C67B3"/>
    <w:rsid w:val="006D2738"/>
    <w:rsid w:val="006D59EF"/>
    <w:rsid w:val="006E096E"/>
    <w:rsid w:val="006E12F3"/>
    <w:rsid w:val="006E3AA6"/>
    <w:rsid w:val="006F586C"/>
    <w:rsid w:val="00712450"/>
    <w:rsid w:val="007158FD"/>
    <w:rsid w:val="007258DF"/>
    <w:rsid w:val="007318B7"/>
    <w:rsid w:val="00754869"/>
    <w:rsid w:val="00754B13"/>
    <w:rsid w:val="0075592B"/>
    <w:rsid w:val="0078739E"/>
    <w:rsid w:val="007917F3"/>
    <w:rsid w:val="00795B4E"/>
    <w:rsid w:val="007A0472"/>
    <w:rsid w:val="007A0639"/>
    <w:rsid w:val="007B6AA9"/>
    <w:rsid w:val="007C1B49"/>
    <w:rsid w:val="007C315D"/>
    <w:rsid w:val="007E3741"/>
    <w:rsid w:val="007E6A54"/>
    <w:rsid w:val="007E7A04"/>
    <w:rsid w:val="007F188A"/>
    <w:rsid w:val="0080028B"/>
    <w:rsid w:val="00804B4A"/>
    <w:rsid w:val="008060A7"/>
    <w:rsid w:val="00815455"/>
    <w:rsid w:val="00815D19"/>
    <w:rsid w:val="00820F6D"/>
    <w:rsid w:val="00825CD3"/>
    <w:rsid w:val="00837602"/>
    <w:rsid w:val="008440B4"/>
    <w:rsid w:val="008615E0"/>
    <w:rsid w:val="00871864"/>
    <w:rsid w:val="0088511A"/>
    <w:rsid w:val="00885A0E"/>
    <w:rsid w:val="00886824"/>
    <w:rsid w:val="008906E8"/>
    <w:rsid w:val="00894C24"/>
    <w:rsid w:val="008A2337"/>
    <w:rsid w:val="008B5C9C"/>
    <w:rsid w:val="008C3DD5"/>
    <w:rsid w:val="008E7444"/>
    <w:rsid w:val="008F6792"/>
    <w:rsid w:val="008F73B7"/>
    <w:rsid w:val="00930783"/>
    <w:rsid w:val="00944D78"/>
    <w:rsid w:val="009625F2"/>
    <w:rsid w:val="00971E36"/>
    <w:rsid w:val="00996477"/>
    <w:rsid w:val="009A5523"/>
    <w:rsid w:val="009B3970"/>
    <w:rsid w:val="009D3886"/>
    <w:rsid w:val="009F1124"/>
    <w:rsid w:val="009F5A95"/>
    <w:rsid w:val="00A017F0"/>
    <w:rsid w:val="00A02556"/>
    <w:rsid w:val="00A15154"/>
    <w:rsid w:val="00A208E5"/>
    <w:rsid w:val="00A23E40"/>
    <w:rsid w:val="00A647B7"/>
    <w:rsid w:val="00A656DE"/>
    <w:rsid w:val="00A6585B"/>
    <w:rsid w:val="00A84B3A"/>
    <w:rsid w:val="00A97D1B"/>
    <w:rsid w:val="00AA5E33"/>
    <w:rsid w:val="00AA7233"/>
    <w:rsid w:val="00AB2585"/>
    <w:rsid w:val="00AD20EA"/>
    <w:rsid w:val="00AD7D79"/>
    <w:rsid w:val="00AF21EC"/>
    <w:rsid w:val="00B04B33"/>
    <w:rsid w:val="00B3007E"/>
    <w:rsid w:val="00B3560F"/>
    <w:rsid w:val="00B35D4B"/>
    <w:rsid w:val="00B538A0"/>
    <w:rsid w:val="00B61413"/>
    <w:rsid w:val="00B8320B"/>
    <w:rsid w:val="00B846F2"/>
    <w:rsid w:val="00B86EF2"/>
    <w:rsid w:val="00B87C43"/>
    <w:rsid w:val="00B90604"/>
    <w:rsid w:val="00B90C1A"/>
    <w:rsid w:val="00BA455D"/>
    <w:rsid w:val="00BA5B4C"/>
    <w:rsid w:val="00BA65D4"/>
    <w:rsid w:val="00BB4A6E"/>
    <w:rsid w:val="00BD2C84"/>
    <w:rsid w:val="00BE4D2D"/>
    <w:rsid w:val="00BF0A94"/>
    <w:rsid w:val="00BF1967"/>
    <w:rsid w:val="00C10BB0"/>
    <w:rsid w:val="00C408D0"/>
    <w:rsid w:val="00C43C61"/>
    <w:rsid w:val="00C453B1"/>
    <w:rsid w:val="00C50CE7"/>
    <w:rsid w:val="00C5659B"/>
    <w:rsid w:val="00C608F1"/>
    <w:rsid w:val="00C64665"/>
    <w:rsid w:val="00C7619A"/>
    <w:rsid w:val="00C77A14"/>
    <w:rsid w:val="00C82EA9"/>
    <w:rsid w:val="00C86AC7"/>
    <w:rsid w:val="00C875F5"/>
    <w:rsid w:val="00C97DB6"/>
    <w:rsid w:val="00CC5F89"/>
    <w:rsid w:val="00CC704A"/>
    <w:rsid w:val="00CD004D"/>
    <w:rsid w:val="00CE73D5"/>
    <w:rsid w:val="00CF75B7"/>
    <w:rsid w:val="00CF795B"/>
    <w:rsid w:val="00D22BD9"/>
    <w:rsid w:val="00D25C1D"/>
    <w:rsid w:val="00D302DB"/>
    <w:rsid w:val="00D34126"/>
    <w:rsid w:val="00D37139"/>
    <w:rsid w:val="00D415D8"/>
    <w:rsid w:val="00D42456"/>
    <w:rsid w:val="00D45552"/>
    <w:rsid w:val="00D62CE1"/>
    <w:rsid w:val="00D63000"/>
    <w:rsid w:val="00D66B1D"/>
    <w:rsid w:val="00D71F14"/>
    <w:rsid w:val="00D92CE5"/>
    <w:rsid w:val="00DA3917"/>
    <w:rsid w:val="00DA3EA0"/>
    <w:rsid w:val="00DB1874"/>
    <w:rsid w:val="00DC768D"/>
    <w:rsid w:val="00DD3C9C"/>
    <w:rsid w:val="00DD491F"/>
    <w:rsid w:val="00DD5AD9"/>
    <w:rsid w:val="00DE1B4C"/>
    <w:rsid w:val="00DE6BC4"/>
    <w:rsid w:val="00E21685"/>
    <w:rsid w:val="00E326FE"/>
    <w:rsid w:val="00E35AE2"/>
    <w:rsid w:val="00E40A27"/>
    <w:rsid w:val="00E510FB"/>
    <w:rsid w:val="00E62878"/>
    <w:rsid w:val="00E632B7"/>
    <w:rsid w:val="00E664E0"/>
    <w:rsid w:val="00E80219"/>
    <w:rsid w:val="00E853A6"/>
    <w:rsid w:val="00E960F1"/>
    <w:rsid w:val="00EA30B8"/>
    <w:rsid w:val="00EA524D"/>
    <w:rsid w:val="00EA5822"/>
    <w:rsid w:val="00EB6414"/>
    <w:rsid w:val="00EC60F6"/>
    <w:rsid w:val="00EE2462"/>
    <w:rsid w:val="00EE3337"/>
    <w:rsid w:val="00EE5711"/>
    <w:rsid w:val="00EE610F"/>
    <w:rsid w:val="00EE77DC"/>
    <w:rsid w:val="00EF04DE"/>
    <w:rsid w:val="00F001AE"/>
    <w:rsid w:val="00F05923"/>
    <w:rsid w:val="00F06DAB"/>
    <w:rsid w:val="00F209E9"/>
    <w:rsid w:val="00F2364B"/>
    <w:rsid w:val="00F36597"/>
    <w:rsid w:val="00F37412"/>
    <w:rsid w:val="00F412BA"/>
    <w:rsid w:val="00F4518C"/>
    <w:rsid w:val="00F628C3"/>
    <w:rsid w:val="00F657DF"/>
    <w:rsid w:val="00F67C35"/>
    <w:rsid w:val="00F8247E"/>
    <w:rsid w:val="00F871FB"/>
    <w:rsid w:val="00F92749"/>
    <w:rsid w:val="00F945E7"/>
    <w:rsid w:val="00FA2818"/>
    <w:rsid w:val="00FA7D27"/>
    <w:rsid w:val="00FB13D7"/>
    <w:rsid w:val="00FB591A"/>
    <w:rsid w:val="00FB6BF6"/>
    <w:rsid w:val="00FC104A"/>
    <w:rsid w:val="00FE4761"/>
    <w:rsid w:val="00FF1B20"/>
    <w:rsid w:val="02D03D23"/>
    <w:rsid w:val="04AA5FA7"/>
    <w:rsid w:val="0A405DB4"/>
    <w:rsid w:val="15BC4A13"/>
    <w:rsid w:val="18E54006"/>
    <w:rsid w:val="1D2415AF"/>
    <w:rsid w:val="22B13C54"/>
    <w:rsid w:val="25EF147A"/>
    <w:rsid w:val="2D3F0DAD"/>
    <w:rsid w:val="34285F1B"/>
    <w:rsid w:val="42033DC8"/>
    <w:rsid w:val="471412DA"/>
    <w:rsid w:val="48B95008"/>
    <w:rsid w:val="48C71C02"/>
    <w:rsid w:val="4C3313DB"/>
    <w:rsid w:val="5A506BE4"/>
    <w:rsid w:val="63D075C7"/>
    <w:rsid w:val="75C20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qFormat="1"/>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semiHidden="0"/>
    <w:lsdException w:name="page number" w:semiHidden="0" w:unhideWhenUsed="0"/>
    <w:lsdException w:name="Title" w:semiHidden="0" w:uiPriority="10" w:unhideWhenUsed="0" w:qFormat="1"/>
    <w:lsdException w:name="Default Paragraph Font" w:semiHidden="0" w:uiPriority="1"/>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0"/>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0"/>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0"/>
    <w:uiPriority w:val="9"/>
    <w:qFormat/>
    <w:pPr>
      <w:keepNext/>
      <w:keepLines/>
      <w:spacing w:before="240" w:after="290" w:line="372" w:lineRule="auto"/>
      <w:outlineLvl w:val="4"/>
    </w:pPr>
    <w:rPr>
      <w:b/>
      <w:bCs/>
      <w:sz w:val="24"/>
      <w:szCs w:val="24"/>
    </w:rPr>
  </w:style>
  <w:style w:type="paragraph" w:styleId="6">
    <w:name w:val="heading 6"/>
    <w:basedOn w:val="a"/>
    <w:next w:val="a"/>
    <w:link w:val="60"/>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styleId="a3">
    <w:name w:val="Document Map"/>
    <w:basedOn w:val="a"/>
    <w:link w:val="a4"/>
    <w:pPr>
      <w:shd w:val="clear" w:color="auto" w:fill="000080"/>
    </w:pPr>
  </w:style>
  <w:style w:type="character" w:customStyle="1" w:styleId="a4">
    <w:name w:val="文档结构图 字符"/>
    <w:link w:val="a3"/>
    <w:locked/>
    <w:rPr>
      <w:rFonts w:ascii="Microsoft YaHei UI" w:eastAsia="Microsoft YaHei UI" w:hAnsi="Microsoft YaHei UI" w:hint="eastAsia"/>
      <w:kern w:val="2"/>
      <w:sz w:val="18"/>
      <w:szCs w:val="18"/>
    </w:rPr>
  </w:style>
  <w:style w:type="paragraph" w:styleId="a5">
    <w:name w:val="annotation text"/>
    <w:basedOn w:val="a"/>
    <w:link w:val="a6"/>
    <w:uiPriority w:val="99"/>
    <w:unhideWhenUsed/>
    <w:qFormat/>
    <w:pPr>
      <w:jc w:val="left"/>
    </w:pPr>
  </w:style>
  <w:style w:type="character" w:customStyle="1" w:styleId="a6">
    <w:name w:val="批注文字 字符"/>
    <w:link w:val="a5"/>
    <w:uiPriority w:val="99"/>
    <w:qFormat/>
    <w:rPr>
      <w:rFonts w:cs="宋体"/>
      <w:kern w:val="2"/>
      <w:sz w:val="21"/>
    </w:rPr>
  </w:style>
  <w:style w:type="paragraph" w:styleId="31">
    <w:name w:val="toc 3"/>
    <w:basedOn w:val="a"/>
    <w:next w:val="a"/>
    <w:uiPriority w:val="39"/>
    <w:unhideWhenUsed/>
  </w:style>
  <w:style w:type="paragraph" w:styleId="a7">
    <w:name w:val="Date"/>
    <w:basedOn w:val="a"/>
    <w:next w:val="a"/>
    <w:link w:val="a8"/>
    <w:rPr>
      <w:sz w:val="32"/>
    </w:rPr>
  </w:style>
  <w:style w:type="character" w:customStyle="1" w:styleId="a8">
    <w:name w:val="日期 字符"/>
    <w:link w:val="a7"/>
    <w:locked/>
    <w:rPr>
      <w:kern w:val="2"/>
      <w:sz w:val="21"/>
    </w:rPr>
  </w:style>
  <w:style w:type="paragraph" w:styleId="a9">
    <w:name w:val="Balloon Text"/>
    <w:basedOn w:val="a"/>
    <w:link w:val="aa"/>
    <w:uiPriority w:val="99"/>
    <w:unhideWhenUsed/>
    <w:rPr>
      <w:sz w:val="18"/>
      <w:szCs w:val="18"/>
    </w:rPr>
  </w:style>
  <w:style w:type="character" w:customStyle="1" w:styleId="aa">
    <w:name w:val="批注框文本 字符"/>
    <w:link w:val="a9"/>
    <w:uiPriority w:val="99"/>
    <w:semiHidden/>
    <w:locked/>
    <w:rPr>
      <w:kern w:val="2"/>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character" w:customStyle="1" w:styleId="ac">
    <w:name w:val="页脚 字符"/>
    <w:link w:val="ab"/>
    <w:uiPriority w:val="99"/>
    <w:locked/>
    <w:rPr>
      <w:kern w:val="2"/>
      <w:sz w:val="18"/>
      <w:szCs w:val="18"/>
    </w:rPr>
  </w:style>
  <w:style w:type="paragraph" w:styleId="ad">
    <w:name w:val="header"/>
    <w:basedOn w:val="a"/>
    <w:link w:val="ae"/>
    <w:uiPriority w:val="99"/>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uiPriority w:val="99"/>
    <w:locked/>
    <w:rPr>
      <w:kern w:val="2"/>
      <w:sz w:val="18"/>
      <w:szCs w:val="18"/>
    </w:rPr>
  </w:style>
  <w:style w:type="paragraph" w:styleId="11">
    <w:name w:val="toc 1"/>
    <w:basedOn w:val="a"/>
    <w:next w:val="a"/>
    <w:uiPriority w:val="39"/>
    <w:unhideWhenUsed/>
    <w:pPr>
      <w:tabs>
        <w:tab w:val="right" w:leader="dot" w:pos="8835"/>
      </w:tabs>
    </w:pPr>
    <w:rPr>
      <w:lang w:val="en-US" w:eastAsia="zh-CN"/>
    </w:rPr>
  </w:style>
  <w:style w:type="paragraph" w:styleId="af">
    <w:name w:val="Subtitle"/>
    <w:basedOn w:val="2"/>
    <w:next w:val="3"/>
    <w:link w:val="af0"/>
    <w:qFormat/>
    <w:pPr>
      <w:spacing w:before="240" w:after="60" w:line="312" w:lineRule="auto"/>
      <w:jc w:val="left"/>
    </w:pPr>
    <w:rPr>
      <w:bCs w:val="0"/>
      <w:kern w:val="24"/>
      <w:sz w:val="24"/>
    </w:rPr>
  </w:style>
  <w:style w:type="character" w:customStyle="1" w:styleId="af0">
    <w:name w:val="副标题 字符"/>
    <w:link w:val="af"/>
    <w:locked/>
    <w:rPr>
      <w:rFonts w:ascii="Calibri" w:eastAsia="宋体" w:hAnsi="Calibri" w:cs="Times New Roman" w:hint="default"/>
      <w:b/>
      <w:bCs/>
      <w:kern w:val="24"/>
      <w:sz w:val="32"/>
      <w:szCs w:val="32"/>
    </w:rPr>
  </w:style>
  <w:style w:type="paragraph" w:styleId="af1">
    <w:name w:val="footnote text"/>
    <w:basedOn w:val="a"/>
    <w:link w:val="af2"/>
    <w:pPr>
      <w:snapToGrid w:val="0"/>
      <w:jc w:val="left"/>
    </w:pPr>
    <w:rPr>
      <w:sz w:val="18"/>
      <w:szCs w:val="18"/>
    </w:rPr>
  </w:style>
  <w:style w:type="character" w:customStyle="1" w:styleId="af2">
    <w:name w:val="脚注文本 字符"/>
    <w:link w:val="af1"/>
    <w:locked/>
    <w:rPr>
      <w:kern w:val="2"/>
      <w:sz w:val="18"/>
      <w:szCs w:val="18"/>
    </w:rPr>
  </w:style>
  <w:style w:type="paragraph" w:styleId="21">
    <w:name w:val="toc 2"/>
    <w:basedOn w:val="a"/>
    <w:next w:val="a"/>
    <w:uiPriority w:val="39"/>
    <w:unhideWhenUsed/>
    <w:pPr>
      <w:ind w:leftChars="200" w:left="420"/>
    </w:pPr>
  </w:style>
  <w:style w:type="paragraph" w:styleId="af3">
    <w:name w:val="Normal (Web)"/>
    <w:basedOn w:val="a"/>
    <w:uiPriority w:val="99"/>
    <w:qFormat/>
    <w:pPr>
      <w:widowControl/>
      <w:spacing w:before="100" w:beforeAutospacing="1" w:after="100" w:afterAutospacing="1"/>
      <w:jc w:val="left"/>
    </w:pPr>
    <w:rPr>
      <w:kern w:val="0"/>
      <w:sz w:val="24"/>
    </w:rPr>
  </w:style>
  <w:style w:type="paragraph" w:styleId="af4">
    <w:name w:val="Title"/>
    <w:basedOn w:val="1"/>
    <w:next w:val="2"/>
    <w:link w:val="af5"/>
    <w:uiPriority w:val="10"/>
    <w:qFormat/>
    <w:pPr>
      <w:keepNext w:val="0"/>
      <w:keepLines w:val="0"/>
      <w:spacing w:before="240" w:after="60" w:line="240" w:lineRule="auto"/>
      <w:jc w:val="center"/>
    </w:pPr>
    <w:rPr>
      <w:rFonts w:ascii="Cambria" w:hAnsi="Cambria"/>
      <w:kern w:val="0"/>
      <w:sz w:val="32"/>
      <w:szCs w:val="32"/>
    </w:rPr>
  </w:style>
  <w:style w:type="character" w:customStyle="1" w:styleId="af5">
    <w:name w:val="标题 字符"/>
    <w:link w:val="af4"/>
    <w:uiPriority w:val="10"/>
    <w:locked/>
    <w:rPr>
      <w:rFonts w:ascii="Cambria" w:eastAsia="宋体" w:hAnsi="Cambria" w:cs="Times New Roman" w:hint="default"/>
      <w:b/>
      <w:bCs/>
      <w:kern w:val="2"/>
      <w:sz w:val="32"/>
      <w:szCs w:val="32"/>
    </w:rPr>
  </w:style>
  <w:style w:type="paragraph" w:styleId="af6">
    <w:name w:val="annotation subject"/>
    <w:basedOn w:val="a5"/>
    <w:next w:val="a5"/>
    <w:link w:val="af7"/>
    <w:uiPriority w:val="99"/>
    <w:unhideWhenUsed/>
    <w:rPr>
      <w:b/>
      <w:bCs/>
    </w:rPr>
  </w:style>
  <w:style w:type="character" w:customStyle="1" w:styleId="af7">
    <w:name w:val="批注主题 字符"/>
    <w:link w:val="af6"/>
    <w:uiPriority w:val="99"/>
    <w:semiHidden/>
    <w:rPr>
      <w:rFonts w:cs="宋体"/>
      <w:b/>
      <w:bCs/>
      <w:kern w:val="2"/>
      <w:sz w:val="21"/>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访问过的超链接"/>
    <w:uiPriority w:val="99"/>
    <w:unhideWhenUsed/>
    <w:rPr>
      <w:color w:val="800080"/>
      <w:u w:val="single"/>
    </w:rPr>
  </w:style>
  <w:style w:type="character" w:styleId="afa">
    <w:name w:val="Hyperlink"/>
    <w:uiPriority w:val="99"/>
    <w:unhideWhenUsed/>
    <w:rPr>
      <w:color w:val="0000FF"/>
      <w:u w:val="single"/>
    </w:rPr>
  </w:style>
  <w:style w:type="character" w:styleId="afb">
    <w:name w:val="annotation reference"/>
    <w:uiPriority w:val="99"/>
    <w:unhideWhenUsed/>
    <w:rPr>
      <w:sz w:val="21"/>
      <w:szCs w:val="21"/>
    </w:rPr>
  </w:style>
  <w:style w:type="character" w:styleId="afc">
    <w:name w:val="footnote reference"/>
    <w:rPr>
      <w:vertAlign w:val="superscript"/>
    </w:rPr>
  </w:style>
  <w:style w:type="character" w:customStyle="1" w:styleId="12">
    <w:name w:val="标题 1 字符2"/>
    <w:link w:val="1"/>
    <w:uiPriority w:val="9"/>
    <w:locked/>
    <w:rPr>
      <w:b/>
      <w:bCs/>
      <w:kern w:val="44"/>
      <w:sz w:val="44"/>
      <w:szCs w:val="44"/>
    </w:rPr>
  </w:style>
  <w:style w:type="character" w:customStyle="1" w:styleId="22">
    <w:name w:val="标题 2 字符2"/>
    <w:link w:val="2"/>
    <w:uiPriority w:val="9"/>
    <w:locked/>
    <w:rPr>
      <w:rFonts w:ascii="Cambria" w:eastAsia="宋体" w:hAnsi="Cambria" w:cs="Times New Roman" w:hint="default"/>
      <w:b/>
      <w:bCs/>
      <w:kern w:val="2"/>
      <w:sz w:val="32"/>
      <w:szCs w:val="32"/>
    </w:rPr>
  </w:style>
  <w:style w:type="character" w:customStyle="1" w:styleId="32">
    <w:name w:val="标题 3 字符2"/>
    <w:link w:val="3"/>
    <w:uiPriority w:val="9"/>
    <w:locked/>
    <w:rPr>
      <w:b/>
      <w:bCs/>
      <w:kern w:val="2"/>
      <w:sz w:val="32"/>
      <w:szCs w:val="32"/>
    </w:rPr>
  </w:style>
  <w:style w:type="character" w:customStyle="1" w:styleId="42">
    <w:name w:val="标题 4 字符2"/>
    <w:link w:val="4"/>
    <w:locked/>
    <w:rPr>
      <w:rFonts w:ascii="Cambria" w:eastAsia="宋体" w:hAnsi="Cambria" w:cs="Times New Roman" w:hint="default"/>
      <w:b/>
      <w:bCs/>
      <w:kern w:val="2"/>
      <w:sz w:val="24"/>
      <w:szCs w:val="24"/>
    </w:rPr>
  </w:style>
  <w:style w:type="character" w:customStyle="1" w:styleId="52">
    <w:name w:val="标题 5 字符2"/>
    <w:link w:val="5"/>
    <w:uiPriority w:val="9"/>
    <w:semiHidden/>
    <w:locked/>
    <w:rPr>
      <w:b/>
      <w:bCs/>
      <w:kern w:val="2"/>
      <w:sz w:val="24"/>
      <w:szCs w:val="24"/>
    </w:rPr>
  </w:style>
  <w:style w:type="character" w:customStyle="1" w:styleId="62">
    <w:name w:val="标题 6 字符2"/>
    <w:link w:val="6"/>
    <w:uiPriority w:val="9"/>
    <w:semiHidden/>
    <w:locked/>
    <w:rPr>
      <w:rFonts w:ascii="Cambria" w:eastAsia="宋体" w:hAnsi="Cambria" w:cs="Times New Roman" w:hint="default"/>
      <w:b/>
      <w:bCs/>
      <w:kern w:val="2"/>
      <w:sz w:val="24"/>
      <w:szCs w:val="24"/>
    </w:rPr>
  </w:style>
  <w:style w:type="character" w:customStyle="1" w:styleId="23">
    <w:name w:val="文档结构图 字符2"/>
    <w:link w:val="a3"/>
    <w:locked/>
    <w:rPr>
      <w:rFonts w:ascii="宋体" w:eastAsia="宋体" w:hAnsi="宋体" w:hint="eastAsia"/>
      <w:kern w:val="2"/>
      <w:sz w:val="18"/>
      <w:szCs w:val="18"/>
    </w:rPr>
  </w:style>
  <w:style w:type="character" w:customStyle="1" w:styleId="24">
    <w:name w:val="日期 字符2"/>
    <w:link w:val="a7"/>
    <w:locked/>
    <w:rPr>
      <w:kern w:val="2"/>
      <w:sz w:val="21"/>
    </w:rPr>
  </w:style>
  <w:style w:type="character" w:customStyle="1" w:styleId="25">
    <w:name w:val="批注框文本 字符2"/>
    <w:link w:val="a9"/>
    <w:uiPriority w:val="99"/>
    <w:semiHidden/>
    <w:locked/>
    <w:rPr>
      <w:kern w:val="2"/>
      <w:sz w:val="18"/>
      <w:szCs w:val="18"/>
    </w:rPr>
  </w:style>
  <w:style w:type="character" w:customStyle="1" w:styleId="26">
    <w:name w:val="页脚 字符2"/>
    <w:link w:val="ab"/>
    <w:uiPriority w:val="99"/>
    <w:locked/>
    <w:rPr>
      <w:kern w:val="2"/>
      <w:sz w:val="18"/>
      <w:szCs w:val="18"/>
    </w:rPr>
  </w:style>
  <w:style w:type="character" w:customStyle="1" w:styleId="33">
    <w:name w:val="页眉 字符3"/>
    <w:link w:val="ad"/>
    <w:uiPriority w:val="99"/>
    <w:locked/>
    <w:rPr>
      <w:kern w:val="2"/>
      <w:sz w:val="18"/>
      <w:szCs w:val="18"/>
    </w:rPr>
  </w:style>
  <w:style w:type="character" w:customStyle="1" w:styleId="27">
    <w:name w:val="副标题 字符2"/>
    <w:link w:val="af"/>
    <w:locked/>
    <w:rPr>
      <w:rFonts w:ascii="Cambria" w:hAnsi="Cambria" w:cs="Times New Roman" w:hint="default"/>
      <w:b/>
      <w:bCs/>
      <w:kern w:val="24"/>
      <w:sz w:val="32"/>
      <w:szCs w:val="32"/>
    </w:rPr>
  </w:style>
  <w:style w:type="character" w:customStyle="1" w:styleId="28">
    <w:name w:val="脚注文本 字符2"/>
    <w:link w:val="af1"/>
    <w:locked/>
    <w:rPr>
      <w:kern w:val="2"/>
      <w:sz w:val="18"/>
      <w:szCs w:val="18"/>
    </w:rPr>
  </w:style>
  <w:style w:type="character" w:customStyle="1" w:styleId="29">
    <w:name w:val="标题 字符2"/>
    <w:link w:val="af4"/>
    <w:uiPriority w:val="10"/>
    <w:locked/>
    <w:rPr>
      <w:rFonts w:ascii="Cambria" w:hAnsi="Cambria" w:cs="Times New Roman" w:hint="default"/>
      <w:b/>
      <w:bCs/>
      <w:kern w:val="2"/>
      <w:sz w:val="32"/>
      <w:szCs w:val="32"/>
    </w:rPr>
  </w:style>
  <w:style w:type="character" w:customStyle="1" w:styleId="110">
    <w:name w:val="标题 1 字符1"/>
    <w:link w:val="1"/>
    <w:uiPriority w:val="9"/>
    <w:locked/>
    <w:rPr>
      <w:b/>
      <w:bCs/>
      <w:kern w:val="44"/>
      <w:sz w:val="44"/>
      <w:szCs w:val="44"/>
    </w:rPr>
  </w:style>
  <w:style w:type="character" w:customStyle="1" w:styleId="210">
    <w:name w:val="标题 2 字符1"/>
    <w:link w:val="2"/>
    <w:uiPriority w:val="9"/>
    <w:locked/>
    <w:rPr>
      <w:rFonts w:ascii="Cambria" w:eastAsia="宋体" w:hAnsi="Cambria" w:cs="宋体" w:hint="default"/>
      <w:b/>
      <w:bCs/>
      <w:sz w:val="32"/>
      <w:szCs w:val="32"/>
    </w:rPr>
  </w:style>
  <w:style w:type="character" w:customStyle="1" w:styleId="310">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3">
    <w:name w:val="文档结构图 字符1"/>
    <w:link w:val="a3"/>
    <w:locked/>
    <w:rPr>
      <w:rFonts w:ascii="宋体" w:eastAsia="宋体" w:hAnsi="宋体" w:hint="eastAsia"/>
      <w:kern w:val="2"/>
      <w:sz w:val="18"/>
      <w:szCs w:val="18"/>
    </w:rPr>
  </w:style>
  <w:style w:type="character" w:customStyle="1" w:styleId="14">
    <w:name w:val="日期 字符1"/>
    <w:link w:val="a7"/>
    <w:locked/>
    <w:rPr>
      <w:rFonts w:ascii="宋体" w:eastAsia="宋体" w:hAnsi="宋体" w:hint="eastAsia"/>
      <w:kern w:val="2"/>
      <w:sz w:val="32"/>
    </w:rPr>
  </w:style>
  <w:style w:type="character" w:customStyle="1" w:styleId="15">
    <w:name w:val="批注框文本 字符1"/>
    <w:link w:val="a9"/>
    <w:uiPriority w:val="99"/>
    <w:semiHidden/>
    <w:locked/>
    <w:rPr>
      <w:kern w:val="2"/>
      <w:sz w:val="18"/>
      <w:szCs w:val="18"/>
    </w:rPr>
  </w:style>
  <w:style w:type="character" w:customStyle="1" w:styleId="16">
    <w:name w:val="页脚 字符1"/>
    <w:link w:val="ab"/>
    <w:uiPriority w:val="99"/>
    <w:locked/>
    <w:rPr>
      <w:kern w:val="2"/>
      <w:sz w:val="18"/>
      <w:szCs w:val="18"/>
    </w:rPr>
  </w:style>
  <w:style w:type="character" w:customStyle="1" w:styleId="2a">
    <w:name w:val="页眉 字符2"/>
    <w:link w:val="ad"/>
    <w:locked/>
    <w:rPr>
      <w:kern w:val="2"/>
      <w:sz w:val="18"/>
      <w:szCs w:val="18"/>
    </w:rPr>
  </w:style>
  <w:style w:type="character" w:customStyle="1" w:styleId="17">
    <w:name w:val="副标题 字符1"/>
    <w:link w:val="af"/>
    <w:locked/>
    <w:rPr>
      <w:rFonts w:ascii="Cambria" w:eastAsia="宋体" w:hAnsi="Cambria" w:cs="宋体" w:hint="default"/>
      <w:b/>
      <w:bCs w:val="0"/>
      <w:kern w:val="24"/>
      <w:sz w:val="24"/>
      <w:szCs w:val="32"/>
    </w:rPr>
  </w:style>
  <w:style w:type="character" w:customStyle="1" w:styleId="18">
    <w:name w:val="脚注文本 字符1"/>
    <w:link w:val="af1"/>
    <w:locked/>
    <w:rPr>
      <w:kern w:val="2"/>
      <w:sz w:val="18"/>
      <w:szCs w:val="18"/>
    </w:rPr>
  </w:style>
  <w:style w:type="character" w:customStyle="1" w:styleId="19">
    <w:name w:val="标题 字符1"/>
    <w:link w:val="af4"/>
    <w:uiPriority w:val="10"/>
    <w:locked/>
    <w:rPr>
      <w:rFonts w:ascii="Cambria" w:hAnsi="Cambria" w:cs="宋体" w:hint="default"/>
      <w:b/>
      <w:bCs/>
      <w:sz w:val="32"/>
      <w:szCs w:val="32"/>
    </w:rPr>
  </w:style>
  <w:style w:type="paragraph" w:customStyle="1" w:styleId="msonormal0">
    <w:name w:val="msonormal"/>
    <w:basedOn w:val="a"/>
    <w:pPr>
      <w:widowControl/>
      <w:spacing w:before="100" w:beforeAutospacing="1" w:after="100" w:afterAutospacing="1"/>
      <w:jc w:val="left"/>
    </w:pPr>
    <w:rPr>
      <w:kern w:val="0"/>
      <w:sz w:val="24"/>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f"/>
    <w:next w:val="4"/>
    <w:qFormat/>
    <w:pPr>
      <w:numPr>
        <w:ilvl w:val="5"/>
        <w:numId w:val="1"/>
      </w:numPr>
      <w:spacing w:beforeLines="50" w:after="0" w:line="240" w:lineRule="auto"/>
      <w:outlineLvl w:val="9"/>
    </w:pPr>
    <w:rPr>
      <w:bCs/>
    </w:rPr>
  </w:style>
  <w:style w:type="paragraph" w:customStyle="1" w:styleId="afd">
    <w:name w:val="次标题"/>
    <w:basedOn w:val="3"/>
    <w:next w:val="a"/>
    <w:pPr>
      <w:spacing w:before="120" w:after="120"/>
      <w:jc w:val="left"/>
    </w:pPr>
    <w:rPr>
      <w:sz w:val="21"/>
    </w:rPr>
  </w:style>
  <w:style w:type="paragraph" w:customStyle="1" w:styleId="XBRL6">
    <w:name w:val="XBRL标题6"/>
    <w:basedOn w:val="af"/>
    <w:next w:val="4"/>
    <w:qFormat/>
    <w:pPr>
      <w:spacing w:beforeLines="50" w:after="0" w:line="240" w:lineRule="auto"/>
      <w:outlineLvl w:val="9"/>
    </w:pPr>
    <w:rPr>
      <w:bCs/>
    </w:rPr>
  </w:style>
  <w:style w:type="paragraph" w:customStyle="1" w:styleId="XBRL2">
    <w:name w:val="XBRL标题2"/>
    <w:basedOn w:val="af"/>
    <w:next w:val="4"/>
    <w:qFormat/>
    <w:pPr>
      <w:spacing w:beforeLines="50" w:after="0" w:line="240" w:lineRule="auto"/>
    </w:pPr>
    <w:rPr>
      <w:bCs/>
    </w:rPr>
  </w:style>
  <w:style w:type="paragraph" w:customStyle="1" w:styleId="XBRL3">
    <w:name w:val="XBRL标题3"/>
    <w:basedOn w:val="af"/>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f"/>
    <w:next w:val="4"/>
    <w:qFormat/>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f"/>
    <w:next w:val="4"/>
    <w:qFormat/>
    <w:pPr>
      <w:numPr>
        <w:ilvl w:val="4"/>
        <w:numId w:val="1"/>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f"/>
    <w:next w:val="4"/>
    <w:qFormat/>
    <w:pPr>
      <w:spacing w:beforeLines="50" w:after="0" w:line="240" w:lineRule="auto"/>
      <w:outlineLvl w:val="9"/>
    </w:pPr>
    <w:rPr>
      <w:bCs/>
    </w:rPr>
  </w:style>
  <w:style w:type="paragraph" w:customStyle="1" w:styleId="XBRL4">
    <w:name w:val="XBRL标题4"/>
    <w:basedOn w:val="af"/>
    <w:next w:val="4"/>
    <w:qFormat/>
    <w:pPr>
      <w:spacing w:beforeLines="50" w:after="0" w:line="240" w:lineRule="auto"/>
      <w:outlineLvl w:val="9"/>
    </w:pPr>
    <w:rPr>
      <w:bCs/>
    </w:rPr>
  </w:style>
  <w:style w:type="paragraph" w:customStyle="1" w:styleId="XBRLTitle4">
    <w:name w:val="XBRLTitle4"/>
    <w:basedOn w:val="af"/>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f"/>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a">
    <w:name w:val="页眉 字符1"/>
    <w:locked/>
    <w:rPr>
      <w:kern w:val="2"/>
      <w:sz w:val="18"/>
      <w:szCs w:val="18"/>
    </w:r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
    <w:name w:val="页眉 Char1"/>
    <w:locked/>
    <w:rPr>
      <w:kern w:val="2"/>
      <w:sz w:val="18"/>
      <w:szCs w:val="18"/>
    </w:rPr>
  </w:style>
  <w:style w:type="paragraph" w:styleId="afe">
    <w:name w:val="Revision"/>
    <w:uiPriority w:val="99"/>
    <w:semiHidden/>
    <w:rPr>
      <w:rFonts w:cs="宋体"/>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274</Words>
  <Characters>1565</Characters>
  <Application>Microsoft Office Word</Application>
  <DocSecurity>4</DocSecurity>
  <Lines>13</Lines>
  <Paragraphs>3</Paragraphs>
  <ScaleCrop>false</ScaleCrop>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2025-05-26T03:25:00Z</cp:lastPrinted>
  <dcterms:created xsi:type="dcterms:W3CDTF">2025-05-26T16:03:00Z</dcterms:created>
  <dcterms:modified xsi:type="dcterms:W3CDTF">2025-05-26T16:03:00Z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C8738014D76E400990498091BA5EECF4</vt:lpwstr>
  </property>
</Properties>
</file>