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EF9" w:rsidRDefault="005A0EF9">
      <w:pPr>
        <w:pStyle w:val="a3"/>
        <w:spacing w:before="10"/>
        <w:rPr>
          <w:rFonts w:ascii="Times New Roman"/>
          <w:sz w:val="24"/>
        </w:rPr>
      </w:pPr>
    </w:p>
    <w:p w:rsidR="005A0EF9" w:rsidRDefault="005F6203">
      <w:pPr>
        <w:autoSpaceDE/>
        <w:autoSpaceDN/>
        <w:spacing w:line="360" w:lineRule="auto"/>
        <w:jc w:val="center"/>
        <w:rPr>
          <w:rFonts w:ascii="Calibri" w:hAnsi="Calibri" w:cs="Times New Roman"/>
          <w:b/>
          <w:kern w:val="2"/>
          <w:sz w:val="32"/>
          <w:szCs w:val="32"/>
        </w:rPr>
      </w:pPr>
      <w:r>
        <w:rPr>
          <w:rFonts w:ascii="Calibri" w:hAnsi="Calibri" w:cs="Times New Roman" w:hint="eastAsia"/>
          <w:b/>
          <w:kern w:val="2"/>
          <w:sz w:val="32"/>
          <w:szCs w:val="32"/>
        </w:rPr>
        <w:t>大成</w:t>
      </w:r>
      <w:r>
        <w:rPr>
          <w:rFonts w:ascii="Calibri" w:hAnsi="Calibri" w:cs="Times New Roman"/>
          <w:b/>
          <w:kern w:val="2"/>
          <w:sz w:val="32"/>
          <w:szCs w:val="32"/>
        </w:rPr>
        <w:t>基金管理有限公司关于旗下部分基金开通同一基金不同类别基金份额相互转换业务的公告</w:t>
      </w:r>
    </w:p>
    <w:p w:rsidR="005A0EF9" w:rsidRDefault="005A0EF9">
      <w:pPr>
        <w:pStyle w:val="a3"/>
        <w:spacing w:before="89"/>
        <w:rPr>
          <w:sz w:val="24"/>
        </w:rPr>
      </w:pPr>
    </w:p>
    <w:p w:rsidR="005A0EF9" w:rsidRDefault="005F6203">
      <w:pPr>
        <w:pStyle w:val="a3"/>
        <w:spacing w:before="159" w:line="364" w:lineRule="auto"/>
        <w:ind w:left="360" w:right="360" w:firstLine="420"/>
        <w:jc w:val="both"/>
        <w:rPr>
          <w:spacing w:val="-4"/>
          <w:sz w:val="24"/>
          <w:szCs w:val="24"/>
        </w:rPr>
      </w:pPr>
      <w:r>
        <w:rPr>
          <w:spacing w:val="-4"/>
          <w:sz w:val="24"/>
          <w:szCs w:val="24"/>
        </w:rPr>
        <w:t>为满足广大投资者的理财需求，</w:t>
      </w:r>
      <w:r>
        <w:rPr>
          <w:rFonts w:hint="eastAsia"/>
          <w:spacing w:val="-4"/>
          <w:sz w:val="24"/>
          <w:szCs w:val="24"/>
        </w:rPr>
        <w:t>大成</w:t>
      </w:r>
      <w:r>
        <w:rPr>
          <w:spacing w:val="-4"/>
          <w:sz w:val="24"/>
          <w:szCs w:val="24"/>
        </w:rPr>
        <w:t>基金管理有限公司（以下简称“本公司”）决定自2025年5月28日起，对本公司旗下部分基金开通同一基金不同类别基金份额间的转换业务。现将相关事项公告如下：</w:t>
      </w:r>
    </w:p>
    <w:p w:rsidR="005A0EF9" w:rsidRDefault="005F6203">
      <w:pPr>
        <w:pStyle w:val="a3"/>
        <w:numPr>
          <w:ilvl w:val="0"/>
          <w:numId w:val="1"/>
        </w:numPr>
        <w:spacing w:before="157" w:line="364" w:lineRule="auto"/>
        <w:ind w:right="360"/>
        <w:rPr>
          <w:spacing w:val="-2"/>
          <w:sz w:val="24"/>
          <w:szCs w:val="24"/>
        </w:rPr>
      </w:pPr>
      <w:r>
        <w:rPr>
          <w:spacing w:val="-2"/>
          <w:sz w:val="24"/>
          <w:szCs w:val="24"/>
        </w:rPr>
        <w:t>适用基金范围</w:t>
      </w:r>
    </w:p>
    <w:tbl>
      <w:tblPr>
        <w:tblStyle w:val="TableNormal"/>
        <w:tblW w:w="801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4"/>
        <w:gridCol w:w="4253"/>
        <w:gridCol w:w="2977"/>
      </w:tblGrid>
      <w:tr w:rsidR="005A0EF9">
        <w:trPr>
          <w:trHeight w:val="428"/>
        </w:trPr>
        <w:tc>
          <w:tcPr>
            <w:tcW w:w="784" w:type="dxa"/>
            <w:tcBorders>
              <w:bottom w:val="single" w:sz="4" w:space="0" w:color="auto"/>
            </w:tcBorders>
          </w:tcPr>
          <w:p w:rsidR="005A0EF9" w:rsidRDefault="005F6203">
            <w:pPr>
              <w:pStyle w:val="TableParagraph"/>
              <w:spacing w:before="141"/>
              <w:rPr>
                <w:rFonts w:ascii="Segoe UI" w:hAnsi="Segoe UI" w:cs="Segoe UI"/>
                <w:sz w:val="21"/>
                <w:szCs w:val="21"/>
                <w:shd w:val="clear" w:color="auto" w:fill="FFFFFF"/>
              </w:rPr>
            </w:pPr>
            <w:r>
              <w:rPr>
                <w:rFonts w:ascii="Segoe UI" w:hAnsi="Segoe UI" w:cs="Segoe UI"/>
                <w:sz w:val="21"/>
                <w:szCs w:val="21"/>
                <w:shd w:val="clear" w:color="auto" w:fill="FFFFFF"/>
              </w:rPr>
              <w:t>序号</w:t>
            </w:r>
          </w:p>
        </w:tc>
        <w:tc>
          <w:tcPr>
            <w:tcW w:w="4253" w:type="dxa"/>
            <w:tcBorders>
              <w:bottom w:val="single" w:sz="4" w:space="0" w:color="auto"/>
            </w:tcBorders>
          </w:tcPr>
          <w:p w:rsidR="005A0EF9" w:rsidRDefault="005F6203">
            <w:pPr>
              <w:pStyle w:val="TableParagraph"/>
              <w:spacing w:before="141"/>
              <w:rPr>
                <w:rFonts w:ascii="Segoe UI" w:hAnsi="Segoe UI" w:cs="Segoe UI"/>
                <w:sz w:val="21"/>
                <w:szCs w:val="21"/>
                <w:shd w:val="clear" w:color="auto" w:fill="FFFFFF"/>
              </w:rPr>
            </w:pPr>
            <w:r>
              <w:rPr>
                <w:rFonts w:ascii="Segoe UI" w:hAnsi="Segoe UI" w:cs="Segoe UI"/>
                <w:sz w:val="21"/>
                <w:szCs w:val="21"/>
                <w:shd w:val="clear" w:color="auto" w:fill="FFFFFF"/>
              </w:rPr>
              <w:t>基金名称</w:t>
            </w:r>
          </w:p>
        </w:tc>
        <w:tc>
          <w:tcPr>
            <w:tcW w:w="2977" w:type="dxa"/>
            <w:tcBorders>
              <w:bottom w:val="single" w:sz="4" w:space="0" w:color="auto"/>
            </w:tcBorders>
          </w:tcPr>
          <w:p w:rsidR="005A0EF9" w:rsidRDefault="005F6203">
            <w:pPr>
              <w:pStyle w:val="TableParagraph"/>
              <w:spacing w:before="141"/>
              <w:ind w:right="4"/>
              <w:rPr>
                <w:rFonts w:ascii="Segoe UI" w:hAnsi="Segoe UI" w:cs="Segoe UI"/>
                <w:sz w:val="21"/>
                <w:szCs w:val="21"/>
                <w:shd w:val="clear" w:color="auto" w:fill="FFFFFF"/>
              </w:rPr>
            </w:pPr>
            <w:r>
              <w:rPr>
                <w:rFonts w:ascii="Segoe UI" w:hAnsi="Segoe UI" w:cs="Segoe UI"/>
                <w:sz w:val="21"/>
                <w:szCs w:val="21"/>
                <w:shd w:val="clear" w:color="auto" w:fill="FFFFFF"/>
              </w:rPr>
              <w:t>基金代码</w:t>
            </w:r>
          </w:p>
        </w:tc>
      </w:tr>
      <w:tr w:rsidR="005A0EF9">
        <w:trPr>
          <w:trHeight w:val="273"/>
        </w:trPr>
        <w:tc>
          <w:tcPr>
            <w:tcW w:w="784" w:type="dxa"/>
            <w:vMerge w:val="restart"/>
            <w:tcBorders>
              <w:top w:val="single" w:sz="4" w:space="0" w:color="auto"/>
              <w:left w:val="single" w:sz="4" w:space="0" w:color="auto"/>
              <w:bottom w:val="single" w:sz="4" w:space="0" w:color="auto"/>
              <w:right w:val="single" w:sz="4" w:space="0" w:color="auto"/>
            </w:tcBorders>
          </w:tcPr>
          <w:p w:rsidR="005A0EF9" w:rsidRDefault="005F6203">
            <w:pPr>
              <w:pStyle w:val="TableParagraph"/>
              <w:spacing w:before="141"/>
              <w:rPr>
                <w:rFonts w:ascii="Segoe UI" w:hAnsi="Segoe UI" w:cs="Segoe UI"/>
                <w:sz w:val="21"/>
                <w:szCs w:val="21"/>
                <w:shd w:val="clear" w:color="auto" w:fill="FFFFFF"/>
              </w:rPr>
            </w:pPr>
            <w:r>
              <w:rPr>
                <w:rFonts w:ascii="Segoe UI" w:hAnsi="Segoe UI" w:cs="Segoe UI" w:hint="eastAsia"/>
                <w:sz w:val="21"/>
                <w:szCs w:val="21"/>
                <w:shd w:val="clear" w:color="auto" w:fill="FFFFFF"/>
              </w:rPr>
              <w:t>1</w:t>
            </w:r>
          </w:p>
        </w:tc>
        <w:tc>
          <w:tcPr>
            <w:tcW w:w="4253" w:type="dxa"/>
            <w:vMerge w:val="restart"/>
            <w:tcBorders>
              <w:top w:val="single" w:sz="4" w:space="0" w:color="auto"/>
              <w:left w:val="single" w:sz="4" w:space="0" w:color="auto"/>
              <w:bottom w:val="single" w:sz="4" w:space="0" w:color="auto"/>
              <w:right w:val="single" w:sz="4" w:space="0" w:color="auto"/>
            </w:tcBorders>
          </w:tcPr>
          <w:p w:rsidR="005A0EF9" w:rsidRDefault="005F6203">
            <w:pPr>
              <w:pStyle w:val="TableParagraph"/>
              <w:spacing w:before="141"/>
              <w:jc w:val="left"/>
              <w:rPr>
                <w:rFonts w:ascii="Segoe UI" w:hAnsi="Segoe UI" w:cs="Segoe UI"/>
                <w:sz w:val="21"/>
                <w:szCs w:val="21"/>
                <w:shd w:val="clear" w:color="auto" w:fill="FFFFFF"/>
              </w:rPr>
            </w:pPr>
            <w:r>
              <w:rPr>
                <w:rFonts w:ascii="Segoe UI" w:hAnsi="Segoe UI" w:cs="Segoe UI"/>
                <w:sz w:val="21"/>
                <w:szCs w:val="21"/>
                <w:shd w:val="clear" w:color="auto" w:fill="FFFFFF"/>
              </w:rPr>
              <w:t>大成领先动力混合型证券投资基金</w:t>
            </w: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spacing w:val="-4"/>
                <w:sz w:val="24"/>
                <w:szCs w:val="24"/>
              </w:rPr>
            </w:pPr>
            <w:r>
              <w:rPr>
                <w:rFonts w:ascii="Segoe UI" w:hAnsi="Segoe UI" w:cs="Segoe UI"/>
                <w:sz w:val="21"/>
                <w:szCs w:val="21"/>
                <w:shd w:val="clear" w:color="auto" w:fill="FFFFFF"/>
              </w:rPr>
              <w:t xml:space="preserve">A </w:t>
            </w:r>
            <w:r>
              <w:rPr>
                <w:rFonts w:ascii="Segoe UI" w:hAnsi="Segoe UI" w:cs="Segoe UI"/>
                <w:sz w:val="21"/>
                <w:szCs w:val="21"/>
                <w:shd w:val="clear" w:color="auto" w:fill="FFFFFF"/>
              </w:rPr>
              <w:t>类份额：</w:t>
            </w:r>
            <w:r>
              <w:rPr>
                <w:rFonts w:ascii="Segoe UI" w:hAnsi="Segoe UI" w:cs="Segoe UI"/>
                <w:sz w:val="21"/>
                <w:szCs w:val="21"/>
                <w:shd w:val="clear" w:color="auto" w:fill="FFFFFF"/>
              </w:rPr>
              <w:t>020821</w:t>
            </w:r>
          </w:p>
        </w:tc>
      </w:tr>
      <w:tr w:rsidR="005A0EF9">
        <w:trPr>
          <w:trHeight w:val="273"/>
        </w:trPr>
        <w:tc>
          <w:tcPr>
            <w:tcW w:w="784" w:type="dxa"/>
            <w:vMerge/>
            <w:tcBorders>
              <w:top w:val="single" w:sz="4" w:space="0" w:color="auto"/>
              <w:left w:val="single" w:sz="4" w:space="0" w:color="auto"/>
              <w:bottom w:val="single" w:sz="4" w:space="0" w:color="auto"/>
              <w:right w:val="single" w:sz="4" w:space="0" w:color="auto"/>
            </w:tcBorders>
          </w:tcPr>
          <w:p w:rsidR="005A0EF9" w:rsidRDefault="005A0EF9">
            <w:pPr>
              <w:pStyle w:val="TableParagraph"/>
              <w:spacing w:before="141"/>
              <w:rPr>
                <w:rFonts w:ascii="Segoe UI" w:hAnsi="Segoe UI" w:cs="Segoe UI"/>
                <w:sz w:val="21"/>
                <w:szCs w:val="21"/>
                <w:shd w:val="clear" w:color="auto" w:fill="FFFFFF"/>
              </w:rPr>
            </w:pPr>
          </w:p>
        </w:tc>
        <w:tc>
          <w:tcPr>
            <w:tcW w:w="4253" w:type="dxa"/>
            <w:vMerge/>
            <w:tcBorders>
              <w:top w:val="single" w:sz="4" w:space="0" w:color="auto"/>
              <w:left w:val="single" w:sz="4" w:space="0" w:color="auto"/>
              <w:bottom w:val="single" w:sz="4" w:space="0" w:color="auto"/>
              <w:right w:val="single" w:sz="4" w:space="0" w:color="auto"/>
            </w:tcBorders>
          </w:tcPr>
          <w:p w:rsidR="005A0EF9" w:rsidRDefault="005A0EF9">
            <w:pPr>
              <w:pStyle w:val="TableParagraph"/>
              <w:spacing w:before="141"/>
              <w:jc w:val="left"/>
              <w:rPr>
                <w:rFonts w:ascii="Segoe UI" w:hAnsi="Segoe UI" w:cs="Segoe UI"/>
                <w:sz w:val="21"/>
                <w:szCs w:val="21"/>
                <w:shd w:val="clear" w:color="auto" w:fill="FFFFFF"/>
              </w:rPr>
            </w:pP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 xml:space="preserve">C </w:t>
            </w:r>
            <w:r>
              <w:rPr>
                <w:rFonts w:ascii="Segoe UI" w:hAnsi="Segoe UI" w:cs="Segoe UI"/>
                <w:sz w:val="21"/>
                <w:szCs w:val="21"/>
                <w:shd w:val="clear" w:color="auto" w:fill="FFFFFF"/>
              </w:rPr>
              <w:t>类份额：</w:t>
            </w:r>
            <w:r>
              <w:rPr>
                <w:rFonts w:ascii="Segoe UI" w:hAnsi="Segoe UI" w:cs="Segoe UI"/>
                <w:sz w:val="21"/>
                <w:szCs w:val="21"/>
                <w:shd w:val="clear" w:color="auto" w:fill="FFFFFF"/>
              </w:rPr>
              <w:t>020822</w:t>
            </w:r>
          </w:p>
        </w:tc>
      </w:tr>
      <w:tr w:rsidR="005A0EF9">
        <w:trPr>
          <w:trHeight w:val="210"/>
        </w:trPr>
        <w:tc>
          <w:tcPr>
            <w:tcW w:w="784" w:type="dxa"/>
            <w:vMerge w:val="restart"/>
            <w:tcBorders>
              <w:top w:val="single" w:sz="4" w:space="0" w:color="auto"/>
              <w:left w:val="single" w:sz="4" w:space="0" w:color="auto"/>
              <w:right w:val="single" w:sz="4" w:space="0" w:color="auto"/>
            </w:tcBorders>
          </w:tcPr>
          <w:p w:rsidR="005A0EF9" w:rsidRDefault="005F6203">
            <w:pPr>
              <w:pStyle w:val="TableParagraph"/>
              <w:spacing w:before="141"/>
              <w:rPr>
                <w:rFonts w:ascii="Segoe UI" w:hAnsi="Segoe UI" w:cs="Segoe UI"/>
                <w:sz w:val="21"/>
                <w:szCs w:val="21"/>
                <w:shd w:val="clear" w:color="auto" w:fill="FFFFFF"/>
              </w:rPr>
            </w:pPr>
            <w:r>
              <w:rPr>
                <w:rFonts w:ascii="Segoe UI" w:hAnsi="Segoe UI" w:cs="Segoe UI" w:hint="eastAsia"/>
                <w:sz w:val="21"/>
                <w:szCs w:val="21"/>
                <w:shd w:val="clear" w:color="auto" w:fill="FFFFFF"/>
              </w:rPr>
              <w:t>2</w:t>
            </w:r>
          </w:p>
        </w:tc>
        <w:tc>
          <w:tcPr>
            <w:tcW w:w="4253" w:type="dxa"/>
            <w:vMerge w:val="restart"/>
            <w:tcBorders>
              <w:top w:val="single" w:sz="4" w:space="0" w:color="auto"/>
              <w:left w:val="single" w:sz="4" w:space="0" w:color="auto"/>
              <w:right w:val="single" w:sz="4" w:space="0" w:color="auto"/>
            </w:tcBorders>
          </w:tcPr>
          <w:p w:rsidR="005A0EF9" w:rsidRDefault="005F6203">
            <w:pPr>
              <w:pStyle w:val="TableParagraph"/>
              <w:spacing w:before="141"/>
              <w:jc w:val="left"/>
              <w:rPr>
                <w:rFonts w:ascii="Segoe UI" w:hAnsi="Segoe UI" w:cs="Segoe UI"/>
                <w:sz w:val="21"/>
                <w:szCs w:val="21"/>
                <w:shd w:val="clear" w:color="auto" w:fill="FFFFFF"/>
              </w:rPr>
            </w:pPr>
            <w:r>
              <w:rPr>
                <w:rFonts w:ascii="Segoe UI" w:hAnsi="Segoe UI" w:cs="Segoe UI"/>
                <w:sz w:val="21"/>
                <w:szCs w:val="21"/>
                <w:shd w:val="clear" w:color="auto" w:fill="FFFFFF"/>
              </w:rPr>
              <w:t>大成元吉增利债券型证券投资基金</w:t>
            </w: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 xml:space="preserve">A </w:t>
            </w:r>
            <w:r>
              <w:rPr>
                <w:rFonts w:ascii="Segoe UI" w:hAnsi="Segoe UI" w:cs="Segoe UI"/>
                <w:sz w:val="21"/>
                <w:szCs w:val="21"/>
                <w:shd w:val="clear" w:color="auto" w:fill="FFFFFF"/>
              </w:rPr>
              <w:t>类份额：</w:t>
            </w:r>
            <w:r>
              <w:rPr>
                <w:rFonts w:ascii="Segoe UI" w:hAnsi="Segoe UI" w:cs="Segoe UI"/>
                <w:sz w:val="21"/>
                <w:szCs w:val="21"/>
                <w:shd w:val="clear" w:color="auto" w:fill="FFFFFF"/>
              </w:rPr>
              <w:t>010927</w:t>
            </w:r>
          </w:p>
        </w:tc>
      </w:tr>
      <w:tr w:rsidR="005A0EF9">
        <w:trPr>
          <w:trHeight w:val="210"/>
        </w:trPr>
        <w:tc>
          <w:tcPr>
            <w:tcW w:w="784" w:type="dxa"/>
            <w:vMerge/>
            <w:tcBorders>
              <w:left w:val="single" w:sz="4" w:space="0" w:color="auto"/>
              <w:right w:val="single" w:sz="4" w:space="0" w:color="auto"/>
            </w:tcBorders>
          </w:tcPr>
          <w:p w:rsidR="005A0EF9" w:rsidRDefault="005A0EF9">
            <w:pPr>
              <w:pStyle w:val="TableParagraph"/>
              <w:spacing w:before="141"/>
              <w:rPr>
                <w:rFonts w:ascii="Segoe UI" w:hAnsi="Segoe UI" w:cs="Segoe UI"/>
                <w:sz w:val="21"/>
                <w:szCs w:val="21"/>
                <w:shd w:val="clear" w:color="auto" w:fill="FFFFFF"/>
              </w:rPr>
            </w:pPr>
          </w:p>
        </w:tc>
        <w:tc>
          <w:tcPr>
            <w:tcW w:w="4253" w:type="dxa"/>
            <w:vMerge/>
            <w:tcBorders>
              <w:left w:val="single" w:sz="4" w:space="0" w:color="auto"/>
              <w:right w:val="single" w:sz="4" w:space="0" w:color="auto"/>
            </w:tcBorders>
          </w:tcPr>
          <w:p w:rsidR="005A0EF9" w:rsidRDefault="005A0EF9">
            <w:pPr>
              <w:pStyle w:val="TableParagraph"/>
              <w:spacing w:before="141"/>
              <w:jc w:val="left"/>
              <w:rPr>
                <w:rFonts w:ascii="Segoe UI" w:hAnsi="Segoe UI" w:cs="Segoe UI"/>
                <w:sz w:val="21"/>
                <w:szCs w:val="21"/>
                <w:shd w:val="clear" w:color="auto" w:fill="FFFFFF"/>
              </w:rPr>
            </w:pP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 xml:space="preserve">C </w:t>
            </w:r>
            <w:r>
              <w:rPr>
                <w:rFonts w:ascii="Segoe UI" w:hAnsi="Segoe UI" w:cs="Segoe UI"/>
                <w:sz w:val="21"/>
                <w:szCs w:val="21"/>
                <w:shd w:val="clear" w:color="auto" w:fill="FFFFFF"/>
              </w:rPr>
              <w:t>类份额：</w:t>
            </w:r>
            <w:r>
              <w:rPr>
                <w:rFonts w:ascii="Segoe UI" w:hAnsi="Segoe UI" w:cs="Segoe UI"/>
                <w:sz w:val="21"/>
                <w:szCs w:val="21"/>
                <w:shd w:val="clear" w:color="auto" w:fill="FFFFFF"/>
              </w:rPr>
              <w:t>010928</w:t>
            </w:r>
          </w:p>
        </w:tc>
      </w:tr>
      <w:tr w:rsidR="005A0EF9">
        <w:trPr>
          <w:trHeight w:val="210"/>
        </w:trPr>
        <w:tc>
          <w:tcPr>
            <w:tcW w:w="784" w:type="dxa"/>
            <w:vMerge w:val="restart"/>
            <w:tcBorders>
              <w:left w:val="single" w:sz="4" w:space="0" w:color="auto"/>
              <w:right w:val="single" w:sz="4" w:space="0" w:color="auto"/>
            </w:tcBorders>
          </w:tcPr>
          <w:p w:rsidR="005A0EF9" w:rsidRDefault="005F6203">
            <w:pPr>
              <w:pStyle w:val="TableParagraph"/>
              <w:spacing w:before="141"/>
              <w:rPr>
                <w:rFonts w:ascii="Segoe UI" w:hAnsi="Segoe UI" w:cs="Segoe UI"/>
                <w:sz w:val="21"/>
                <w:szCs w:val="21"/>
                <w:shd w:val="clear" w:color="auto" w:fill="FFFFFF"/>
              </w:rPr>
            </w:pPr>
            <w:r>
              <w:rPr>
                <w:rFonts w:ascii="Segoe UI" w:hAnsi="Segoe UI" w:cs="Segoe UI" w:hint="eastAsia"/>
                <w:sz w:val="21"/>
                <w:szCs w:val="21"/>
                <w:shd w:val="clear" w:color="auto" w:fill="FFFFFF"/>
              </w:rPr>
              <w:t>3</w:t>
            </w:r>
          </w:p>
        </w:tc>
        <w:tc>
          <w:tcPr>
            <w:tcW w:w="4253" w:type="dxa"/>
            <w:vMerge w:val="restart"/>
            <w:tcBorders>
              <w:left w:val="single" w:sz="4" w:space="0" w:color="auto"/>
              <w:right w:val="single" w:sz="4" w:space="0" w:color="auto"/>
            </w:tcBorders>
          </w:tcPr>
          <w:p w:rsidR="005A0EF9" w:rsidRDefault="005F6203">
            <w:pPr>
              <w:pStyle w:val="TableParagraph"/>
              <w:spacing w:before="141"/>
              <w:jc w:val="left"/>
              <w:rPr>
                <w:rFonts w:ascii="Segoe UI" w:hAnsi="Segoe UI" w:cs="Segoe UI"/>
                <w:sz w:val="21"/>
                <w:szCs w:val="21"/>
                <w:shd w:val="clear" w:color="auto" w:fill="FFFFFF"/>
              </w:rPr>
            </w:pPr>
            <w:r>
              <w:rPr>
                <w:rFonts w:ascii="Segoe UI" w:hAnsi="Segoe UI" w:cs="Segoe UI"/>
                <w:sz w:val="21"/>
                <w:szCs w:val="21"/>
                <w:shd w:val="clear" w:color="auto" w:fill="FFFFFF"/>
              </w:rPr>
              <w:t>大成核心价值甄选混合型证券投资基金</w:t>
            </w: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 xml:space="preserve">A </w:t>
            </w:r>
            <w:r>
              <w:rPr>
                <w:rFonts w:ascii="Segoe UI" w:hAnsi="Segoe UI" w:cs="Segoe UI"/>
                <w:sz w:val="21"/>
                <w:szCs w:val="21"/>
                <w:shd w:val="clear" w:color="auto" w:fill="FFFFFF"/>
              </w:rPr>
              <w:t>类份额：</w:t>
            </w:r>
            <w:r>
              <w:rPr>
                <w:rFonts w:ascii="Segoe UI" w:hAnsi="Segoe UI" w:cs="Segoe UI"/>
                <w:sz w:val="21"/>
                <w:szCs w:val="21"/>
                <w:shd w:val="clear" w:color="auto" w:fill="FFFFFF"/>
              </w:rPr>
              <w:t>010929</w:t>
            </w:r>
          </w:p>
        </w:tc>
      </w:tr>
      <w:tr w:rsidR="005A0EF9">
        <w:trPr>
          <w:trHeight w:val="210"/>
        </w:trPr>
        <w:tc>
          <w:tcPr>
            <w:tcW w:w="784" w:type="dxa"/>
            <w:vMerge/>
            <w:tcBorders>
              <w:left w:val="single" w:sz="4" w:space="0" w:color="auto"/>
              <w:right w:val="single" w:sz="4" w:space="0" w:color="auto"/>
            </w:tcBorders>
          </w:tcPr>
          <w:p w:rsidR="005A0EF9" w:rsidRDefault="005A0EF9">
            <w:pPr>
              <w:pStyle w:val="TableParagraph"/>
              <w:spacing w:before="141"/>
              <w:rPr>
                <w:rFonts w:ascii="Segoe UI" w:hAnsi="Segoe UI" w:cs="Segoe UI"/>
                <w:sz w:val="21"/>
                <w:szCs w:val="21"/>
                <w:shd w:val="clear" w:color="auto" w:fill="FFFFFF"/>
              </w:rPr>
            </w:pPr>
          </w:p>
        </w:tc>
        <w:tc>
          <w:tcPr>
            <w:tcW w:w="4253" w:type="dxa"/>
            <w:vMerge/>
            <w:tcBorders>
              <w:left w:val="single" w:sz="4" w:space="0" w:color="auto"/>
              <w:right w:val="single" w:sz="4" w:space="0" w:color="auto"/>
            </w:tcBorders>
          </w:tcPr>
          <w:p w:rsidR="005A0EF9" w:rsidRDefault="005A0EF9">
            <w:pPr>
              <w:pStyle w:val="TableParagraph"/>
              <w:spacing w:before="141"/>
              <w:jc w:val="left"/>
              <w:rPr>
                <w:rFonts w:ascii="Segoe UI" w:hAnsi="Segoe UI" w:cs="Segoe UI"/>
                <w:sz w:val="21"/>
                <w:szCs w:val="21"/>
                <w:shd w:val="clear" w:color="auto" w:fill="FFFFFF"/>
              </w:rPr>
            </w:pP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 xml:space="preserve">C </w:t>
            </w:r>
            <w:r>
              <w:rPr>
                <w:rFonts w:ascii="Segoe UI" w:hAnsi="Segoe UI" w:cs="Segoe UI"/>
                <w:sz w:val="21"/>
                <w:szCs w:val="21"/>
                <w:shd w:val="clear" w:color="auto" w:fill="FFFFFF"/>
              </w:rPr>
              <w:t>类份额：</w:t>
            </w:r>
            <w:r>
              <w:rPr>
                <w:rFonts w:ascii="Segoe UI" w:hAnsi="Segoe UI" w:cs="Segoe UI"/>
                <w:sz w:val="21"/>
                <w:szCs w:val="21"/>
                <w:shd w:val="clear" w:color="auto" w:fill="FFFFFF"/>
              </w:rPr>
              <w:t>010930</w:t>
            </w:r>
          </w:p>
        </w:tc>
      </w:tr>
      <w:tr w:rsidR="005A0EF9">
        <w:trPr>
          <w:trHeight w:val="210"/>
        </w:trPr>
        <w:tc>
          <w:tcPr>
            <w:tcW w:w="784" w:type="dxa"/>
            <w:vMerge w:val="restart"/>
            <w:tcBorders>
              <w:left w:val="single" w:sz="4" w:space="0" w:color="auto"/>
              <w:right w:val="single" w:sz="4" w:space="0" w:color="auto"/>
            </w:tcBorders>
          </w:tcPr>
          <w:p w:rsidR="005A0EF9" w:rsidRDefault="005F6203">
            <w:pPr>
              <w:pStyle w:val="TableParagraph"/>
              <w:spacing w:before="141"/>
              <w:rPr>
                <w:rFonts w:ascii="Segoe UI" w:hAnsi="Segoe UI" w:cs="Segoe UI"/>
                <w:sz w:val="21"/>
                <w:szCs w:val="21"/>
                <w:shd w:val="clear" w:color="auto" w:fill="FFFFFF"/>
              </w:rPr>
            </w:pPr>
            <w:r>
              <w:rPr>
                <w:rFonts w:ascii="Segoe UI" w:hAnsi="Segoe UI" w:cs="Segoe UI" w:hint="eastAsia"/>
                <w:sz w:val="21"/>
                <w:szCs w:val="21"/>
                <w:shd w:val="clear" w:color="auto" w:fill="FFFFFF"/>
              </w:rPr>
              <w:t>4</w:t>
            </w:r>
          </w:p>
        </w:tc>
        <w:tc>
          <w:tcPr>
            <w:tcW w:w="4253" w:type="dxa"/>
            <w:vMerge w:val="restart"/>
            <w:tcBorders>
              <w:left w:val="single" w:sz="4" w:space="0" w:color="auto"/>
              <w:right w:val="single" w:sz="4" w:space="0" w:color="auto"/>
            </w:tcBorders>
          </w:tcPr>
          <w:p w:rsidR="005A0EF9" w:rsidRDefault="005F6203">
            <w:pPr>
              <w:pStyle w:val="TableParagraph"/>
              <w:spacing w:before="141"/>
              <w:jc w:val="left"/>
              <w:rPr>
                <w:rFonts w:ascii="Segoe UI" w:hAnsi="Segoe UI" w:cs="Segoe UI"/>
                <w:sz w:val="21"/>
                <w:szCs w:val="21"/>
                <w:shd w:val="clear" w:color="auto" w:fill="FFFFFF"/>
              </w:rPr>
            </w:pPr>
            <w:r>
              <w:rPr>
                <w:rFonts w:ascii="Segoe UI" w:hAnsi="Segoe UI" w:cs="Segoe UI"/>
                <w:sz w:val="21"/>
                <w:szCs w:val="21"/>
                <w:shd w:val="clear" w:color="auto" w:fill="FFFFFF"/>
              </w:rPr>
              <w:t>大成高鑫股票型证券投资基金</w:t>
            </w: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spacing w:val="-4"/>
                <w:sz w:val="24"/>
                <w:szCs w:val="24"/>
              </w:rPr>
            </w:pPr>
            <w:r>
              <w:rPr>
                <w:rFonts w:ascii="Segoe UI" w:hAnsi="Segoe UI" w:cs="Segoe UI"/>
                <w:sz w:val="21"/>
                <w:szCs w:val="21"/>
                <w:shd w:val="clear" w:color="auto" w:fill="FFFFFF"/>
              </w:rPr>
              <w:t xml:space="preserve">A </w:t>
            </w:r>
            <w:r>
              <w:rPr>
                <w:rFonts w:ascii="Segoe UI" w:hAnsi="Segoe UI" w:cs="Segoe UI"/>
                <w:sz w:val="21"/>
                <w:szCs w:val="21"/>
                <w:shd w:val="clear" w:color="auto" w:fill="FFFFFF"/>
              </w:rPr>
              <w:t>类份额：</w:t>
            </w:r>
            <w:r>
              <w:rPr>
                <w:rFonts w:ascii="Segoe UI" w:hAnsi="Segoe UI" w:cs="Segoe UI"/>
                <w:sz w:val="21"/>
                <w:szCs w:val="21"/>
                <w:shd w:val="clear" w:color="auto" w:fill="FFFFFF"/>
              </w:rPr>
              <w:t>000628</w:t>
            </w:r>
          </w:p>
        </w:tc>
      </w:tr>
      <w:tr w:rsidR="005A0EF9">
        <w:trPr>
          <w:trHeight w:val="210"/>
        </w:trPr>
        <w:tc>
          <w:tcPr>
            <w:tcW w:w="784" w:type="dxa"/>
            <w:vMerge/>
            <w:tcBorders>
              <w:left w:val="single" w:sz="4" w:space="0" w:color="auto"/>
              <w:right w:val="single" w:sz="4" w:space="0" w:color="auto"/>
            </w:tcBorders>
          </w:tcPr>
          <w:p w:rsidR="005A0EF9" w:rsidRDefault="005A0EF9">
            <w:pPr>
              <w:pStyle w:val="TableParagraph"/>
              <w:spacing w:before="141"/>
              <w:rPr>
                <w:rFonts w:ascii="Segoe UI" w:hAnsi="Segoe UI" w:cs="Segoe UI"/>
                <w:sz w:val="21"/>
                <w:szCs w:val="21"/>
                <w:shd w:val="clear" w:color="auto" w:fill="FFFFFF"/>
              </w:rPr>
            </w:pPr>
          </w:p>
        </w:tc>
        <w:tc>
          <w:tcPr>
            <w:tcW w:w="4253" w:type="dxa"/>
            <w:vMerge/>
            <w:tcBorders>
              <w:left w:val="single" w:sz="4" w:space="0" w:color="auto"/>
              <w:right w:val="single" w:sz="4" w:space="0" w:color="auto"/>
            </w:tcBorders>
          </w:tcPr>
          <w:p w:rsidR="005A0EF9" w:rsidRDefault="005A0EF9">
            <w:pPr>
              <w:pStyle w:val="TableParagraph"/>
              <w:spacing w:before="141"/>
              <w:jc w:val="left"/>
              <w:rPr>
                <w:rFonts w:ascii="Segoe UI" w:hAnsi="Segoe UI" w:cs="Segoe UI"/>
                <w:sz w:val="21"/>
                <w:szCs w:val="21"/>
                <w:shd w:val="clear" w:color="auto" w:fill="FFFFFF"/>
              </w:rPr>
            </w:pP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spacing w:val="-4"/>
                <w:sz w:val="24"/>
                <w:szCs w:val="24"/>
              </w:rPr>
            </w:pPr>
            <w:r>
              <w:rPr>
                <w:rFonts w:ascii="Segoe UI" w:hAnsi="Segoe UI" w:cs="Segoe UI"/>
                <w:sz w:val="21"/>
                <w:szCs w:val="21"/>
                <w:shd w:val="clear" w:color="auto" w:fill="FFFFFF"/>
              </w:rPr>
              <w:t xml:space="preserve">C </w:t>
            </w:r>
            <w:r>
              <w:rPr>
                <w:rFonts w:ascii="Segoe UI" w:hAnsi="Segoe UI" w:cs="Segoe UI"/>
                <w:sz w:val="21"/>
                <w:szCs w:val="21"/>
                <w:shd w:val="clear" w:color="auto" w:fill="FFFFFF"/>
              </w:rPr>
              <w:t>类份额：</w:t>
            </w:r>
            <w:r>
              <w:rPr>
                <w:rFonts w:ascii="Segoe UI" w:hAnsi="Segoe UI" w:cs="Segoe UI"/>
                <w:sz w:val="21"/>
                <w:szCs w:val="21"/>
                <w:shd w:val="clear" w:color="auto" w:fill="FFFFFF"/>
              </w:rPr>
              <w:t>011066</w:t>
            </w:r>
          </w:p>
        </w:tc>
      </w:tr>
      <w:tr w:rsidR="005A0EF9">
        <w:trPr>
          <w:trHeight w:val="210"/>
        </w:trPr>
        <w:tc>
          <w:tcPr>
            <w:tcW w:w="784" w:type="dxa"/>
            <w:vMerge w:val="restart"/>
            <w:tcBorders>
              <w:left w:val="single" w:sz="4" w:space="0" w:color="auto"/>
              <w:right w:val="single" w:sz="4" w:space="0" w:color="auto"/>
            </w:tcBorders>
          </w:tcPr>
          <w:p w:rsidR="005A0EF9" w:rsidRDefault="005F6203">
            <w:pPr>
              <w:pStyle w:val="TableParagraph"/>
              <w:spacing w:before="141"/>
              <w:rPr>
                <w:rFonts w:ascii="Segoe UI" w:hAnsi="Segoe UI" w:cs="Segoe UI"/>
                <w:sz w:val="21"/>
                <w:szCs w:val="21"/>
                <w:shd w:val="clear" w:color="auto" w:fill="FFFFFF"/>
              </w:rPr>
            </w:pPr>
            <w:r>
              <w:rPr>
                <w:rFonts w:ascii="Segoe UI" w:hAnsi="Segoe UI" w:cs="Segoe UI" w:hint="eastAsia"/>
                <w:sz w:val="21"/>
                <w:szCs w:val="21"/>
                <w:shd w:val="clear" w:color="auto" w:fill="FFFFFF"/>
              </w:rPr>
              <w:t>5</w:t>
            </w:r>
          </w:p>
        </w:tc>
        <w:tc>
          <w:tcPr>
            <w:tcW w:w="4253" w:type="dxa"/>
            <w:vMerge w:val="restart"/>
            <w:tcBorders>
              <w:left w:val="single" w:sz="4" w:space="0" w:color="auto"/>
              <w:right w:val="single" w:sz="4" w:space="0" w:color="auto"/>
            </w:tcBorders>
          </w:tcPr>
          <w:p w:rsidR="005A0EF9" w:rsidRDefault="005F6203">
            <w:pPr>
              <w:pStyle w:val="TableParagraph"/>
              <w:spacing w:before="141"/>
              <w:jc w:val="left"/>
              <w:rPr>
                <w:rFonts w:ascii="Segoe UI" w:hAnsi="Segoe UI" w:cs="Segoe UI"/>
                <w:sz w:val="21"/>
                <w:szCs w:val="21"/>
                <w:shd w:val="clear" w:color="auto" w:fill="FFFFFF"/>
              </w:rPr>
            </w:pPr>
            <w:r>
              <w:rPr>
                <w:rFonts w:ascii="Segoe UI" w:hAnsi="Segoe UI" w:cs="Segoe UI"/>
                <w:sz w:val="21"/>
                <w:szCs w:val="21"/>
                <w:shd w:val="clear" w:color="auto" w:fill="FFFFFF"/>
              </w:rPr>
              <w:t>大成产业趋势混合型证券投资基金</w:t>
            </w: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 xml:space="preserve">A </w:t>
            </w:r>
            <w:r>
              <w:rPr>
                <w:rFonts w:ascii="Segoe UI" w:hAnsi="Segoe UI" w:cs="Segoe UI"/>
                <w:sz w:val="21"/>
                <w:szCs w:val="21"/>
                <w:shd w:val="clear" w:color="auto" w:fill="FFFFFF"/>
              </w:rPr>
              <w:t>类份额：</w:t>
            </w:r>
            <w:r>
              <w:rPr>
                <w:rFonts w:ascii="Segoe UI" w:hAnsi="Segoe UI" w:cs="Segoe UI"/>
                <w:sz w:val="21"/>
                <w:szCs w:val="21"/>
                <w:shd w:val="clear" w:color="auto" w:fill="FFFFFF"/>
              </w:rPr>
              <w:t>010826</w:t>
            </w:r>
          </w:p>
        </w:tc>
      </w:tr>
      <w:tr w:rsidR="005A0EF9">
        <w:trPr>
          <w:trHeight w:val="210"/>
        </w:trPr>
        <w:tc>
          <w:tcPr>
            <w:tcW w:w="784" w:type="dxa"/>
            <w:vMerge/>
            <w:tcBorders>
              <w:left w:val="single" w:sz="4" w:space="0" w:color="auto"/>
              <w:right w:val="single" w:sz="4" w:space="0" w:color="auto"/>
            </w:tcBorders>
          </w:tcPr>
          <w:p w:rsidR="005A0EF9" w:rsidRDefault="005A0EF9">
            <w:pPr>
              <w:pStyle w:val="TableParagraph"/>
              <w:spacing w:before="141"/>
              <w:rPr>
                <w:rFonts w:ascii="Segoe UI" w:hAnsi="Segoe UI" w:cs="Segoe UI"/>
                <w:sz w:val="21"/>
                <w:szCs w:val="21"/>
                <w:shd w:val="clear" w:color="auto" w:fill="FFFFFF"/>
              </w:rPr>
            </w:pPr>
          </w:p>
        </w:tc>
        <w:tc>
          <w:tcPr>
            <w:tcW w:w="4253" w:type="dxa"/>
            <w:vMerge/>
            <w:tcBorders>
              <w:left w:val="single" w:sz="4" w:space="0" w:color="auto"/>
              <w:right w:val="single" w:sz="4" w:space="0" w:color="auto"/>
            </w:tcBorders>
          </w:tcPr>
          <w:p w:rsidR="005A0EF9" w:rsidRDefault="005A0EF9">
            <w:pPr>
              <w:pStyle w:val="TableParagraph"/>
              <w:spacing w:before="141"/>
              <w:jc w:val="left"/>
              <w:rPr>
                <w:rFonts w:ascii="Segoe UI" w:hAnsi="Segoe UI" w:cs="Segoe UI"/>
                <w:sz w:val="21"/>
                <w:szCs w:val="21"/>
                <w:shd w:val="clear" w:color="auto" w:fill="FFFFFF"/>
              </w:rPr>
            </w:pP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 xml:space="preserve">C </w:t>
            </w:r>
            <w:r>
              <w:rPr>
                <w:rFonts w:ascii="Segoe UI" w:hAnsi="Segoe UI" w:cs="Segoe UI"/>
                <w:sz w:val="21"/>
                <w:szCs w:val="21"/>
                <w:shd w:val="clear" w:color="auto" w:fill="FFFFFF"/>
              </w:rPr>
              <w:t>类份额：</w:t>
            </w:r>
            <w:r>
              <w:rPr>
                <w:rFonts w:ascii="Segoe UI" w:hAnsi="Segoe UI" w:cs="Segoe UI"/>
                <w:sz w:val="21"/>
                <w:szCs w:val="21"/>
                <w:shd w:val="clear" w:color="auto" w:fill="FFFFFF"/>
              </w:rPr>
              <w:t>010827</w:t>
            </w:r>
          </w:p>
        </w:tc>
      </w:tr>
      <w:tr w:rsidR="005A0EF9">
        <w:trPr>
          <w:trHeight w:val="210"/>
        </w:trPr>
        <w:tc>
          <w:tcPr>
            <w:tcW w:w="784" w:type="dxa"/>
            <w:vMerge w:val="restart"/>
            <w:tcBorders>
              <w:left w:val="single" w:sz="4" w:space="0" w:color="auto"/>
              <w:right w:val="single" w:sz="4" w:space="0" w:color="auto"/>
            </w:tcBorders>
          </w:tcPr>
          <w:p w:rsidR="005A0EF9" w:rsidRDefault="005F6203">
            <w:pPr>
              <w:pStyle w:val="TableParagraph"/>
              <w:spacing w:before="141"/>
              <w:rPr>
                <w:rFonts w:ascii="Segoe UI" w:hAnsi="Segoe UI" w:cs="Segoe UI"/>
                <w:sz w:val="21"/>
                <w:szCs w:val="21"/>
                <w:shd w:val="clear" w:color="auto" w:fill="FFFFFF"/>
              </w:rPr>
            </w:pPr>
            <w:r>
              <w:rPr>
                <w:rFonts w:ascii="Segoe UI" w:hAnsi="Segoe UI" w:cs="Segoe UI" w:hint="eastAsia"/>
                <w:sz w:val="21"/>
                <w:szCs w:val="21"/>
                <w:shd w:val="clear" w:color="auto" w:fill="FFFFFF"/>
              </w:rPr>
              <w:t>6</w:t>
            </w:r>
          </w:p>
        </w:tc>
        <w:tc>
          <w:tcPr>
            <w:tcW w:w="4253" w:type="dxa"/>
            <w:vMerge w:val="restart"/>
            <w:tcBorders>
              <w:left w:val="single" w:sz="4" w:space="0" w:color="auto"/>
              <w:right w:val="single" w:sz="4" w:space="0" w:color="auto"/>
            </w:tcBorders>
          </w:tcPr>
          <w:p w:rsidR="005A0EF9" w:rsidRDefault="005F6203">
            <w:pPr>
              <w:pStyle w:val="TableParagraph"/>
              <w:spacing w:before="141"/>
              <w:jc w:val="left"/>
              <w:rPr>
                <w:rFonts w:ascii="Segoe UI" w:hAnsi="Segoe UI" w:cs="Segoe UI"/>
                <w:sz w:val="21"/>
                <w:szCs w:val="21"/>
                <w:shd w:val="clear" w:color="auto" w:fill="FFFFFF"/>
              </w:rPr>
            </w:pPr>
            <w:r>
              <w:rPr>
                <w:rFonts w:ascii="Segoe UI" w:hAnsi="Segoe UI" w:cs="Segoe UI"/>
                <w:sz w:val="21"/>
                <w:szCs w:val="21"/>
                <w:shd w:val="clear" w:color="auto" w:fill="FFFFFF"/>
              </w:rPr>
              <w:t>大成卓远视野混合型证券投资基金</w:t>
            </w: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 xml:space="preserve">A </w:t>
            </w:r>
            <w:r>
              <w:rPr>
                <w:rFonts w:ascii="Segoe UI" w:hAnsi="Segoe UI" w:cs="Segoe UI"/>
                <w:sz w:val="21"/>
                <w:szCs w:val="21"/>
                <w:shd w:val="clear" w:color="auto" w:fill="FFFFFF"/>
              </w:rPr>
              <w:t>类份额：</w:t>
            </w:r>
            <w:r>
              <w:rPr>
                <w:rFonts w:ascii="Segoe UI" w:hAnsi="Segoe UI" w:cs="Segoe UI"/>
                <w:sz w:val="21"/>
                <w:szCs w:val="21"/>
                <w:shd w:val="clear" w:color="auto" w:fill="FFFFFF"/>
              </w:rPr>
              <w:t>017669</w:t>
            </w:r>
          </w:p>
        </w:tc>
      </w:tr>
      <w:tr w:rsidR="005A0EF9">
        <w:trPr>
          <w:trHeight w:val="210"/>
        </w:trPr>
        <w:tc>
          <w:tcPr>
            <w:tcW w:w="784" w:type="dxa"/>
            <w:vMerge/>
            <w:tcBorders>
              <w:left w:val="single" w:sz="4" w:space="0" w:color="auto"/>
              <w:right w:val="single" w:sz="4" w:space="0" w:color="auto"/>
            </w:tcBorders>
          </w:tcPr>
          <w:p w:rsidR="005A0EF9" w:rsidRDefault="005A0EF9">
            <w:pPr>
              <w:pStyle w:val="TableParagraph"/>
              <w:spacing w:before="141"/>
              <w:rPr>
                <w:rFonts w:ascii="Segoe UI" w:hAnsi="Segoe UI" w:cs="Segoe UI"/>
                <w:sz w:val="21"/>
                <w:szCs w:val="21"/>
                <w:shd w:val="clear" w:color="auto" w:fill="FFFFFF"/>
              </w:rPr>
            </w:pPr>
          </w:p>
        </w:tc>
        <w:tc>
          <w:tcPr>
            <w:tcW w:w="4253" w:type="dxa"/>
            <w:vMerge/>
            <w:tcBorders>
              <w:left w:val="single" w:sz="4" w:space="0" w:color="auto"/>
              <w:right w:val="single" w:sz="4" w:space="0" w:color="auto"/>
            </w:tcBorders>
          </w:tcPr>
          <w:p w:rsidR="005A0EF9" w:rsidRDefault="005A0EF9">
            <w:pPr>
              <w:pStyle w:val="TableParagraph"/>
              <w:spacing w:before="141"/>
              <w:jc w:val="left"/>
              <w:rPr>
                <w:rFonts w:ascii="Segoe UI" w:hAnsi="Segoe UI" w:cs="Segoe UI"/>
                <w:sz w:val="21"/>
                <w:szCs w:val="21"/>
                <w:shd w:val="clear" w:color="auto" w:fill="FFFFFF"/>
              </w:rPr>
            </w:pP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 xml:space="preserve">C </w:t>
            </w:r>
            <w:r>
              <w:rPr>
                <w:rFonts w:ascii="Segoe UI" w:hAnsi="Segoe UI" w:cs="Segoe UI"/>
                <w:sz w:val="21"/>
                <w:szCs w:val="21"/>
                <w:shd w:val="clear" w:color="auto" w:fill="FFFFFF"/>
              </w:rPr>
              <w:t>类份额</w:t>
            </w:r>
            <w:r>
              <w:rPr>
                <w:rFonts w:ascii="Segoe UI" w:hAnsi="Segoe UI" w:cs="Segoe UI" w:hint="eastAsia"/>
                <w:sz w:val="21"/>
                <w:szCs w:val="21"/>
                <w:shd w:val="clear" w:color="auto" w:fill="FFFFFF"/>
              </w:rPr>
              <w:t>：</w:t>
            </w:r>
            <w:r>
              <w:rPr>
                <w:rFonts w:ascii="Segoe UI" w:hAnsi="Segoe UI" w:cs="Segoe UI"/>
                <w:sz w:val="21"/>
                <w:szCs w:val="21"/>
                <w:shd w:val="clear" w:color="auto" w:fill="FFFFFF"/>
              </w:rPr>
              <w:t>017670</w:t>
            </w:r>
          </w:p>
        </w:tc>
      </w:tr>
      <w:tr w:rsidR="005A0EF9">
        <w:trPr>
          <w:trHeight w:val="210"/>
        </w:trPr>
        <w:tc>
          <w:tcPr>
            <w:tcW w:w="784" w:type="dxa"/>
            <w:vMerge w:val="restart"/>
            <w:tcBorders>
              <w:left w:val="single" w:sz="4" w:space="0" w:color="auto"/>
              <w:right w:val="single" w:sz="4" w:space="0" w:color="auto"/>
            </w:tcBorders>
          </w:tcPr>
          <w:p w:rsidR="005A0EF9" w:rsidRDefault="005F6203">
            <w:pPr>
              <w:pStyle w:val="TableParagraph"/>
              <w:spacing w:before="141"/>
              <w:rPr>
                <w:rFonts w:ascii="Segoe UI" w:hAnsi="Segoe UI" w:cs="Segoe UI"/>
                <w:sz w:val="21"/>
                <w:szCs w:val="21"/>
                <w:shd w:val="clear" w:color="auto" w:fill="FFFFFF"/>
              </w:rPr>
            </w:pPr>
            <w:r>
              <w:rPr>
                <w:rFonts w:ascii="Segoe UI" w:hAnsi="Segoe UI" w:cs="Segoe UI" w:hint="eastAsia"/>
                <w:sz w:val="21"/>
                <w:szCs w:val="21"/>
                <w:shd w:val="clear" w:color="auto" w:fill="FFFFFF"/>
              </w:rPr>
              <w:t>7</w:t>
            </w:r>
          </w:p>
        </w:tc>
        <w:tc>
          <w:tcPr>
            <w:tcW w:w="4253" w:type="dxa"/>
            <w:vMerge w:val="restart"/>
            <w:tcBorders>
              <w:left w:val="single" w:sz="4" w:space="0" w:color="auto"/>
              <w:right w:val="single" w:sz="4" w:space="0" w:color="auto"/>
            </w:tcBorders>
          </w:tcPr>
          <w:p w:rsidR="005A0EF9" w:rsidRDefault="005F6203">
            <w:pPr>
              <w:pStyle w:val="TableParagraph"/>
              <w:spacing w:before="141"/>
              <w:jc w:val="left"/>
              <w:rPr>
                <w:rFonts w:ascii="Segoe UI" w:hAnsi="Segoe UI" w:cs="Segoe UI"/>
                <w:sz w:val="21"/>
                <w:szCs w:val="21"/>
                <w:shd w:val="clear" w:color="auto" w:fill="FFFFFF"/>
              </w:rPr>
            </w:pPr>
            <w:r>
              <w:rPr>
                <w:rFonts w:ascii="Segoe UI" w:hAnsi="Segoe UI" w:cs="Segoe UI"/>
                <w:sz w:val="21"/>
                <w:szCs w:val="21"/>
                <w:shd w:val="clear" w:color="auto" w:fill="FFFFFF"/>
              </w:rPr>
              <w:t>大成中证</w:t>
            </w:r>
            <w:r>
              <w:rPr>
                <w:rFonts w:ascii="Segoe UI" w:hAnsi="Segoe UI" w:cs="Segoe UI"/>
                <w:sz w:val="21"/>
                <w:szCs w:val="21"/>
                <w:shd w:val="clear" w:color="auto" w:fill="FFFFFF"/>
              </w:rPr>
              <w:t>1000</w:t>
            </w:r>
            <w:r>
              <w:rPr>
                <w:rFonts w:ascii="Segoe UI" w:hAnsi="Segoe UI" w:cs="Segoe UI"/>
                <w:sz w:val="21"/>
                <w:szCs w:val="21"/>
                <w:shd w:val="clear" w:color="auto" w:fill="FFFFFF"/>
              </w:rPr>
              <w:t>指数增强型发起式证券投资基金</w:t>
            </w: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 xml:space="preserve">A </w:t>
            </w:r>
            <w:r>
              <w:rPr>
                <w:rFonts w:ascii="Segoe UI" w:hAnsi="Segoe UI" w:cs="Segoe UI"/>
                <w:sz w:val="21"/>
                <w:szCs w:val="21"/>
                <w:shd w:val="clear" w:color="auto" w:fill="FFFFFF"/>
              </w:rPr>
              <w:t>类份额：</w:t>
            </w:r>
            <w:r>
              <w:rPr>
                <w:rFonts w:ascii="Segoe UI" w:hAnsi="Segoe UI" w:cs="Segoe UI"/>
                <w:sz w:val="21"/>
                <w:szCs w:val="21"/>
                <w:shd w:val="clear" w:color="auto" w:fill="FFFFFF"/>
              </w:rPr>
              <w:t>018661</w:t>
            </w:r>
          </w:p>
        </w:tc>
      </w:tr>
      <w:tr w:rsidR="005A0EF9">
        <w:trPr>
          <w:trHeight w:val="210"/>
        </w:trPr>
        <w:tc>
          <w:tcPr>
            <w:tcW w:w="784" w:type="dxa"/>
            <w:vMerge/>
            <w:tcBorders>
              <w:left w:val="single" w:sz="4" w:space="0" w:color="auto"/>
              <w:right w:val="single" w:sz="4" w:space="0" w:color="auto"/>
            </w:tcBorders>
          </w:tcPr>
          <w:p w:rsidR="005A0EF9" w:rsidRDefault="005A0EF9">
            <w:pPr>
              <w:pStyle w:val="TableParagraph"/>
              <w:spacing w:before="141"/>
              <w:rPr>
                <w:rFonts w:ascii="Segoe UI" w:hAnsi="Segoe UI" w:cs="Segoe UI"/>
                <w:sz w:val="21"/>
                <w:szCs w:val="21"/>
                <w:shd w:val="clear" w:color="auto" w:fill="FFFFFF"/>
              </w:rPr>
            </w:pPr>
          </w:p>
        </w:tc>
        <w:tc>
          <w:tcPr>
            <w:tcW w:w="4253" w:type="dxa"/>
            <w:vMerge/>
            <w:tcBorders>
              <w:left w:val="single" w:sz="4" w:space="0" w:color="auto"/>
              <w:right w:val="single" w:sz="4" w:space="0" w:color="auto"/>
            </w:tcBorders>
          </w:tcPr>
          <w:p w:rsidR="005A0EF9" w:rsidRDefault="005A0EF9">
            <w:pPr>
              <w:pStyle w:val="TableParagraph"/>
              <w:spacing w:before="141"/>
              <w:jc w:val="left"/>
              <w:rPr>
                <w:rFonts w:ascii="Segoe UI" w:hAnsi="Segoe UI" w:cs="Segoe UI"/>
                <w:sz w:val="21"/>
                <w:szCs w:val="21"/>
                <w:shd w:val="clear" w:color="auto" w:fill="FFFFFF"/>
              </w:rPr>
            </w:pP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 xml:space="preserve">C </w:t>
            </w:r>
            <w:r>
              <w:rPr>
                <w:rFonts w:ascii="Segoe UI" w:hAnsi="Segoe UI" w:cs="Segoe UI"/>
                <w:sz w:val="21"/>
                <w:szCs w:val="21"/>
                <w:shd w:val="clear" w:color="auto" w:fill="FFFFFF"/>
              </w:rPr>
              <w:t>类份额</w:t>
            </w:r>
            <w:r>
              <w:rPr>
                <w:rFonts w:ascii="Segoe UI" w:hAnsi="Segoe UI" w:cs="Segoe UI" w:hint="eastAsia"/>
                <w:sz w:val="21"/>
                <w:szCs w:val="21"/>
                <w:shd w:val="clear" w:color="auto" w:fill="FFFFFF"/>
              </w:rPr>
              <w:t>：</w:t>
            </w:r>
            <w:r>
              <w:rPr>
                <w:rFonts w:ascii="Segoe UI" w:hAnsi="Segoe UI" w:cs="Segoe UI"/>
                <w:sz w:val="21"/>
                <w:szCs w:val="21"/>
                <w:shd w:val="clear" w:color="auto" w:fill="FFFFFF"/>
              </w:rPr>
              <w:t>018662</w:t>
            </w:r>
          </w:p>
        </w:tc>
      </w:tr>
      <w:tr w:rsidR="005A0EF9">
        <w:trPr>
          <w:trHeight w:val="210"/>
        </w:trPr>
        <w:tc>
          <w:tcPr>
            <w:tcW w:w="784" w:type="dxa"/>
            <w:vMerge w:val="restart"/>
            <w:tcBorders>
              <w:left w:val="single" w:sz="4" w:space="0" w:color="auto"/>
              <w:right w:val="single" w:sz="4" w:space="0" w:color="auto"/>
            </w:tcBorders>
          </w:tcPr>
          <w:p w:rsidR="005A0EF9" w:rsidRDefault="005F6203">
            <w:pPr>
              <w:pStyle w:val="TableParagraph"/>
              <w:spacing w:before="141"/>
              <w:rPr>
                <w:rFonts w:ascii="Segoe UI" w:hAnsi="Segoe UI" w:cs="Segoe UI"/>
                <w:sz w:val="21"/>
                <w:szCs w:val="21"/>
                <w:shd w:val="clear" w:color="auto" w:fill="FFFFFF"/>
              </w:rPr>
            </w:pPr>
            <w:r>
              <w:rPr>
                <w:rFonts w:ascii="Segoe UI" w:hAnsi="Segoe UI" w:cs="Segoe UI" w:hint="eastAsia"/>
                <w:sz w:val="21"/>
                <w:szCs w:val="21"/>
                <w:shd w:val="clear" w:color="auto" w:fill="FFFFFF"/>
              </w:rPr>
              <w:t>8</w:t>
            </w:r>
          </w:p>
        </w:tc>
        <w:tc>
          <w:tcPr>
            <w:tcW w:w="4253" w:type="dxa"/>
            <w:vMerge w:val="restart"/>
            <w:tcBorders>
              <w:left w:val="single" w:sz="4" w:space="0" w:color="auto"/>
              <w:right w:val="single" w:sz="4" w:space="0" w:color="auto"/>
            </w:tcBorders>
          </w:tcPr>
          <w:p w:rsidR="005A0EF9" w:rsidRDefault="005F6203">
            <w:pPr>
              <w:pStyle w:val="TableParagraph"/>
              <w:spacing w:before="141"/>
              <w:jc w:val="left"/>
              <w:rPr>
                <w:rFonts w:ascii="Segoe UI" w:hAnsi="Segoe UI" w:cs="Segoe UI"/>
                <w:sz w:val="21"/>
                <w:szCs w:val="21"/>
                <w:shd w:val="clear" w:color="auto" w:fill="FFFFFF"/>
              </w:rPr>
            </w:pPr>
            <w:r>
              <w:rPr>
                <w:rFonts w:ascii="Segoe UI" w:hAnsi="Segoe UI" w:cs="Segoe UI"/>
                <w:sz w:val="21"/>
                <w:szCs w:val="21"/>
                <w:shd w:val="clear" w:color="auto" w:fill="FFFFFF"/>
              </w:rPr>
              <w:t>大成均衡增长混合型证券投资基金</w:t>
            </w: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 xml:space="preserve">A </w:t>
            </w:r>
            <w:r>
              <w:rPr>
                <w:rFonts w:ascii="Segoe UI" w:hAnsi="Segoe UI" w:cs="Segoe UI"/>
                <w:sz w:val="21"/>
                <w:szCs w:val="21"/>
                <w:shd w:val="clear" w:color="auto" w:fill="FFFFFF"/>
              </w:rPr>
              <w:t>类份额：</w:t>
            </w:r>
            <w:r>
              <w:rPr>
                <w:rFonts w:ascii="Segoe UI" w:hAnsi="Segoe UI" w:cs="Segoe UI"/>
                <w:sz w:val="21"/>
                <w:szCs w:val="21"/>
                <w:shd w:val="clear" w:color="auto" w:fill="FFFFFF"/>
              </w:rPr>
              <w:t>017764</w:t>
            </w:r>
          </w:p>
        </w:tc>
      </w:tr>
      <w:tr w:rsidR="005A0EF9">
        <w:trPr>
          <w:trHeight w:val="210"/>
        </w:trPr>
        <w:tc>
          <w:tcPr>
            <w:tcW w:w="784" w:type="dxa"/>
            <w:vMerge/>
            <w:tcBorders>
              <w:left w:val="single" w:sz="4" w:space="0" w:color="auto"/>
              <w:right w:val="single" w:sz="4" w:space="0" w:color="auto"/>
            </w:tcBorders>
          </w:tcPr>
          <w:p w:rsidR="005A0EF9" w:rsidRDefault="005A0EF9">
            <w:pPr>
              <w:pStyle w:val="TableParagraph"/>
              <w:spacing w:before="141"/>
              <w:rPr>
                <w:rFonts w:ascii="Segoe UI" w:hAnsi="Segoe UI" w:cs="Segoe UI"/>
                <w:sz w:val="21"/>
                <w:szCs w:val="21"/>
                <w:shd w:val="clear" w:color="auto" w:fill="FFFFFF"/>
              </w:rPr>
            </w:pPr>
          </w:p>
        </w:tc>
        <w:tc>
          <w:tcPr>
            <w:tcW w:w="4253" w:type="dxa"/>
            <w:vMerge/>
            <w:tcBorders>
              <w:left w:val="single" w:sz="4" w:space="0" w:color="auto"/>
              <w:right w:val="single" w:sz="4" w:space="0" w:color="auto"/>
            </w:tcBorders>
          </w:tcPr>
          <w:p w:rsidR="005A0EF9" w:rsidRDefault="005A0EF9">
            <w:pPr>
              <w:pStyle w:val="TableParagraph"/>
              <w:spacing w:before="141"/>
              <w:jc w:val="left"/>
              <w:rPr>
                <w:rFonts w:ascii="Segoe UI" w:hAnsi="Segoe UI" w:cs="Segoe UI"/>
                <w:sz w:val="21"/>
                <w:szCs w:val="21"/>
                <w:shd w:val="clear" w:color="auto" w:fill="FFFFFF"/>
              </w:rPr>
            </w:pP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 xml:space="preserve">C </w:t>
            </w:r>
            <w:r>
              <w:rPr>
                <w:rFonts w:ascii="Segoe UI" w:hAnsi="Segoe UI" w:cs="Segoe UI"/>
                <w:sz w:val="21"/>
                <w:szCs w:val="21"/>
                <w:shd w:val="clear" w:color="auto" w:fill="FFFFFF"/>
              </w:rPr>
              <w:t>类份额</w:t>
            </w:r>
            <w:r>
              <w:rPr>
                <w:rFonts w:ascii="Segoe UI" w:hAnsi="Segoe UI" w:cs="Segoe UI" w:hint="eastAsia"/>
                <w:sz w:val="21"/>
                <w:szCs w:val="21"/>
                <w:shd w:val="clear" w:color="auto" w:fill="FFFFFF"/>
              </w:rPr>
              <w:t>：</w:t>
            </w:r>
            <w:r>
              <w:rPr>
                <w:rFonts w:ascii="Segoe UI" w:hAnsi="Segoe UI" w:cs="Segoe UI"/>
                <w:sz w:val="21"/>
                <w:szCs w:val="21"/>
                <w:shd w:val="clear" w:color="auto" w:fill="FFFFFF"/>
              </w:rPr>
              <w:t>017765</w:t>
            </w:r>
          </w:p>
        </w:tc>
      </w:tr>
      <w:tr w:rsidR="005A0EF9">
        <w:trPr>
          <w:trHeight w:val="210"/>
        </w:trPr>
        <w:tc>
          <w:tcPr>
            <w:tcW w:w="784" w:type="dxa"/>
            <w:vMerge w:val="restart"/>
            <w:tcBorders>
              <w:left w:val="single" w:sz="4" w:space="0" w:color="auto"/>
              <w:right w:val="single" w:sz="4" w:space="0" w:color="auto"/>
            </w:tcBorders>
          </w:tcPr>
          <w:p w:rsidR="005A0EF9" w:rsidRDefault="005F6203">
            <w:pPr>
              <w:pStyle w:val="TableParagraph"/>
              <w:spacing w:before="141"/>
              <w:rPr>
                <w:rFonts w:ascii="Segoe UI" w:hAnsi="Segoe UI" w:cs="Segoe UI"/>
                <w:sz w:val="21"/>
                <w:szCs w:val="21"/>
                <w:shd w:val="clear" w:color="auto" w:fill="FFFFFF"/>
              </w:rPr>
            </w:pPr>
            <w:r>
              <w:rPr>
                <w:rFonts w:ascii="Segoe UI" w:hAnsi="Segoe UI" w:cs="Segoe UI" w:hint="eastAsia"/>
                <w:sz w:val="21"/>
                <w:szCs w:val="21"/>
                <w:shd w:val="clear" w:color="auto" w:fill="FFFFFF"/>
              </w:rPr>
              <w:t>9</w:t>
            </w:r>
          </w:p>
        </w:tc>
        <w:tc>
          <w:tcPr>
            <w:tcW w:w="4253" w:type="dxa"/>
            <w:vMerge w:val="restart"/>
            <w:tcBorders>
              <w:left w:val="single" w:sz="4" w:space="0" w:color="auto"/>
              <w:right w:val="single" w:sz="4" w:space="0" w:color="auto"/>
            </w:tcBorders>
          </w:tcPr>
          <w:p w:rsidR="005A0EF9" w:rsidRDefault="005F6203">
            <w:pPr>
              <w:pStyle w:val="TableParagraph"/>
              <w:spacing w:before="141"/>
              <w:jc w:val="left"/>
              <w:rPr>
                <w:rFonts w:ascii="Segoe UI" w:hAnsi="Segoe UI" w:cs="Segoe UI"/>
                <w:sz w:val="21"/>
                <w:szCs w:val="21"/>
                <w:shd w:val="clear" w:color="auto" w:fill="FFFFFF"/>
              </w:rPr>
            </w:pPr>
            <w:r>
              <w:rPr>
                <w:rFonts w:ascii="Segoe UI" w:hAnsi="Segoe UI" w:cs="Segoe UI"/>
                <w:sz w:val="21"/>
                <w:szCs w:val="21"/>
                <w:shd w:val="clear" w:color="auto" w:fill="FFFFFF"/>
              </w:rPr>
              <w:t>大成消费机遇混合型证券投资基金</w:t>
            </w: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 xml:space="preserve">A </w:t>
            </w:r>
            <w:r>
              <w:rPr>
                <w:rFonts w:ascii="Segoe UI" w:hAnsi="Segoe UI" w:cs="Segoe UI"/>
                <w:sz w:val="21"/>
                <w:szCs w:val="21"/>
                <w:shd w:val="clear" w:color="auto" w:fill="FFFFFF"/>
              </w:rPr>
              <w:t>类份额：</w:t>
            </w:r>
            <w:r>
              <w:rPr>
                <w:rFonts w:ascii="Segoe UI" w:hAnsi="Segoe UI" w:cs="Segoe UI"/>
                <w:sz w:val="21"/>
                <w:szCs w:val="21"/>
                <w:shd w:val="clear" w:color="auto" w:fill="FFFFFF"/>
              </w:rPr>
              <w:t>016287</w:t>
            </w:r>
          </w:p>
        </w:tc>
      </w:tr>
      <w:tr w:rsidR="005A0EF9">
        <w:trPr>
          <w:trHeight w:val="210"/>
        </w:trPr>
        <w:tc>
          <w:tcPr>
            <w:tcW w:w="784" w:type="dxa"/>
            <w:vMerge/>
            <w:tcBorders>
              <w:left w:val="single" w:sz="4" w:space="0" w:color="auto"/>
              <w:right w:val="single" w:sz="4" w:space="0" w:color="auto"/>
            </w:tcBorders>
          </w:tcPr>
          <w:p w:rsidR="005A0EF9" w:rsidRDefault="005A0EF9">
            <w:pPr>
              <w:pStyle w:val="TableParagraph"/>
              <w:spacing w:before="141"/>
              <w:rPr>
                <w:rFonts w:ascii="Segoe UI" w:hAnsi="Segoe UI" w:cs="Segoe UI"/>
                <w:sz w:val="21"/>
                <w:szCs w:val="21"/>
                <w:shd w:val="clear" w:color="auto" w:fill="FFFFFF"/>
              </w:rPr>
            </w:pPr>
          </w:p>
        </w:tc>
        <w:tc>
          <w:tcPr>
            <w:tcW w:w="4253" w:type="dxa"/>
            <w:vMerge/>
            <w:tcBorders>
              <w:left w:val="single" w:sz="4" w:space="0" w:color="auto"/>
              <w:right w:val="single" w:sz="4" w:space="0" w:color="auto"/>
            </w:tcBorders>
          </w:tcPr>
          <w:p w:rsidR="005A0EF9" w:rsidRDefault="005A0EF9">
            <w:pPr>
              <w:pStyle w:val="TableParagraph"/>
              <w:spacing w:before="141"/>
              <w:jc w:val="left"/>
              <w:rPr>
                <w:rFonts w:ascii="Segoe UI" w:hAnsi="Segoe UI" w:cs="Segoe UI"/>
                <w:sz w:val="21"/>
                <w:szCs w:val="21"/>
                <w:shd w:val="clear" w:color="auto" w:fill="FFFFFF"/>
              </w:rPr>
            </w:pP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 xml:space="preserve">C </w:t>
            </w:r>
            <w:r>
              <w:rPr>
                <w:rFonts w:ascii="Segoe UI" w:hAnsi="Segoe UI" w:cs="Segoe UI"/>
                <w:sz w:val="21"/>
                <w:szCs w:val="21"/>
                <w:shd w:val="clear" w:color="auto" w:fill="FFFFFF"/>
              </w:rPr>
              <w:t>类份额</w:t>
            </w:r>
            <w:r>
              <w:rPr>
                <w:rFonts w:ascii="Segoe UI" w:hAnsi="Segoe UI" w:cs="Segoe UI" w:hint="eastAsia"/>
                <w:sz w:val="21"/>
                <w:szCs w:val="21"/>
                <w:shd w:val="clear" w:color="auto" w:fill="FFFFFF"/>
              </w:rPr>
              <w:t>：</w:t>
            </w:r>
            <w:r>
              <w:rPr>
                <w:rFonts w:ascii="Segoe UI" w:hAnsi="Segoe UI" w:cs="Segoe UI"/>
                <w:sz w:val="21"/>
                <w:szCs w:val="21"/>
                <w:shd w:val="clear" w:color="auto" w:fill="FFFFFF"/>
              </w:rPr>
              <w:t>016288</w:t>
            </w:r>
          </w:p>
        </w:tc>
      </w:tr>
      <w:tr w:rsidR="005A0EF9">
        <w:trPr>
          <w:trHeight w:val="210"/>
        </w:trPr>
        <w:tc>
          <w:tcPr>
            <w:tcW w:w="784" w:type="dxa"/>
            <w:vMerge w:val="restart"/>
            <w:tcBorders>
              <w:left w:val="single" w:sz="4" w:space="0" w:color="auto"/>
              <w:right w:val="single" w:sz="4" w:space="0" w:color="auto"/>
            </w:tcBorders>
            <w:vAlign w:val="center"/>
          </w:tcPr>
          <w:p w:rsidR="005A0EF9" w:rsidRDefault="005F6203">
            <w:pPr>
              <w:pStyle w:val="TableParagraph"/>
              <w:spacing w:before="141"/>
              <w:rPr>
                <w:rFonts w:ascii="Segoe UI" w:hAnsi="Segoe UI" w:cs="Segoe UI"/>
                <w:sz w:val="21"/>
                <w:szCs w:val="21"/>
                <w:shd w:val="clear" w:color="auto" w:fill="FFFFFF"/>
              </w:rPr>
            </w:pPr>
            <w:r>
              <w:rPr>
                <w:rFonts w:ascii="Segoe UI" w:hAnsi="Segoe UI" w:cs="Segoe UI" w:hint="eastAsia"/>
                <w:sz w:val="21"/>
                <w:szCs w:val="21"/>
                <w:shd w:val="clear" w:color="auto" w:fill="FFFFFF"/>
              </w:rPr>
              <w:t>1</w:t>
            </w:r>
            <w:r>
              <w:rPr>
                <w:rFonts w:ascii="Segoe UI" w:hAnsi="Segoe UI" w:cs="Segoe UI"/>
                <w:sz w:val="21"/>
                <w:szCs w:val="21"/>
                <w:shd w:val="clear" w:color="auto" w:fill="FFFFFF"/>
              </w:rPr>
              <w:t>0</w:t>
            </w:r>
          </w:p>
        </w:tc>
        <w:tc>
          <w:tcPr>
            <w:tcW w:w="4253" w:type="dxa"/>
            <w:vMerge w:val="restart"/>
            <w:tcBorders>
              <w:left w:val="single" w:sz="4" w:space="0" w:color="auto"/>
              <w:right w:val="single" w:sz="4" w:space="0" w:color="auto"/>
            </w:tcBorders>
            <w:vAlign w:val="center"/>
          </w:tcPr>
          <w:p w:rsidR="005A0EF9" w:rsidRDefault="005F6203">
            <w:pPr>
              <w:pStyle w:val="TableParagraph"/>
              <w:spacing w:before="141"/>
              <w:jc w:val="both"/>
              <w:rPr>
                <w:rFonts w:ascii="Segoe UI" w:hAnsi="Segoe UI" w:cs="Segoe UI"/>
                <w:sz w:val="21"/>
                <w:szCs w:val="21"/>
                <w:shd w:val="clear" w:color="auto" w:fill="FFFFFF"/>
              </w:rPr>
            </w:pPr>
            <w:r>
              <w:rPr>
                <w:rFonts w:ascii="Segoe UI" w:hAnsi="Segoe UI" w:cs="Segoe UI"/>
                <w:sz w:val="21"/>
                <w:szCs w:val="21"/>
                <w:shd w:val="clear" w:color="auto" w:fill="FFFFFF"/>
              </w:rPr>
              <w:t>大成景兴信用债债券型证券投资基金</w:t>
            </w: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 xml:space="preserve">A </w:t>
            </w:r>
            <w:r>
              <w:rPr>
                <w:rFonts w:ascii="Segoe UI" w:hAnsi="Segoe UI" w:cs="Segoe UI"/>
                <w:sz w:val="21"/>
                <w:szCs w:val="21"/>
                <w:shd w:val="clear" w:color="auto" w:fill="FFFFFF"/>
              </w:rPr>
              <w:t>类份额：</w:t>
            </w:r>
            <w:r>
              <w:rPr>
                <w:rFonts w:ascii="Segoe UI" w:hAnsi="Segoe UI" w:cs="Segoe UI"/>
                <w:sz w:val="21"/>
                <w:szCs w:val="21"/>
                <w:shd w:val="clear" w:color="auto" w:fill="FFFFFF"/>
              </w:rPr>
              <w:t>000130</w:t>
            </w:r>
          </w:p>
        </w:tc>
      </w:tr>
      <w:tr w:rsidR="005A0EF9">
        <w:trPr>
          <w:trHeight w:val="210"/>
        </w:trPr>
        <w:tc>
          <w:tcPr>
            <w:tcW w:w="784" w:type="dxa"/>
            <w:vMerge/>
            <w:tcBorders>
              <w:left w:val="single" w:sz="4" w:space="0" w:color="auto"/>
              <w:right w:val="single" w:sz="4" w:space="0" w:color="auto"/>
            </w:tcBorders>
          </w:tcPr>
          <w:p w:rsidR="005A0EF9" w:rsidRDefault="005A0EF9">
            <w:pPr>
              <w:pStyle w:val="TableParagraph"/>
              <w:spacing w:before="141"/>
              <w:rPr>
                <w:rFonts w:ascii="Segoe UI" w:hAnsi="Segoe UI" w:cs="Segoe UI"/>
                <w:sz w:val="21"/>
                <w:szCs w:val="21"/>
                <w:shd w:val="clear" w:color="auto" w:fill="FFFFFF"/>
              </w:rPr>
            </w:pPr>
          </w:p>
        </w:tc>
        <w:tc>
          <w:tcPr>
            <w:tcW w:w="4253" w:type="dxa"/>
            <w:vMerge/>
            <w:tcBorders>
              <w:left w:val="single" w:sz="4" w:space="0" w:color="auto"/>
              <w:right w:val="single" w:sz="4" w:space="0" w:color="auto"/>
            </w:tcBorders>
          </w:tcPr>
          <w:p w:rsidR="005A0EF9" w:rsidRDefault="005A0EF9">
            <w:pPr>
              <w:pStyle w:val="TableParagraph"/>
              <w:spacing w:before="141"/>
              <w:jc w:val="left"/>
              <w:rPr>
                <w:rFonts w:ascii="Segoe UI" w:hAnsi="Segoe UI" w:cs="Segoe UI"/>
                <w:sz w:val="21"/>
                <w:szCs w:val="21"/>
                <w:shd w:val="clear" w:color="auto" w:fill="FFFFFF"/>
              </w:rPr>
            </w:pP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 xml:space="preserve">C </w:t>
            </w:r>
            <w:r>
              <w:rPr>
                <w:rFonts w:ascii="Segoe UI" w:hAnsi="Segoe UI" w:cs="Segoe UI"/>
                <w:sz w:val="21"/>
                <w:szCs w:val="21"/>
                <w:shd w:val="clear" w:color="auto" w:fill="FFFFFF"/>
              </w:rPr>
              <w:t>类份额</w:t>
            </w:r>
            <w:r>
              <w:rPr>
                <w:rFonts w:ascii="Segoe UI" w:hAnsi="Segoe UI" w:cs="Segoe UI" w:hint="eastAsia"/>
                <w:sz w:val="21"/>
                <w:szCs w:val="21"/>
                <w:shd w:val="clear" w:color="auto" w:fill="FFFFFF"/>
              </w:rPr>
              <w:t>：</w:t>
            </w:r>
            <w:r>
              <w:rPr>
                <w:rFonts w:ascii="Segoe UI" w:hAnsi="Segoe UI" w:cs="Segoe UI"/>
                <w:sz w:val="21"/>
                <w:szCs w:val="21"/>
                <w:shd w:val="clear" w:color="auto" w:fill="FFFFFF"/>
              </w:rPr>
              <w:t>000131</w:t>
            </w:r>
          </w:p>
        </w:tc>
      </w:tr>
      <w:tr w:rsidR="005A0EF9">
        <w:trPr>
          <w:trHeight w:val="210"/>
        </w:trPr>
        <w:tc>
          <w:tcPr>
            <w:tcW w:w="784" w:type="dxa"/>
            <w:vMerge/>
            <w:tcBorders>
              <w:left w:val="single" w:sz="4" w:space="0" w:color="auto"/>
              <w:bottom w:val="single" w:sz="4" w:space="0" w:color="auto"/>
              <w:right w:val="single" w:sz="4" w:space="0" w:color="auto"/>
            </w:tcBorders>
          </w:tcPr>
          <w:p w:rsidR="005A0EF9" w:rsidRDefault="005A0EF9">
            <w:pPr>
              <w:pStyle w:val="TableParagraph"/>
              <w:spacing w:before="141"/>
              <w:rPr>
                <w:rFonts w:ascii="Segoe UI" w:hAnsi="Segoe UI" w:cs="Segoe UI"/>
                <w:sz w:val="21"/>
                <w:szCs w:val="21"/>
                <w:shd w:val="clear" w:color="auto" w:fill="FFFFFF"/>
              </w:rPr>
            </w:pPr>
          </w:p>
        </w:tc>
        <w:tc>
          <w:tcPr>
            <w:tcW w:w="4253" w:type="dxa"/>
            <w:vMerge/>
            <w:tcBorders>
              <w:left w:val="single" w:sz="4" w:space="0" w:color="auto"/>
              <w:bottom w:val="single" w:sz="4" w:space="0" w:color="auto"/>
              <w:right w:val="single" w:sz="4" w:space="0" w:color="auto"/>
            </w:tcBorders>
          </w:tcPr>
          <w:p w:rsidR="005A0EF9" w:rsidRDefault="005A0EF9">
            <w:pPr>
              <w:pStyle w:val="TableParagraph"/>
              <w:spacing w:before="141"/>
              <w:jc w:val="left"/>
              <w:rPr>
                <w:rFonts w:ascii="Segoe UI" w:hAnsi="Segoe UI" w:cs="Segoe UI"/>
                <w:sz w:val="21"/>
                <w:szCs w:val="21"/>
                <w:shd w:val="clear" w:color="auto" w:fill="FFFFFF"/>
              </w:rPr>
            </w:pPr>
          </w:p>
        </w:tc>
        <w:tc>
          <w:tcPr>
            <w:tcW w:w="2977" w:type="dxa"/>
            <w:tcBorders>
              <w:top w:val="single" w:sz="4" w:space="0" w:color="auto"/>
              <w:left w:val="single" w:sz="4" w:space="0" w:color="auto"/>
              <w:bottom w:val="single" w:sz="4" w:space="0" w:color="auto"/>
              <w:right w:val="single" w:sz="4" w:space="0" w:color="auto"/>
            </w:tcBorders>
          </w:tcPr>
          <w:p w:rsidR="005A0EF9" w:rsidRDefault="005F6203">
            <w:pPr>
              <w:pStyle w:val="TableParagraph"/>
              <w:spacing w:line="252" w:lineRule="exact"/>
              <w:rPr>
                <w:rFonts w:ascii="Segoe UI" w:hAnsi="Segoe UI" w:cs="Segoe UI"/>
                <w:sz w:val="21"/>
                <w:szCs w:val="21"/>
                <w:shd w:val="clear" w:color="auto" w:fill="FFFFFF"/>
              </w:rPr>
            </w:pPr>
            <w:r>
              <w:rPr>
                <w:rFonts w:ascii="Segoe UI" w:hAnsi="Segoe UI" w:cs="Segoe UI"/>
                <w:sz w:val="21"/>
                <w:szCs w:val="21"/>
                <w:shd w:val="clear" w:color="auto" w:fill="FFFFFF"/>
              </w:rPr>
              <w:t>D</w:t>
            </w:r>
            <w:r w:rsidR="00876596">
              <w:rPr>
                <w:rFonts w:ascii="Segoe UI" w:hAnsi="Segoe UI" w:cs="Segoe UI"/>
                <w:sz w:val="21"/>
                <w:szCs w:val="21"/>
                <w:shd w:val="clear" w:color="auto" w:fill="FFFFFF"/>
              </w:rPr>
              <w:t xml:space="preserve"> </w:t>
            </w:r>
            <w:bookmarkStart w:id="0" w:name="_GoBack"/>
            <w:bookmarkEnd w:id="0"/>
            <w:r>
              <w:rPr>
                <w:rFonts w:ascii="Segoe UI" w:hAnsi="Segoe UI" w:cs="Segoe UI"/>
                <w:sz w:val="21"/>
                <w:szCs w:val="21"/>
                <w:shd w:val="clear" w:color="auto" w:fill="FFFFFF"/>
              </w:rPr>
              <w:t>类份额</w:t>
            </w:r>
            <w:r>
              <w:rPr>
                <w:rFonts w:ascii="Segoe UI" w:hAnsi="Segoe UI" w:cs="Segoe UI" w:hint="eastAsia"/>
                <w:sz w:val="21"/>
                <w:szCs w:val="21"/>
                <w:shd w:val="clear" w:color="auto" w:fill="FFFFFF"/>
              </w:rPr>
              <w:t>：</w:t>
            </w:r>
            <w:r>
              <w:rPr>
                <w:rFonts w:ascii="Segoe UI" w:hAnsi="Segoe UI" w:cs="Segoe UI"/>
                <w:sz w:val="21"/>
                <w:szCs w:val="21"/>
                <w:shd w:val="clear" w:color="auto" w:fill="FFFFFF"/>
              </w:rPr>
              <w:t>024259</w:t>
            </w:r>
          </w:p>
        </w:tc>
      </w:tr>
    </w:tbl>
    <w:p w:rsidR="005A0EF9" w:rsidRDefault="005F6203">
      <w:pPr>
        <w:pStyle w:val="a3"/>
        <w:spacing w:before="157" w:line="364" w:lineRule="auto"/>
        <w:ind w:left="360" w:right="360" w:firstLine="420"/>
        <w:rPr>
          <w:spacing w:val="-2"/>
          <w:sz w:val="24"/>
          <w:szCs w:val="24"/>
        </w:rPr>
      </w:pPr>
      <w:r>
        <w:rPr>
          <w:spacing w:val="-2"/>
          <w:sz w:val="24"/>
          <w:szCs w:val="24"/>
        </w:rPr>
        <w:t>二、业务规则</w:t>
      </w:r>
    </w:p>
    <w:p w:rsidR="005A0EF9" w:rsidRDefault="005F6203">
      <w:pPr>
        <w:pStyle w:val="a3"/>
        <w:spacing w:before="159" w:line="364" w:lineRule="auto"/>
        <w:ind w:left="360" w:right="360" w:firstLine="420"/>
        <w:jc w:val="both"/>
        <w:rPr>
          <w:spacing w:val="-4"/>
          <w:sz w:val="24"/>
          <w:szCs w:val="24"/>
        </w:rPr>
      </w:pPr>
      <w:r>
        <w:rPr>
          <w:spacing w:val="-4"/>
          <w:sz w:val="24"/>
          <w:szCs w:val="24"/>
        </w:rPr>
        <w:t>1、同一基金不同类别基金份额间的转换业务（以下简称“本业务”）是指：若投资者持有的某只基金具有多种类别基金份额（各类基金份额分设不同的基金代码），且登记在同一注册登记机构，投资者可以将其持有的某一类基金份额转换成同只基金的其他类基金份额。</w:t>
      </w:r>
    </w:p>
    <w:p w:rsidR="005A0EF9" w:rsidRDefault="005F6203">
      <w:pPr>
        <w:pStyle w:val="a3"/>
        <w:spacing w:before="159" w:line="364" w:lineRule="auto"/>
        <w:ind w:left="360" w:right="360" w:firstLine="420"/>
        <w:jc w:val="both"/>
        <w:rPr>
          <w:spacing w:val="-4"/>
          <w:sz w:val="24"/>
          <w:szCs w:val="24"/>
        </w:rPr>
      </w:pPr>
      <w:r>
        <w:rPr>
          <w:spacing w:val="-4"/>
          <w:sz w:val="24"/>
          <w:szCs w:val="24"/>
        </w:rPr>
        <w:t>2、同一基金不同类别基金份额间转换转出的最低申请基金份额适用该基金最低</w:t>
      </w:r>
      <w:r>
        <w:rPr>
          <w:spacing w:val="-4"/>
          <w:sz w:val="24"/>
          <w:szCs w:val="24"/>
        </w:rPr>
        <w:lastRenderedPageBreak/>
        <w:t>转换份额的规定。</w:t>
      </w:r>
    </w:p>
    <w:p w:rsidR="005A0EF9" w:rsidRDefault="005F6203">
      <w:pPr>
        <w:pStyle w:val="a3"/>
        <w:spacing w:before="159" w:line="364" w:lineRule="auto"/>
        <w:ind w:left="360" w:right="360" w:firstLine="420"/>
        <w:jc w:val="both"/>
        <w:rPr>
          <w:b/>
          <w:sz w:val="24"/>
          <w:szCs w:val="24"/>
        </w:rPr>
      </w:pPr>
      <w:r>
        <w:rPr>
          <w:b/>
          <w:spacing w:val="-4"/>
          <w:sz w:val="24"/>
          <w:szCs w:val="24"/>
        </w:rPr>
        <w:t>3、同一基金不同类别基金份额间相互转换，原持有期限不延续计算。即转入份额在赎回或</w:t>
      </w:r>
      <w:r>
        <w:rPr>
          <w:b/>
          <w:spacing w:val="-2"/>
          <w:sz w:val="24"/>
          <w:szCs w:val="24"/>
        </w:rPr>
        <w:t>转出时，按持有时段适用的赎回费档次计算赎回费的，该持有时段为该部分份额转入确认日起至该部分份额赎回或转出确认日止的持有期限。</w:t>
      </w:r>
    </w:p>
    <w:p w:rsidR="005A0EF9" w:rsidRDefault="005F6203">
      <w:pPr>
        <w:pStyle w:val="a3"/>
        <w:spacing w:before="159" w:line="364" w:lineRule="auto"/>
        <w:ind w:left="360" w:right="360" w:firstLine="420"/>
        <w:jc w:val="both"/>
        <w:rPr>
          <w:spacing w:val="-4"/>
          <w:sz w:val="24"/>
          <w:szCs w:val="24"/>
        </w:rPr>
      </w:pPr>
      <w:r>
        <w:rPr>
          <w:spacing w:val="-4"/>
          <w:sz w:val="24"/>
          <w:szCs w:val="24"/>
        </w:rPr>
        <w:t>4、同一基金不同类别基金份额转换时，以申请当日基金份额净值为基础计算。投资者采用 “份额转换”的原则提交申请，不同类别基金份额转换遵循“先进先出”的业务规则。</w:t>
      </w:r>
    </w:p>
    <w:p w:rsidR="005A0EF9" w:rsidRDefault="005F6203">
      <w:pPr>
        <w:pStyle w:val="a3"/>
        <w:spacing w:before="159" w:line="364" w:lineRule="auto"/>
        <w:ind w:left="360" w:right="360" w:firstLine="420"/>
        <w:jc w:val="both"/>
        <w:rPr>
          <w:spacing w:val="-4"/>
          <w:sz w:val="24"/>
          <w:szCs w:val="24"/>
        </w:rPr>
      </w:pPr>
      <w:r>
        <w:rPr>
          <w:spacing w:val="-4"/>
          <w:sz w:val="24"/>
          <w:szCs w:val="24"/>
        </w:rPr>
        <w:t>5、投资者办理本业务时，转出基金份额类别必须处于可赎回状态，转入基金份额类别必须处于可申购状态，已经冻结的基金份额不得申请转换业务。</w:t>
      </w:r>
    </w:p>
    <w:p w:rsidR="005A0EF9" w:rsidRDefault="005F6203">
      <w:pPr>
        <w:pStyle w:val="a3"/>
        <w:spacing w:before="159" w:line="364" w:lineRule="auto"/>
        <w:ind w:left="360" w:right="360" w:firstLine="420"/>
        <w:jc w:val="both"/>
        <w:rPr>
          <w:spacing w:val="-4"/>
          <w:sz w:val="24"/>
          <w:szCs w:val="24"/>
        </w:rPr>
      </w:pPr>
      <w:r>
        <w:rPr>
          <w:rFonts w:hint="eastAsia"/>
          <w:spacing w:val="-4"/>
          <w:sz w:val="24"/>
          <w:szCs w:val="24"/>
        </w:rPr>
        <w:t>6、投资者办理本业务后，</w:t>
      </w:r>
      <w:r>
        <w:rPr>
          <w:rFonts w:hint="eastAsia"/>
          <w:bCs/>
          <w:sz w:val="24"/>
        </w:rPr>
        <w:t>单一投资者持有基金份额的比例不得达到或者超过基金份额总数的50%，或者以其他方式变相规避50%集中度限制，具体详见上述基金基金合同和更新招募说明书</w:t>
      </w:r>
      <w:r>
        <w:rPr>
          <w:rFonts w:hint="eastAsia"/>
          <w:spacing w:val="-4"/>
          <w:sz w:val="24"/>
          <w:szCs w:val="24"/>
        </w:rPr>
        <w:t>。</w:t>
      </w:r>
    </w:p>
    <w:p w:rsidR="005A0EF9" w:rsidRDefault="005F6203">
      <w:pPr>
        <w:pStyle w:val="a3"/>
        <w:spacing w:before="159" w:line="364" w:lineRule="auto"/>
        <w:ind w:left="360" w:right="360" w:firstLine="420"/>
        <w:jc w:val="both"/>
        <w:rPr>
          <w:spacing w:val="-4"/>
          <w:sz w:val="24"/>
          <w:szCs w:val="24"/>
        </w:rPr>
      </w:pPr>
      <w:r>
        <w:rPr>
          <w:spacing w:val="-4"/>
          <w:sz w:val="24"/>
          <w:szCs w:val="24"/>
        </w:rPr>
        <w:t>7、本业务与本公司已经开通的不同基金之间相互转换业务不产生冲突。</w:t>
      </w:r>
    </w:p>
    <w:p w:rsidR="005A0EF9" w:rsidRDefault="005F6203">
      <w:pPr>
        <w:pStyle w:val="a3"/>
        <w:spacing w:before="159" w:line="364" w:lineRule="auto"/>
        <w:ind w:left="360" w:right="360" w:firstLine="420"/>
        <w:jc w:val="both"/>
        <w:rPr>
          <w:spacing w:val="-4"/>
          <w:sz w:val="24"/>
          <w:szCs w:val="24"/>
        </w:rPr>
      </w:pPr>
      <w:r>
        <w:rPr>
          <w:spacing w:val="-4"/>
          <w:sz w:val="24"/>
          <w:szCs w:val="24"/>
        </w:rPr>
        <w:t>8、本公司旗下管理的其他开放式基金将根据具体情况确定是否适用不同类别基金份额之间的转换业务，请投资者以相关公告为准。</w:t>
      </w:r>
    </w:p>
    <w:p w:rsidR="005A0EF9" w:rsidRDefault="005F6203">
      <w:pPr>
        <w:pStyle w:val="a3"/>
        <w:spacing w:before="159" w:line="364" w:lineRule="auto"/>
        <w:ind w:left="360" w:right="360" w:firstLine="420"/>
        <w:jc w:val="both"/>
        <w:rPr>
          <w:spacing w:val="-4"/>
          <w:sz w:val="24"/>
          <w:szCs w:val="24"/>
        </w:rPr>
      </w:pPr>
      <w:r>
        <w:rPr>
          <w:spacing w:val="-4"/>
          <w:sz w:val="24"/>
          <w:szCs w:val="24"/>
        </w:rPr>
        <w:t>9、由于各销售机构的系统差异以及业务安排等原因，开展同一基金不同类别基金份额之间转换业务的时间及其他未尽事宜详见各销售机构的相关业务规则和公告。同一基金不同类别基金份额间的转换业务只能在同时代理销售该基金多种类别基金份额的同一销售机构进行。</w:t>
      </w:r>
    </w:p>
    <w:p w:rsidR="005A0EF9" w:rsidRDefault="005F6203">
      <w:pPr>
        <w:pStyle w:val="a3"/>
        <w:spacing w:before="159" w:line="364" w:lineRule="auto"/>
        <w:ind w:left="360" w:right="360" w:firstLine="420"/>
        <w:jc w:val="both"/>
        <w:rPr>
          <w:b/>
          <w:spacing w:val="-4"/>
          <w:sz w:val="24"/>
          <w:szCs w:val="24"/>
        </w:rPr>
      </w:pPr>
      <w:r>
        <w:rPr>
          <w:b/>
          <w:spacing w:val="-4"/>
          <w:sz w:val="24"/>
          <w:szCs w:val="24"/>
        </w:rPr>
        <w:t>三、同一基金不同类别基金份额间相互转换业务的费率计算</w:t>
      </w:r>
    </w:p>
    <w:p w:rsidR="005A0EF9" w:rsidRDefault="005F6203">
      <w:pPr>
        <w:pStyle w:val="a3"/>
        <w:spacing w:before="159" w:line="364" w:lineRule="auto"/>
        <w:ind w:left="360" w:right="360" w:firstLine="420"/>
        <w:jc w:val="both"/>
        <w:rPr>
          <w:b/>
          <w:spacing w:val="-4"/>
          <w:sz w:val="24"/>
          <w:szCs w:val="24"/>
        </w:rPr>
      </w:pPr>
      <w:r>
        <w:rPr>
          <w:b/>
          <w:spacing w:val="-4"/>
          <w:sz w:val="24"/>
          <w:szCs w:val="24"/>
        </w:rPr>
        <w:t>1、基金转换费用按照转出基金份额赎回费用加上转出与转入基金份额申购费用补差的标准收取。当转出基金份额申购费率低于转入基金份额申购费率时，费用补差为按照转出基金份额金额(不含转出基金赎回费)计算的申购费用差额；当转出基金份额申购费率高于转入基金份额申购费率时，不收取费用补差。</w:t>
      </w:r>
    </w:p>
    <w:p w:rsidR="005A0EF9" w:rsidRDefault="005F6203">
      <w:pPr>
        <w:pStyle w:val="a3"/>
        <w:spacing w:before="160" w:line="364" w:lineRule="auto"/>
        <w:ind w:left="360" w:right="360" w:firstLine="420"/>
        <w:rPr>
          <w:b/>
          <w:spacing w:val="-4"/>
          <w:sz w:val="24"/>
          <w:szCs w:val="24"/>
        </w:rPr>
      </w:pPr>
      <w:r>
        <w:rPr>
          <w:b/>
          <w:spacing w:val="-4"/>
          <w:sz w:val="24"/>
          <w:szCs w:val="24"/>
        </w:rPr>
        <w:t>2、具体计算公式</w:t>
      </w:r>
    </w:p>
    <w:p w:rsidR="005A0EF9" w:rsidRDefault="005F6203">
      <w:pPr>
        <w:pStyle w:val="a3"/>
        <w:spacing w:before="160" w:line="364" w:lineRule="auto"/>
        <w:ind w:left="360" w:right="360" w:firstLine="420"/>
        <w:rPr>
          <w:b/>
          <w:spacing w:val="-4"/>
          <w:sz w:val="24"/>
          <w:szCs w:val="24"/>
        </w:rPr>
      </w:pPr>
      <w:r>
        <w:rPr>
          <w:b/>
          <w:spacing w:val="-4"/>
          <w:sz w:val="24"/>
          <w:szCs w:val="24"/>
        </w:rPr>
        <w:lastRenderedPageBreak/>
        <w:t>赎回费用＝转出基金份额×当日转出基金份额净值×赎回费率</w:t>
      </w:r>
    </w:p>
    <w:p w:rsidR="005A0EF9" w:rsidRDefault="005F6203">
      <w:pPr>
        <w:pStyle w:val="a3"/>
        <w:spacing w:before="160" w:line="364" w:lineRule="auto"/>
        <w:ind w:left="360" w:right="360" w:firstLine="420"/>
        <w:rPr>
          <w:b/>
          <w:spacing w:val="-4"/>
          <w:sz w:val="24"/>
          <w:szCs w:val="24"/>
        </w:rPr>
      </w:pPr>
      <w:r>
        <w:rPr>
          <w:b/>
          <w:spacing w:val="-4"/>
          <w:sz w:val="24"/>
          <w:szCs w:val="24"/>
        </w:rPr>
        <w:t>转出金额＝转出基金份额×当日转出基金份额净值－赎回费用</w:t>
      </w:r>
    </w:p>
    <w:p w:rsidR="005A0EF9" w:rsidRDefault="005F6203">
      <w:pPr>
        <w:pStyle w:val="a3"/>
        <w:spacing w:before="160" w:line="364" w:lineRule="auto"/>
        <w:ind w:left="360" w:right="360" w:firstLine="420"/>
        <w:rPr>
          <w:b/>
          <w:spacing w:val="-4"/>
          <w:sz w:val="24"/>
          <w:szCs w:val="24"/>
        </w:rPr>
      </w:pPr>
      <w:r>
        <w:rPr>
          <w:b/>
          <w:spacing w:val="-4"/>
          <w:sz w:val="24"/>
          <w:szCs w:val="24"/>
        </w:rPr>
        <w:t>申购补差费用＝max [转入基金份额申购费-转出基金份额申购费，0]</w:t>
      </w:r>
    </w:p>
    <w:p w:rsidR="005A0EF9" w:rsidRDefault="005F6203">
      <w:pPr>
        <w:pStyle w:val="a3"/>
        <w:spacing w:before="160" w:line="364" w:lineRule="auto"/>
        <w:ind w:left="360" w:right="360" w:firstLine="420"/>
        <w:rPr>
          <w:b/>
          <w:spacing w:val="-4"/>
          <w:sz w:val="24"/>
          <w:szCs w:val="24"/>
        </w:rPr>
      </w:pPr>
      <w:r>
        <w:rPr>
          <w:b/>
          <w:spacing w:val="-4"/>
          <w:sz w:val="24"/>
          <w:szCs w:val="24"/>
        </w:rPr>
        <w:t>转换费用＝赎回费用＋申购补差费用</w:t>
      </w:r>
    </w:p>
    <w:p w:rsidR="005A0EF9" w:rsidRDefault="005F6203">
      <w:pPr>
        <w:pStyle w:val="a3"/>
        <w:spacing w:before="160" w:line="364" w:lineRule="auto"/>
        <w:ind w:left="360" w:right="360" w:firstLine="420"/>
        <w:rPr>
          <w:b/>
          <w:spacing w:val="-4"/>
          <w:sz w:val="24"/>
          <w:szCs w:val="24"/>
        </w:rPr>
      </w:pPr>
      <w:r>
        <w:rPr>
          <w:b/>
          <w:spacing w:val="-4"/>
          <w:sz w:val="24"/>
          <w:szCs w:val="24"/>
        </w:rPr>
        <w:t>转入金额＝转出基金份额×当日转出基金份额净值－转换费用</w:t>
      </w:r>
    </w:p>
    <w:p w:rsidR="005A0EF9" w:rsidRDefault="005F6203">
      <w:pPr>
        <w:pStyle w:val="a3"/>
        <w:spacing w:before="160" w:line="364" w:lineRule="auto"/>
        <w:ind w:left="360" w:right="360" w:firstLine="420"/>
        <w:rPr>
          <w:b/>
          <w:spacing w:val="-4"/>
          <w:sz w:val="24"/>
          <w:szCs w:val="24"/>
        </w:rPr>
      </w:pPr>
      <w:r>
        <w:rPr>
          <w:b/>
          <w:spacing w:val="-4"/>
          <w:sz w:val="24"/>
          <w:szCs w:val="24"/>
        </w:rPr>
        <w:t>转入份额＝转入金额／当日转入基金份额净值</w:t>
      </w:r>
    </w:p>
    <w:p w:rsidR="005A0EF9" w:rsidRDefault="005F6203">
      <w:pPr>
        <w:pStyle w:val="a3"/>
        <w:spacing w:before="159" w:line="364" w:lineRule="auto"/>
        <w:ind w:left="360" w:right="360" w:firstLine="420"/>
        <w:jc w:val="both"/>
        <w:rPr>
          <w:spacing w:val="-4"/>
          <w:sz w:val="24"/>
          <w:szCs w:val="24"/>
        </w:rPr>
      </w:pPr>
      <w:r>
        <w:rPr>
          <w:spacing w:val="-4"/>
          <w:sz w:val="24"/>
          <w:szCs w:val="24"/>
        </w:rPr>
        <w:t>四、业务办理时间</w:t>
      </w:r>
    </w:p>
    <w:p w:rsidR="005A0EF9" w:rsidRDefault="005F6203">
      <w:pPr>
        <w:pStyle w:val="a3"/>
        <w:spacing w:before="159" w:line="364" w:lineRule="auto"/>
        <w:ind w:left="360" w:right="360" w:firstLine="420"/>
        <w:jc w:val="both"/>
        <w:rPr>
          <w:spacing w:val="-4"/>
          <w:sz w:val="24"/>
          <w:szCs w:val="24"/>
        </w:rPr>
      </w:pPr>
      <w:r>
        <w:rPr>
          <w:spacing w:val="-4"/>
          <w:sz w:val="24"/>
          <w:szCs w:val="24"/>
        </w:rPr>
        <w:t>本业务的具体办理时间为上海证券交易所、深圳证券交易所的正常交易日的交易时间，但基金管理人根据法律法规、中国证监会的要求或基金合同的规定公告暂停基金转换时除外。投资者可以在上述基金的开放期内，到上述基金的销售机构咨询和办理本业务。</w:t>
      </w:r>
    </w:p>
    <w:p w:rsidR="005A0EF9" w:rsidRDefault="005F6203">
      <w:pPr>
        <w:pStyle w:val="a3"/>
        <w:spacing w:before="159" w:line="364" w:lineRule="auto"/>
        <w:ind w:left="360" w:right="360" w:firstLine="420"/>
        <w:jc w:val="both"/>
        <w:rPr>
          <w:spacing w:val="-4"/>
          <w:sz w:val="24"/>
          <w:szCs w:val="24"/>
        </w:rPr>
      </w:pPr>
      <w:r>
        <w:rPr>
          <w:spacing w:val="-4"/>
          <w:sz w:val="24"/>
          <w:szCs w:val="24"/>
        </w:rPr>
        <w:t>本公司若暂停办理该业务，将另行发布公告。投资者可登录本公司网站（</w:t>
      </w:r>
      <w:r>
        <w:rPr>
          <w:rFonts w:hint="eastAsia"/>
          <w:spacing w:val="-4"/>
          <w:sz w:val="24"/>
          <w:szCs w:val="24"/>
        </w:rPr>
        <w:t>www.dcfund.com.cn</w:t>
      </w:r>
      <w:r>
        <w:rPr>
          <w:spacing w:val="-4"/>
          <w:sz w:val="24"/>
          <w:szCs w:val="24"/>
        </w:rPr>
        <w:t>）或拨打本公司客户服务电话（</w:t>
      </w:r>
      <w:r>
        <w:rPr>
          <w:rFonts w:hint="eastAsia"/>
          <w:spacing w:val="-4"/>
          <w:sz w:val="24"/>
          <w:szCs w:val="24"/>
        </w:rPr>
        <w:t>400-888-5558</w:t>
      </w:r>
      <w:r>
        <w:rPr>
          <w:spacing w:val="-4"/>
          <w:sz w:val="24"/>
          <w:szCs w:val="24"/>
        </w:rPr>
        <w:t>）获取相关信息。</w:t>
      </w:r>
    </w:p>
    <w:p w:rsidR="005A0EF9" w:rsidRDefault="005A0EF9">
      <w:pPr>
        <w:pStyle w:val="a3"/>
        <w:spacing w:line="364" w:lineRule="auto"/>
        <w:ind w:left="360" w:right="389" w:firstLine="420"/>
        <w:jc w:val="both"/>
        <w:rPr>
          <w:spacing w:val="-2"/>
          <w:sz w:val="24"/>
          <w:szCs w:val="24"/>
        </w:rPr>
      </w:pPr>
    </w:p>
    <w:p w:rsidR="005A0EF9" w:rsidRDefault="005F6203">
      <w:pPr>
        <w:pStyle w:val="a3"/>
        <w:spacing w:before="159" w:line="364" w:lineRule="auto"/>
        <w:ind w:left="360" w:right="360" w:firstLine="420"/>
        <w:jc w:val="both"/>
        <w:rPr>
          <w:spacing w:val="-4"/>
          <w:sz w:val="24"/>
          <w:szCs w:val="24"/>
        </w:rPr>
      </w:pPr>
      <w:r>
        <w:rPr>
          <w:spacing w:val="-4"/>
          <w:sz w:val="24"/>
          <w:szCs w:val="24"/>
        </w:rPr>
        <w:t>风险提示：</w:t>
      </w:r>
    </w:p>
    <w:p w:rsidR="005A0EF9" w:rsidRDefault="005F6203">
      <w:pPr>
        <w:pStyle w:val="a3"/>
        <w:spacing w:before="159" w:line="364" w:lineRule="auto"/>
        <w:ind w:left="360" w:right="360" w:firstLine="420"/>
        <w:jc w:val="both"/>
        <w:rPr>
          <w:spacing w:val="-4"/>
          <w:sz w:val="24"/>
          <w:szCs w:val="24"/>
        </w:rPr>
      </w:pPr>
      <w:r>
        <w:rPr>
          <w:spacing w:val="-4"/>
          <w:sz w:val="24"/>
          <w:szCs w:val="24"/>
        </w:rPr>
        <w:t>基金管理人承诺以诚实信用、勤勉尽责的原则管理和运用基金资产，但不保证基金一定盈利，也不保证最低收益。</w:t>
      </w:r>
      <w:r>
        <w:rPr>
          <w:spacing w:val="-4"/>
          <w:sz w:val="24"/>
          <w:szCs w:val="24"/>
          <w:lang/>
        </w:rPr>
        <w:t>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w:t>
      </w:r>
      <w:r>
        <w:rPr>
          <w:spacing w:val="-4"/>
          <w:sz w:val="24"/>
          <w:szCs w:val="24"/>
        </w:rPr>
        <w:t>敬请投资者留意投资风险。</w:t>
      </w:r>
    </w:p>
    <w:p w:rsidR="005A0EF9" w:rsidRDefault="005F6203">
      <w:pPr>
        <w:pStyle w:val="a3"/>
        <w:spacing w:before="159" w:line="364" w:lineRule="auto"/>
        <w:ind w:left="360" w:right="360" w:firstLine="420"/>
        <w:jc w:val="both"/>
        <w:rPr>
          <w:spacing w:val="-4"/>
          <w:sz w:val="24"/>
          <w:szCs w:val="24"/>
        </w:rPr>
      </w:pPr>
      <w:r>
        <w:rPr>
          <w:spacing w:val="-4"/>
          <w:sz w:val="24"/>
          <w:szCs w:val="24"/>
        </w:rPr>
        <w:t>特此公告</w:t>
      </w:r>
    </w:p>
    <w:p w:rsidR="005A0EF9" w:rsidRDefault="005A0EF9">
      <w:pPr>
        <w:pStyle w:val="a3"/>
        <w:spacing w:line="364" w:lineRule="auto"/>
        <w:ind w:left="360" w:right="389" w:firstLine="420"/>
        <w:jc w:val="both"/>
        <w:rPr>
          <w:spacing w:val="-2"/>
          <w:sz w:val="24"/>
          <w:szCs w:val="24"/>
        </w:rPr>
      </w:pPr>
    </w:p>
    <w:p w:rsidR="005A0EF9" w:rsidRDefault="005A0EF9">
      <w:pPr>
        <w:pStyle w:val="a3"/>
        <w:spacing w:before="11"/>
        <w:rPr>
          <w:sz w:val="24"/>
          <w:szCs w:val="24"/>
        </w:rPr>
      </w:pPr>
    </w:p>
    <w:p w:rsidR="005A0EF9" w:rsidRDefault="005F6203">
      <w:pPr>
        <w:pStyle w:val="a3"/>
        <w:ind w:right="360"/>
        <w:jc w:val="right"/>
        <w:rPr>
          <w:sz w:val="24"/>
          <w:szCs w:val="24"/>
        </w:rPr>
      </w:pPr>
      <w:r>
        <w:rPr>
          <w:rFonts w:hint="eastAsia"/>
          <w:spacing w:val="-3"/>
          <w:sz w:val="24"/>
          <w:szCs w:val="24"/>
        </w:rPr>
        <w:t>大成</w:t>
      </w:r>
      <w:r>
        <w:rPr>
          <w:spacing w:val="-3"/>
          <w:sz w:val="24"/>
          <w:szCs w:val="24"/>
        </w:rPr>
        <w:t>基金管理有限公司</w:t>
      </w:r>
    </w:p>
    <w:p w:rsidR="005A0EF9" w:rsidRDefault="005F6203">
      <w:pPr>
        <w:pStyle w:val="a3"/>
        <w:spacing w:before="139"/>
        <w:ind w:right="360"/>
        <w:jc w:val="right"/>
        <w:rPr>
          <w:sz w:val="24"/>
          <w:szCs w:val="24"/>
        </w:rPr>
      </w:pPr>
      <w:r>
        <w:rPr>
          <w:spacing w:val="-2"/>
          <w:sz w:val="24"/>
          <w:szCs w:val="24"/>
        </w:rPr>
        <w:t>2025年5月26</w:t>
      </w:r>
      <w:r>
        <w:rPr>
          <w:spacing w:val="-10"/>
          <w:sz w:val="24"/>
          <w:szCs w:val="24"/>
        </w:rPr>
        <w:t>日</w:t>
      </w:r>
    </w:p>
    <w:sectPr w:rsidR="005A0EF9" w:rsidSect="00DE29F8">
      <w:headerReference w:type="default" r:id="rId8"/>
      <w:footerReference w:type="default" r:id="rId9"/>
      <w:pgSz w:w="12240" w:h="15840"/>
      <w:pgMar w:top="1380" w:right="1440" w:bottom="920" w:left="1440" w:header="86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203" w:rsidRDefault="005F6203">
      <w:r>
        <w:separator/>
      </w:r>
    </w:p>
  </w:endnote>
  <w:endnote w:type="continuationSeparator" w:id="0">
    <w:p w:rsidR="005F6203" w:rsidRDefault="005F62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EF9" w:rsidRDefault="00DE29F8">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3" o:spid="_x0000_s4097" type="#_x0000_t202" style="position:absolute;margin-left:300.7pt;margin-top:744.95pt;width:11.5pt;height:1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" filled="f" stroked="f">
          <v:textbox inset="0,0,0,0">
            <w:txbxContent>
              <w:p w:rsidR="005A0EF9" w:rsidRDefault="00DE29F8">
                <w:pPr>
                  <w:spacing w:before="12"/>
                  <w:ind w:left="60"/>
                  <w:rPr>
                    <w:rFonts w:ascii="Times New Roman"/>
                    <w:sz w:val="18"/>
                  </w:rPr>
                </w:pPr>
                <w:r>
                  <w:rPr>
                    <w:rFonts w:ascii="Times New Roman"/>
                    <w:spacing w:val="-10"/>
                    <w:sz w:val="18"/>
                  </w:rPr>
                  <w:fldChar w:fldCharType="begin"/>
                </w:r>
                <w:r w:rsidR="005F6203">
                  <w:rPr>
                    <w:rFonts w:ascii="Times New Roman"/>
                    <w:spacing w:val="-10"/>
                    <w:sz w:val="18"/>
                  </w:rPr>
                  <w:instrText xml:space="preserve"> PAGE </w:instrText>
                </w:r>
                <w:r>
                  <w:rPr>
                    <w:rFonts w:ascii="Times New Roman"/>
                    <w:spacing w:val="-10"/>
                    <w:sz w:val="18"/>
                  </w:rPr>
                  <w:fldChar w:fldCharType="separate"/>
                </w:r>
                <w:r w:rsidR="00C35FA5">
                  <w:rPr>
                    <w:rFonts w:ascii="Times New Roman"/>
                    <w:noProof/>
                    <w:spacing w:val="-10"/>
                    <w:sz w:val="18"/>
                  </w:rPr>
                  <w:t>1</w:t>
                </w:r>
                <w:r>
                  <w:rPr>
                    <w:rFonts w:ascii="Times New Roman"/>
                    <w:spacing w:val="-10"/>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203" w:rsidRDefault="005F6203">
      <w:r>
        <w:separator/>
      </w:r>
    </w:p>
  </w:footnote>
  <w:footnote w:type="continuationSeparator" w:id="0">
    <w:p w:rsidR="005F6203" w:rsidRDefault="005F62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EF9" w:rsidRDefault="005A0EF9">
    <w:pPr>
      <w:pStyle w:val="a3"/>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0FC1"/>
    <w:multiLevelType w:val="multilevel"/>
    <w:tmpl w:val="0C820FC1"/>
    <w:lvl w:ilvl="0">
      <w:start w:val="1"/>
      <w:numFmt w:val="japaneseCounting"/>
      <w:lvlText w:val="%1、"/>
      <w:lvlJc w:val="left"/>
      <w:pPr>
        <w:ind w:left="1260" w:hanging="48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lTrailSpace/>
    <w:shapeLayoutLikeWW8/>
    <w:useFELayout/>
  </w:compat>
  <w:rsids>
    <w:rsidRoot w:val="00ED5CA3"/>
    <w:rsid w:val="00036484"/>
    <w:rsid w:val="00054269"/>
    <w:rsid w:val="000C3654"/>
    <w:rsid w:val="000E1F49"/>
    <w:rsid w:val="001679C1"/>
    <w:rsid w:val="00174312"/>
    <w:rsid w:val="001769C2"/>
    <w:rsid w:val="00262E47"/>
    <w:rsid w:val="002A3FD0"/>
    <w:rsid w:val="002C2120"/>
    <w:rsid w:val="002E75ED"/>
    <w:rsid w:val="003442F1"/>
    <w:rsid w:val="003C38C6"/>
    <w:rsid w:val="003C3C2D"/>
    <w:rsid w:val="00430B3F"/>
    <w:rsid w:val="00453AFF"/>
    <w:rsid w:val="0049242D"/>
    <w:rsid w:val="004A1AE9"/>
    <w:rsid w:val="005878F0"/>
    <w:rsid w:val="005A0EF9"/>
    <w:rsid w:val="005B6E5F"/>
    <w:rsid w:val="005F6203"/>
    <w:rsid w:val="00614837"/>
    <w:rsid w:val="0062417C"/>
    <w:rsid w:val="00637AD4"/>
    <w:rsid w:val="006E1016"/>
    <w:rsid w:val="007225DC"/>
    <w:rsid w:val="007552A3"/>
    <w:rsid w:val="00760E58"/>
    <w:rsid w:val="00771EBE"/>
    <w:rsid w:val="00834377"/>
    <w:rsid w:val="00876596"/>
    <w:rsid w:val="008A13A3"/>
    <w:rsid w:val="008B5391"/>
    <w:rsid w:val="008D03ED"/>
    <w:rsid w:val="009360C4"/>
    <w:rsid w:val="00983059"/>
    <w:rsid w:val="00983413"/>
    <w:rsid w:val="00993582"/>
    <w:rsid w:val="00A23F8D"/>
    <w:rsid w:val="00B7666C"/>
    <w:rsid w:val="00B92CAE"/>
    <w:rsid w:val="00BA4F98"/>
    <w:rsid w:val="00BB32FE"/>
    <w:rsid w:val="00BB715B"/>
    <w:rsid w:val="00C23811"/>
    <w:rsid w:val="00C35FA5"/>
    <w:rsid w:val="00D17266"/>
    <w:rsid w:val="00D227BC"/>
    <w:rsid w:val="00D35B4B"/>
    <w:rsid w:val="00D43504"/>
    <w:rsid w:val="00DB31E8"/>
    <w:rsid w:val="00DE29F8"/>
    <w:rsid w:val="00E535D5"/>
    <w:rsid w:val="00E838D2"/>
    <w:rsid w:val="00EA5643"/>
    <w:rsid w:val="00ED5CA3"/>
    <w:rsid w:val="00EF0E38"/>
    <w:rsid w:val="00FA1C52"/>
    <w:rsid w:val="77AD84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E29F8"/>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E29F8"/>
    <w:rPr>
      <w:sz w:val="21"/>
      <w:szCs w:val="21"/>
    </w:rPr>
  </w:style>
  <w:style w:type="paragraph" w:styleId="a4">
    <w:name w:val="Balloon Text"/>
    <w:basedOn w:val="a"/>
    <w:link w:val="Char"/>
    <w:uiPriority w:val="99"/>
    <w:semiHidden/>
    <w:unhideWhenUsed/>
    <w:rsid w:val="00DE29F8"/>
    <w:rPr>
      <w:sz w:val="18"/>
      <w:szCs w:val="18"/>
    </w:rPr>
  </w:style>
  <w:style w:type="paragraph" w:styleId="a5">
    <w:name w:val="Title"/>
    <w:basedOn w:val="a"/>
    <w:uiPriority w:val="1"/>
    <w:qFormat/>
    <w:rsid w:val="00DE29F8"/>
    <w:rPr>
      <w:sz w:val="24"/>
      <w:szCs w:val="24"/>
    </w:rPr>
  </w:style>
  <w:style w:type="table" w:customStyle="1" w:styleId="TableNormal">
    <w:name w:val="Table Normal"/>
    <w:uiPriority w:val="2"/>
    <w:semiHidden/>
    <w:unhideWhenUsed/>
    <w:qFormat/>
    <w:rsid w:val="00DE29F8"/>
    <w:tblPr>
      <w:tblCellMar>
        <w:top w:w="0" w:type="dxa"/>
        <w:left w:w="0" w:type="dxa"/>
        <w:bottom w:w="0" w:type="dxa"/>
        <w:right w:w="0" w:type="dxa"/>
      </w:tblCellMar>
    </w:tblPr>
  </w:style>
  <w:style w:type="paragraph" w:styleId="a6">
    <w:name w:val="List Paragraph"/>
    <w:basedOn w:val="a"/>
    <w:uiPriority w:val="1"/>
    <w:qFormat/>
    <w:rsid w:val="00DE29F8"/>
  </w:style>
  <w:style w:type="paragraph" w:customStyle="1" w:styleId="TableParagraph">
    <w:name w:val="Table Paragraph"/>
    <w:basedOn w:val="a"/>
    <w:uiPriority w:val="1"/>
    <w:qFormat/>
    <w:rsid w:val="00DE29F8"/>
    <w:pPr>
      <w:ind w:left="8"/>
      <w:jc w:val="center"/>
    </w:pPr>
  </w:style>
  <w:style w:type="character" w:customStyle="1" w:styleId="Char">
    <w:name w:val="批注框文本 Char"/>
    <w:basedOn w:val="a0"/>
    <w:link w:val="a4"/>
    <w:uiPriority w:val="99"/>
    <w:semiHidden/>
    <w:rsid w:val="00DE29F8"/>
    <w:rPr>
      <w:rFonts w:ascii="宋体" w:eastAsia="宋体" w:hAnsi="宋体" w:cs="宋体"/>
      <w:sz w:val="18"/>
      <w:szCs w:val="18"/>
      <w:lang w:eastAsia="zh-CN"/>
    </w:rPr>
  </w:style>
  <w:style w:type="paragraph" w:styleId="a7">
    <w:name w:val="header"/>
    <w:basedOn w:val="a"/>
    <w:link w:val="Char0"/>
    <w:uiPriority w:val="99"/>
    <w:unhideWhenUsed/>
    <w:rsid w:val="008765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876596"/>
    <w:rPr>
      <w:rFonts w:ascii="宋体" w:eastAsia="宋体" w:hAnsi="宋体" w:cs="宋体"/>
      <w:sz w:val="18"/>
      <w:szCs w:val="18"/>
    </w:rPr>
  </w:style>
  <w:style w:type="paragraph" w:styleId="a8">
    <w:name w:val="footer"/>
    <w:basedOn w:val="a"/>
    <w:link w:val="Char1"/>
    <w:uiPriority w:val="99"/>
    <w:unhideWhenUsed/>
    <w:rsid w:val="00876596"/>
    <w:pPr>
      <w:tabs>
        <w:tab w:val="center" w:pos="4153"/>
        <w:tab w:val="right" w:pos="8306"/>
      </w:tabs>
      <w:snapToGrid w:val="0"/>
    </w:pPr>
    <w:rPr>
      <w:sz w:val="18"/>
      <w:szCs w:val="18"/>
    </w:rPr>
  </w:style>
  <w:style w:type="character" w:customStyle="1" w:styleId="Char1">
    <w:name w:val="页脚 Char"/>
    <w:basedOn w:val="a0"/>
    <w:link w:val="a8"/>
    <w:uiPriority w:val="99"/>
    <w:rsid w:val="00876596"/>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328</Words>
  <Characters>1872</Characters>
  <Application>Microsoft Office Word</Application>
  <DocSecurity>4</DocSecurity>
  <Lines>15</Lines>
  <Paragraphs>4</Paragraphs>
  <ScaleCrop>false</ScaleCrop>
  <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lism</dc:creator>
  <cp:lastModifiedBy>ZHONGM</cp:lastModifiedBy>
  <cp:revision>2</cp:revision>
  <cp:lastPrinted>2025-05-23T10:57:00Z</cp:lastPrinted>
  <dcterms:created xsi:type="dcterms:W3CDTF">2025-05-25T16:01:00Z</dcterms:created>
  <dcterms:modified xsi:type="dcterms:W3CDTF">2025-05-25T16:01:00Z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WPS 文字</vt:lpwstr>
  </property>
  <property fmtid="{D5CDD505-2E9C-101B-9397-08002B2CF9AE}" pid="4" name="LastSaved">
    <vt:filetime>2025-02-28T00:00:00Z</vt:filetime>
  </property>
  <property fmtid="{D5CDD505-2E9C-101B-9397-08002B2CF9AE}" pid="5" name="SourceModified">
    <vt:lpwstr>D:20250115185800+10'58'</vt:lpwstr>
  </property>
  <property fmtid="{D5CDD505-2E9C-101B-9397-08002B2CF9AE}" pid="6" name="KSOProductBuildVer">
    <vt:lpwstr>2052-11.8.2.10170</vt:lpwstr>
  </property>
</Properties>
</file>